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1EABD">
      <w:pPr>
        <w:pStyle w:val="3"/>
        <w:keepNext w:val="0"/>
        <w:keepLines w:val="0"/>
        <w:pageBreakBefore w:val="0"/>
        <w:widowControl/>
        <w:suppressLineNumbers w:val="0"/>
        <w:kinsoku/>
        <w:wordWrap/>
        <w:overflowPunct/>
        <w:topLinePunct w:val="0"/>
        <w:autoSpaceDE/>
        <w:autoSpaceDN/>
        <w:bidi w:val="0"/>
        <w:adjustRightInd/>
        <w:spacing w:before="0" w:beforeAutospacing="0" w:afterAutospacing="0"/>
        <w:jc w:val="center"/>
        <w:textAlignment w:val="auto"/>
        <w:rPr>
          <w:rFonts w:hint="eastAsia" w:ascii="黑体" w:hAnsi="黑体" w:eastAsia="黑体"/>
          <w:b/>
          <w:bCs/>
          <w:color w:val="000000"/>
          <w:sz w:val="52"/>
          <w:szCs w:val="52"/>
          <w:lang w:val="en-US" w:eastAsia="zh-CN"/>
        </w:rPr>
      </w:pPr>
    </w:p>
    <w:p w14:paraId="5155B4C5">
      <w:pPr>
        <w:pStyle w:val="3"/>
        <w:keepNext w:val="0"/>
        <w:keepLines w:val="0"/>
        <w:pageBreakBefore w:val="0"/>
        <w:widowControl/>
        <w:suppressLineNumbers w:val="0"/>
        <w:kinsoku/>
        <w:wordWrap/>
        <w:overflowPunct/>
        <w:topLinePunct w:val="0"/>
        <w:autoSpaceDE/>
        <w:autoSpaceDN/>
        <w:bidi w:val="0"/>
        <w:adjustRightInd/>
        <w:spacing w:before="0" w:beforeAutospacing="0" w:afterAutospacing="0"/>
        <w:jc w:val="center"/>
        <w:textAlignment w:val="auto"/>
        <w:rPr>
          <w:rFonts w:hint="eastAsia" w:ascii="黑体" w:hAnsi="黑体" w:eastAsia="黑体"/>
          <w:b/>
          <w:bCs/>
          <w:color w:val="000000"/>
          <w:sz w:val="52"/>
          <w:szCs w:val="52"/>
          <w:lang w:val="en-US" w:eastAsia="zh-CN"/>
        </w:rPr>
      </w:pPr>
    </w:p>
    <w:p w14:paraId="2C998A61">
      <w:pPr>
        <w:pStyle w:val="3"/>
        <w:keepNext w:val="0"/>
        <w:keepLines w:val="0"/>
        <w:pageBreakBefore w:val="0"/>
        <w:widowControl/>
        <w:suppressLineNumbers w:val="0"/>
        <w:kinsoku/>
        <w:wordWrap/>
        <w:overflowPunct/>
        <w:topLinePunct w:val="0"/>
        <w:autoSpaceDE/>
        <w:autoSpaceDN/>
        <w:bidi w:val="0"/>
        <w:adjustRightInd/>
        <w:spacing w:before="0" w:beforeAutospacing="0" w:afterAutospacing="0"/>
        <w:jc w:val="center"/>
        <w:textAlignment w:val="auto"/>
        <w:rPr>
          <w:rFonts w:hint="eastAsia" w:ascii="黑体" w:hAnsi="黑体" w:eastAsia="黑体"/>
          <w:b/>
          <w:bCs/>
          <w:color w:val="000000"/>
          <w:sz w:val="52"/>
          <w:szCs w:val="52"/>
          <w:lang w:val="en-US" w:eastAsia="zh-CN"/>
        </w:rPr>
      </w:pPr>
    </w:p>
    <w:p w14:paraId="27C45094">
      <w:pPr>
        <w:pStyle w:val="3"/>
        <w:keepNext w:val="0"/>
        <w:keepLines w:val="0"/>
        <w:pageBreakBefore w:val="0"/>
        <w:widowControl/>
        <w:suppressLineNumbers w:val="0"/>
        <w:kinsoku/>
        <w:wordWrap/>
        <w:overflowPunct/>
        <w:topLinePunct w:val="0"/>
        <w:autoSpaceDE/>
        <w:autoSpaceDN/>
        <w:bidi w:val="0"/>
        <w:adjustRightInd/>
        <w:spacing w:before="0" w:beforeAutospacing="0" w:afterAutospacing="0"/>
        <w:jc w:val="center"/>
        <w:textAlignment w:val="auto"/>
        <w:rPr>
          <w:rFonts w:hint="default"/>
          <w:lang w:val="en-US" w:eastAsia="zh-CN"/>
        </w:rPr>
      </w:pPr>
      <w:r>
        <w:rPr>
          <w:rFonts w:hint="eastAsia" w:ascii="黑体" w:hAnsi="黑体" w:eastAsia="黑体"/>
          <w:b/>
          <w:bCs/>
          <w:color w:val="000000"/>
          <w:sz w:val="52"/>
          <w:szCs w:val="52"/>
          <w:lang w:val="en-US" w:eastAsia="zh-CN"/>
        </w:rPr>
        <w:t>卡车与无人机协同配送在电商末端物流的应用</w:t>
      </w:r>
    </w:p>
    <w:p w14:paraId="3E64D926">
      <w:pPr>
        <w:pStyle w:val="3"/>
        <w:keepNext w:val="0"/>
        <w:keepLines w:val="0"/>
        <w:pageBreakBefore w:val="0"/>
        <w:widowControl/>
        <w:suppressLineNumbers w:val="0"/>
        <w:kinsoku/>
        <w:wordWrap/>
        <w:overflowPunct/>
        <w:topLinePunct w:val="0"/>
        <w:autoSpaceDE/>
        <w:autoSpaceDN/>
        <w:bidi w:val="0"/>
        <w:adjustRightInd/>
        <w:spacing w:before="0" w:beforeAutospacing="0" w:afterAutospacing="0"/>
        <w:jc w:val="center"/>
        <w:textAlignment w:val="auto"/>
        <w:rPr>
          <w:rFonts w:hint="eastAsia" w:ascii="黑体" w:hAnsi="黑体" w:eastAsia="黑体"/>
          <w:color w:val="000000"/>
          <w:sz w:val="32"/>
          <w:szCs w:val="32"/>
        </w:rPr>
      </w:pPr>
      <w:r>
        <w:rPr>
          <w:rFonts w:hint="eastAsia" w:ascii="黑体" w:hAnsi="黑体" w:eastAsia="黑体"/>
          <w:color w:val="000000"/>
          <w:sz w:val="32"/>
          <w:szCs w:val="32"/>
        </w:rPr>
        <w:t>硕士研究生</w:t>
      </w:r>
      <w:r>
        <w:rPr>
          <w:rFonts w:ascii="黑体" w:hAnsi="黑体" w:eastAsia="黑体"/>
          <w:color w:val="000000"/>
          <w:sz w:val="32"/>
          <w:szCs w:val="32"/>
        </w:rPr>
        <w:t>《</w:t>
      </w:r>
      <w:r>
        <w:rPr>
          <w:rFonts w:hint="eastAsia" w:ascii="黑体" w:hAnsi="黑体" w:eastAsia="黑体"/>
          <w:color w:val="000000"/>
          <w:sz w:val="32"/>
          <w:szCs w:val="32"/>
        </w:rPr>
        <w:t>电子商务与商务智能</w:t>
      </w:r>
      <w:r>
        <w:rPr>
          <w:rFonts w:ascii="黑体" w:hAnsi="黑体" w:eastAsia="黑体"/>
          <w:color w:val="000000"/>
          <w:sz w:val="32"/>
          <w:szCs w:val="32"/>
        </w:rPr>
        <w:t>》课程</w:t>
      </w:r>
      <w:r>
        <w:rPr>
          <w:rFonts w:hint="eastAsia" w:ascii="黑体" w:hAnsi="黑体" w:eastAsia="黑体"/>
          <w:color w:val="000000"/>
          <w:sz w:val="32"/>
          <w:szCs w:val="32"/>
        </w:rPr>
        <w:t>作业</w:t>
      </w:r>
    </w:p>
    <w:p w14:paraId="44FFFD29">
      <w:pPr>
        <w:rPr>
          <w:rFonts w:hint="eastAsia" w:ascii="黑体" w:hAnsi="黑体" w:eastAsia="黑体"/>
          <w:color w:val="000000"/>
          <w:sz w:val="32"/>
          <w:szCs w:val="32"/>
        </w:rPr>
      </w:pPr>
    </w:p>
    <w:p w14:paraId="3C2D529D">
      <w:pPr>
        <w:rPr>
          <w:rFonts w:hint="eastAsia" w:ascii="黑体" w:hAnsi="黑体" w:eastAsia="黑体"/>
          <w:color w:val="000000"/>
          <w:sz w:val="32"/>
          <w:szCs w:val="32"/>
        </w:rPr>
      </w:pPr>
    </w:p>
    <w:p w14:paraId="3F518294">
      <w:pPr>
        <w:rPr>
          <w:rFonts w:hint="eastAsia" w:ascii="黑体" w:hAnsi="黑体" w:eastAsia="黑体"/>
          <w:color w:val="000000"/>
          <w:sz w:val="32"/>
          <w:szCs w:val="32"/>
        </w:rPr>
      </w:pPr>
    </w:p>
    <w:p w14:paraId="7E036AD5">
      <w:pPr>
        <w:rPr>
          <w:rFonts w:hint="eastAsia" w:ascii="黑体" w:hAnsi="黑体" w:eastAsia="黑体"/>
          <w:color w:val="000000"/>
          <w:sz w:val="32"/>
          <w:szCs w:val="32"/>
        </w:rPr>
      </w:pPr>
    </w:p>
    <w:p w14:paraId="664F0E6E">
      <w:pPr>
        <w:jc w:val="center"/>
        <w:rPr>
          <w:rFonts w:hint="default" w:ascii="黑体" w:hAnsi="黑体" w:eastAsia="黑体"/>
          <w:color w:val="000000"/>
          <w:sz w:val="32"/>
          <w:szCs w:val="32"/>
          <w:lang w:val="en-US" w:eastAsia="zh-CN"/>
        </w:rPr>
      </w:pPr>
      <w:r>
        <w:rPr>
          <w:rFonts w:hint="eastAsia" w:ascii="黑体" w:hAnsi="黑体" w:eastAsia="黑体"/>
          <w:color w:val="000000"/>
          <w:sz w:val="32"/>
          <w:szCs w:val="32"/>
          <w:lang w:val="en-US" w:eastAsia="zh-CN"/>
        </w:rPr>
        <w:t>第21小组</w:t>
      </w:r>
    </w:p>
    <w:p w14:paraId="159C22C2">
      <w:pPr>
        <w:keepNext w:val="0"/>
        <w:keepLines w:val="0"/>
        <w:pageBreakBefore w:val="0"/>
        <w:kinsoku/>
        <w:wordWrap/>
        <w:overflowPunct/>
        <w:topLinePunct w:val="0"/>
        <w:autoSpaceDE/>
        <w:autoSpaceDN/>
        <w:bidi w:val="0"/>
        <w:adjustRightInd/>
        <w:spacing w:beforeAutospacing="0" w:afterAutospacing="0"/>
        <w:jc w:val="center"/>
        <w:textAlignment w:val="auto"/>
        <w:rPr>
          <w:rFonts w:hint="default" w:ascii="黑体" w:hAnsi="黑体" w:eastAsia="黑体"/>
          <w:color w:val="0070C0"/>
          <w:sz w:val="32"/>
          <w:szCs w:val="32"/>
          <w:lang w:val="en-US"/>
        </w:rPr>
      </w:pPr>
      <w:r>
        <w:rPr>
          <w:rFonts w:hint="eastAsia" w:ascii="黑体" w:hAnsi="黑体" w:eastAsia="黑体"/>
          <w:color w:val="000000"/>
          <w:sz w:val="32"/>
          <w:szCs w:val="32"/>
        </w:rPr>
        <w:t>姓名：</w:t>
      </w:r>
      <w:r>
        <w:rPr>
          <w:rFonts w:hint="eastAsia" w:ascii="黑体" w:hAnsi="黑体" w:eastAsia="黑体"/>
          <w:color w:val="000000"/>
          <w:sz w:val="32"/>
          <w:szCs w:val="32"/>
          <w:lang w:val="en-US" w:eastAsia="zh-CN"/>
        </w:rPr>
        <w:t>严良鹏</w:t>
      </w:r>
      <w:r>
        <w:rPr>
          <w:rFonts w:ascii="黑体" w:hAnsi="黑体" w:eastAsia="黑体"/>
          <w:color w:val="000000"/>
          <w:sz w:val="32"/>
          <w:szCs w:val="32"/>
        </w:rPr>
        <w:tab/>
      </w:r>
      <w:r>
        <w:rPr>
          <w:rFonts w:hint="eastAsia" w:ascii="黑体" w:hAnsi="黑体" w:eastAsia="黑体"/>
          <w:color w:val="000000"/>
          <w:sz w:val="32"/>
          <w:szCs w:val="32"/>
        </w:rPr>
        <w:t>学号：</w:t>
      </w:r>
      <w:r>
        <w:rPr>
          <w:rFonts w:hint="eastAsia" w:ascii="黑体" w:hAnsi="黑体" w:eastAsia="黑体"/>
          <w:color w:val="000000"/>
          <w:sz w:val="32"/>
          <w:szCs w:val="32"/>
          <w:lang w:val="en-US" w:eastAsia="zh-CN"/>
        </w:rPr>
        <w:t>E202554433</w:t>
      </w:r>
    </w:p>
    <w:p w14:paraId="3CB23156">
      <w:pPr>
        <w:keepNext w:val="0"/>
        <w:keepLines w:val="0"/>
        <w:pageBreakBefore w:val="0"/>
        <w:kinsoku/>
        <w:wordWrap/>
        <w:overflowPunct/>
        <w:topLinePunct w:val="0"/>
        <w:autoSpaceDE/>
        <w:autoSpaceDN/>
        <w:bidi w:val="0"/>
        <w:adjustRightInd/>
        <w:spacing w:beforeAutospacing="0" w:afterAutospacing="0"/>
        <w:jc w:val="center"/>
        <w:textAlignment w:val="auto"/>
        <w:rPr>
          <w:rFonts w:hint="default" w:ascii="黑体" w:hAnsi="黑体" w:eastAsia="黑体"/>
          <w:color w:val="000000"/>
          <w:sz w:val="32"/>
          <w:szCs w:val="32"/>
          <w:lang w:val="en-US" w:eastAsia="zh-CN"/>
        </w:rPr>
      </w:pPr>
      <w:r>
        <w:rPr>
          <w:rFonts w:hint="eastAsia" w:ascii="黑体" w:hAnsi="黑体" w:eastAsia="黑体"/>
          <w:color w:val="000000"/>
          <w:sz w:val="32"/>
          <w:szCs w:val="32"/>
        </w:rPr>
        <w:t>姓名：</w:t>
      </w:r>
      <w:r>
        <w:rPr>
          <w:rFonts w:hint="eastAsia" w:ascii="黑体" w:hAnsi="黑体" w:eastAsia="黑体"/>
          <w:color w:val="000000"/>
          <w:sz w:val="32"/>
          <w:szCs w:val="32"/>
          <w:lang w:val="en-US" w:eastAsia="zh-CN"/>
        </w:rPr>
        <w:t>马行伟</w:t>
      </w:r>
      <w:r>
        <w:rPr>
          <w:rFonts w:ascii="黑体" w:hAnsi="黑体" w:eastAsia="黑体"/>
          <w:color w:val="000000"/>
          <w:sz w:val="32"/>
          <w:szCs w:val="32"/>
        </w:rPr>
        <w:tab/>
      </w:r>
      <w:r>
        <w:rPr>
          <w:rFonts w:hint="eastAsia" w:ascii="黑体" w:hAnsi="黑体" w:eastAsia="黑体"/>
          <w:color w:val="000000"/>
          <w:sz w:val="32"/>
          <w:szCs w:val="32"/>
        </w:rPr>
        <w:t>学号：</w:t>
      </w:r>
      <w:r>
        <w:rPr>
          <w:rFonts w:hint="eastAsia" w:ascii="黑体" w:hAnsi="黑体" w:eastAsia="黑体"/>
          <w:color w:val="000000"/>
          <w:sz w:val="32"/>
          <w:szCs w:val="32"/>
          <w:lang w:val="en-US" w:eastAsia="zh-CN"/>
        </w:rPr>
        <w:t>2025544031</w:t>
      </w:r>
    </w:p>
    <w:p w14:paraId="20D726FD">
      <w:pPr>
        <w:keepNext w:val="0"/>
        <w:keepLines w:val="0"/>
        <w:pageBreakBefore w:val="0"/>
        <w:kinsoku/>
        <w:wordWrap/>
        <w:overflowPunct/>
        <w:topLinePunct w:val="0"/>
        <w:autoSpaceDE/>
        <w:autoSpaceDN/>
        <w:bidi w:val="0"/>
        <w:adjustRightInd/>
        <w:spacing w:beforeAutospacing="0" w:afterAutospacing="0"/>
        <w:jc w:val="center"/>
        <w:textAlignment w:val="auto"/>
        <w:rPr>
          <w:rFonts w:hint="eastAsia" w:ascii="黑体" w:hAnsi="黑体" w:eastAsia="黑体"/>
          <w:color w:val="000000"/>
          <w:sz w:val="32"/>
          <w:szCs w:val="32"/>
          <w:lang w:val="en-US" w:eastAsia="zh-CN"/>
        </w:rPr>
      </w:pPr>
      <w:r>
        <w:rPr>
          <w:rFonts w:hint="eastAsia" w:ascii="黑体" w:hAnsi="黑体" w:eastAsia="黑体"/>
          <w:color w:val="000000"/>
          <w:sz w:val="32"/>
          <w:szCs w:val="32"/>
        </w:rPr>
        <w:t>姓名：</w:t>
      </w:r>
      <w:r>
        <w:rPr>
          <w:rFonts w:hint="eastAsia" w:ascii="黑体" w:hAnsi="黑体" w:eastAsia="黑体"/>
          <w:color w:val="000000"/>
          <w:sz w:val="32"/>
          <w:szCs w:val="32"/>
          <w:lang w:val="en-US" w:eastAsia="zh-CN"/>
        </w:rPr>
        <w:t>李子涵</w:t>
      </w:r>
      <w:r>
        <w:rPr>
          <w:rFonts w:ascii="黑体" w:hAnsi="黑体" w:eastAsia="黑体"/>
          <w:color w:val="000000"/>
          <w:sz w:val="32"/>
          <w:szCs w:val="32"/>
        </w:rPr>
        <w:tab/>
      </w:r>
      <w:r>
        <w:rPr>
          <w:rFonts w:hint="eastAsia" w:ascii="黑体" w:hAnsi="黑体" w:eastAsia="黑体"/>
          <w:color w:val="000000"/>
          <w:sz w:val="32"/>
          <w:szCs w:val="32"/>
        </w:rPr>
        <w:t>学号：</w:t>
      </w:r>
      <w:r>
        <w:rPr>
          <w:rFonts w:hint="eastAsia" w:ascii="黑体" w:hAnsi="黑体" w:eastAsia="黑体"/>
          <w:color w:val="000000"/>
          <w:sz w:val="32"/>
          <w:szCs w:val="32"/>
          <w:lang w:val="en-US" w:eastAsia="zh-CN"/>
        </w:rPr>
        <w:t>2025542017</w:t>
      </w:r>
    </w:p>
    <w:p w14:paraId="20C26FCA">
      <w:pPr>
        <w:rPr>
          <w:rFonts w:hint="eastAsia" w:ascii="黑体" w:hAnsi="黑体" w:eastAsia="黑体"/>
          <w:color w:val="000000"/>
          <w:sz w:val="32"/>
          <w:szCs w:val="32"/>
          <w:lang w:val="en-US" w:eastAsia="zh-CN"/>
        </w:rPr>
      </w:pPr>
    </w:p>
    <w:p w14:paraId="0BDF1CF9">
      <w:pPr>
        <w:rPr>
          <w:rFonts w:hint="eastAsia" w:ascii="黑体" w:hAnsi="黑体" w:eastAsia="黑体"/>
          <w:color w:val="000000"/>
          <w:sz w:val="32"/>
          <w:szCs w:val="32"/>
          <w:lang w:val="en-US" w:eastAsia="zh-CN"/>
        </w:rPr>
      </w:pPr>
    </w:p>
    <w:p w14:paraId="37A82C26">
      <w:pPr>
        <w:rPr>
          <w:rFonts w:hint="eastAsia" w:ascii="黑体" w:hAnsi="黑体" w:eastAsia="黑体"/>
          <w:color w:val="000000"/>
          <w:sz w:val="32"/>
          <w:szCs w:val="32"/>
          <w:lang w:val="en-US" w:eastAsia="zh-CN"/>
        </w:rPr>
      </w:pPr>
    </w:p>
    <w:p w14:paraId="78DD1A42">
      <w:pPr>
        <w:rPr>
          <w:rFonts w:hint="eastAsia" w:ascii="黑体" w:hAnsi="黑体" w:eastAsia="黑体"/>
          <w:color w:val="000000"/>
          <w:sz w:val="32"/>
          <w:szCs w:val="32"/>
          <w:lang w:val="en-US" w:eastAsia="zh-CN"/>
        </w:rPr>
      </w:pPr>
    </w:p>
    <w:p w14:paraId="135517DD">
      <w:pPr>
        <w:rPr>
          <w:rFonts w:hint="eastAsia" w:ascii="黑体" w:hAnsi="黑体" w:eastAsia="黑体"/>
          <w:color w:val="000000"/>
          <w:sz w:val="32"/>
          <w:szCs w:val="32"/>
          <w:lang w:val="en-US" w:eastAsia="zh-CN"/>
        </w:rPr>
      </w:pPr>
    </w:p>
    <w:p w14:paraId="32D8979E">
      <w:pPr>
        <w:jc w:val="right"/>
        <w:rPr>
          <w:rFonts w:hint="eastAsia" w:ascii="黑体" w:hAnsi="黑体" w:eastAsia="黑体"/>
          <w:color w:val="000000"/>
          <w:sz w:val="32"/>
          <w:szCs w:val="32"/>
          <w:lang w:val="en-US" w:eastAsia="zh-CN"/>
        </w:rPr>
      </w:pPr>
      <w:r>
        <w:rPr>
          <w:rFonts w:hint="eastAsia" w:ascii="黑体" w:hAnsi="黑体" w:eastAsia="黑体"/>
          <w:color w:val="000000"/>
          <w:sz w:val="28"/>
          <w:szCs w:val="28"/>
          <w:lang w:val="en-US" w:eastAsia="zh-CN"/>
        </w:rPr>
        <w:t>日期：2025/12/25</w:t>
      </w:r>
    </w:p>
    <w:p w14:paraId="06938080">
      <w:pPr>
        <w:pStyle w:val="11"/>
        <w:keepNext w:val="0"/>
        <w:keepLines w:val="0"/>
        <w:pageBreakBefore w:val="0"/>
        <w:numPr>
          <w:ilvl w:val="0"/>
          <w:numId w:val="1"/>
        </w:numPr>
        <w:kinsoku/>
        <w:wordWrap/>
        <w:overflowPunct/>
        <w:topLinePunct w:val="0"/>
        <w:autoSpaceDE/>
        <w:autoSpaceDN/>
        <w:bidi w:val="0"/>
        <w:adjustRightInd/>
        <w:spacing w:beforeAutospacing="0" w:afterAutospacing="0"/>
        <w:ind w:firstLineChars="0"/>
        <w:textAlignment w:val="auto"/>
        <w:rPr>
          <w:rFonts w:ascii="黑体" w:hAnsi="黑体" w:eastAsia="黑体"/>
          <w:color w:val="000000"/>
          <w:sz w:val="28"/>
          <w:szCs w:val="28"/>
        </w:rPr>
      </w:pPr>
      <w:r>
        <w:rPr>
          <w:rFonts w:hint="eastAsia" w:ascii="黑体" w:hAnsi="黑体" w:eastAsia="黑体"/>
          <w:color w:val="000000"/>
          <w:sz w:val="28"/>
          <w:szCs w:val="28"/>
        </w:rPr>
        <w:t>作业选题</w:t>
      </w:r>
    </w:p>
    <w:p w14:paraId="7104E4BA">
      <w:pPr>
        <w:keepNext w:val="0"/>
        <w:keepLines w:val="0"/>
        <w:pageBreakBefore w:val="0"/>
        <w:numPr>
          <w:ilvl w:val="0"/>
          <w:numId w:val="2"/>
        </w:numPr>
        <w:kinsoku/>
        <w:wordWrap/>
        <w:overflowPunct/>
        <w:topLinePunct w:val="0"/>
        <w:autoSpaceDE/>
        <w:autoSpaceDN/>
        <w:bidi w:val="0"/>
        <w:adjustRightInd/>
        <w:spacing w:beforeAutospacing="0" w:afterAutospacing="0"/>
        <w:ind w:left="360" w:leftChars="0"/>
        <w:textAlignment w:val="auto"/>
        <w:rPr>
          <w:rFonts w:hint="eastAsia"/>
          <w:color w:val="auto"/>
          <w:sz w:val="24"/>
          <w:szCs w:val="24"/>
        </w:rPr>
      </w:pPr>
      <w:r>
        <w:rPr>
          <w:rFonts w:hint="eastAsia"/>
          <w:color w:val="auto"/>
          <w:sz w:val="24"/>
          <w:szCs w:val="24"/>
        </w:rPr>
        <w:t>基于无人设备的电子商务物流实践</w:t>
      </w:r>
    </w:p>
    <w:p w14:paraId="5F1A01E4">
      <w:pPr>
        <w:pStyle w:val="11"/>
        <w:keepNext w:val="0"/>
        <w:keepLines w:val="0"/>
        <w:pageBreakBefore w:val="0"/>
        <w:numPr>
          <w:ilvl w:val="0"/>
          <w:numId w:val="1"/>
        </w:numPr>
        <w:kinsoku/>
        <w:wordWrap/>
        <w:overflowPunct/>
        <w:topLinePunct w:val="0"/>
        <w:autoSpaceDE/>
        <w:autoSpaceDN/>
        <w:bidi w:val="0"/>
        <w:adjustRightInd/>
        <w:spacing w:beforeAutospacing="0" w:afterAutospacing="0"/>
        <w:ind w:firstLineChars="0"/>
        <w:textAlignment w:val="auto"/>
        <w:rPr>
          <w:rFonts w:ascii="黑体" w:hAnsi="黑体" w:eastAsia="黑体"/>
          <w:color w:val="000000"/>
          <w:sz w:val="28"/>
          <w:szCs w:val="28"/>
        </w:rPr>
      </w:pPr>
      <w:r>
        <w:rPr>
          <w:rFonts w:ascii="黑体" w:hAnsi="黑体" w:eastAsia="黑体"/>
          <w:color w:val="000000"/>
          <w:sz w:val="28"/>
          <w:szCs w:val="28"/>
        </w:rPr>
        <w:t>选题背景</w:t>
      </w:r>
    </w:p>
    <w:p w14:paraId="2655457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firstLine="480" w:firstLineChars="200"/>
        <w:textAlignment w:val="auto"/>
      </w:pPr>
      <w:r>
        <w:t>随着全球电子商务市场的爆炸式增长，消费者对配送速度和灵活性的期望已攀升至前所未有的高度，即时达、当日达等服务正从高端选项变为市场标配。这一趋势给传统物流体系带来了巨大的运营压力，尤其是在“最后一公里”这一成本最高昂、效率最低下的环节。严峻的经济现实与日益增长的市场需求形成了一股强大的驱动力，迫使物流行业必须寻求颠覆性的降本增效方案。据世界经济论坛</w:t>
      </w:r>
      <w:r>
        <w:rPr>
          <w:rFonts w:hint="default"/>
          <w:vertAlign w:val="superscript"/>
          <w:lang w:val="en-US"/>
        </w:rPr>
        <w:fldChar w:fldCharType="begin"/>
      </w:r>
      <w:r>
        <w:rPr>
          <w:rFonts w:hint="default"/>
          <w:vertAlign w:val="superscript"/>
          <w:lang w:val="en-US"/>
        </w:rPr>
        <w:instrText xml:space="preserve"> REF _Ref20352 \r \h </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t>预测，到2030年，全球对“最后一公里”配送的需求将增长近80%，持续的经济压力要求物流企业不断创新。</w:t>
      </w:r>
    </w:p>
    <w:p w14:paraId="6D8C2EB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firstLine="480" w:firstLineChars="200"/>
        <w:textAlignment w:val="auto"/>
      </w:pPr>
      <w:r>
        <w:t>正当行业在经济压力下探索技术路径时，COVID-19大流行等突发公共卫生事件从社会层面凸显了传统物流网络的脆弱性，对无接触配送和高弹性运输系统的迫切需求瞬间被放大至战略高度</w:t>
      </w:r>
      <w:r>
        <w:rPr>
          <w:rFonts w:hint="default"/>
          <w:vertAlign w:val="superscript"/>
          <w:lang w:val="en-US"/>
        </w:rPr>
        <w:fldChar w:fldCharType="begin"/>
      </w:r>
      <w:r>
        <w:rPr>
          <w:rFonts w:hint="default"/>
          <w:vertAlign w:val="superscript"/>
          <w:lang w:val="en-US"/>
        </w:rPr>
        <w:instrText xml:space="preserve"> REF _Ref20466 \r \h </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rPr>
          <w:rFonts w:hint="eastAsia"/>
          <w:vertAlign w:val="superscript"/>
          <w:lang w:val="en-US" w:eastAsia="zh-CN"/>
        </w:rPr>
        <w:t xml:space="preserve"> </w:t>
      </w:r>
      <w:r>
        <w:t>。在这一背景下，以无人机为代表的无人设备技术，凭借其独特的优势，迅速从前沿概念走向了现实应用的前台。无人机与传统货运卡车的协同作业模式，正是技术演进对上述经济与社会双重压力的直接回应。这种模式巧妙地结合了无人机（快速、灵活、能规避地面拥堵）与货运卡车（运力大、续航远）的互补优势，形成了一种高效的协同配送系统</w:t>
      </w:r>
      <w:r>
        <w:rPr>
          <w:rFonts w:hint="default"/>
          <w:vertAlign w:val="superscript"/>
          <w:lang w:val="en-US"/>
        </w:rPr>
        <w:fldChar w:fldCharType="begin"/>
      </w:r>
      <w:r>
        <w:rPr>
          <w:rFonts w:hint="default"/>
          <w:vertAlign w:val="superscript"/>
          <w:lang w:val="en-US"/>
        </w:rPr>
        <w:instrText xml:space="preserve"> REF _Ref20551 \r \h </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rPr>
          <w:vertAlign w:val="superscript"/>
        </w:rPr>
        <w:t xml:space="preserve"> </w:t>
      </w:r>
      <w:r>
        <w:t>。</w:t>
      </w:r>
    </w:p>
    <w:p w14:paraId="736D920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firstLine="480" w:firstLineChars="200"/>
        <w:textAlignment w:val="auto"/>
      </w:pPr>
      <w:r>
        <w:t>经济驱动、社会需求与技术演进这三股力量的交汇，标志着电子商务物流已进入一个由无人设备定义的全新纪元。将无人设备融入物流网络，不再仅仅是一次技术上的探索，而是应对市场需求、外部挑战和可持续发展要求的战略必然选择。它正推动着整个行业从劳动密集型向技术驱动型深度转型。为了深刻理解这一变革，我们必须首先系统梳理其背后的核心理论框架与关键技术发展现状。</w:t>
      </w:r>
    </w:p>
    <w:p w14:paraId="0623FD44">
      <w:pPr>
        <w:pStyle w:val="11"/>
        <w:keepNext w:val="0"/>
        <w:keepLines w:val="0"/>
        <w:pageBreakBefore w:val="0"/>
        <w:numPr>
          <w:ilvl w:val="0"/>
          <w:numId w:val="1"/>
        </w:numPr>
        <w:kinsoku/>
        <w:wordWrap/>
        <w:overflowPunct/>
        <w:topLinePunct w:val="0"/>
        <w:autoSpaceDE/>
        <w:autoSpaceDN/>
        <w:bidi w:val="0"/>
        <w:adjustRightInd/>
        <w:spacing w:beforeAutospacing="0" w:afterAutospacing="0"/>
        <w:ind w:firstLineChars="0"/>
        <w:textAlignment w:val="auto"/>
        <w:rPr>
          <w:rFonts w:ascii="黑体" w:hAnsi="黑体" w:eastAsia="黑体"/>
          <w:color w:val="000000"/>
          <w:sz w:val="28"/>
          <w:szCs w:val="28"/>
        </w:rPr>
      </w:pPr>
      <w:r>
        <w:rPr>
          <w:rFonts w:hint="eastAsia" w:ascii="黑体" w:hAnsi="黑体" w:eastAsia="黑体"/>
          <w:color w:val="000000"/>
          <w:sz w:val="28"/>
          <w:szCs w:val="28"/>
        </w:rPr>
        <w:t>理论/技术发展现状</w:t>
      </w:r>
    </w:p>
    <w:p w14:paraId="260BC6A3">
      <w:pPr>
        <w:pStyle w:val="4"/>
        <w:keepNext w:val="0"/>
        <w:keepLines w:val="0"/>
        <w:pageBreakBefore w:val="0"/>
        <w:widowControl/>
        <w:suppressLineNumbers w:val="0"/>
        <w:kinsoku/>
        <w:wordWrap/>
        <w:overflowPunct/>
        <w:topLinePunct w:val="0"/>
        <w:autoSpaceDE/>
        <w:autoSpaceDN/>
        <w:bidi w:val="0"/>
        <w:adjustRightInd/>
        <w:spacing w:before="0" w:beforeAutospacing="0" w:afterAutospacing="0"/>
        <w:textAlignment w:val="auto"/>
      </w:pPr>
      <w:r>
        <w:rPr>
          <w:rFonts w:hint="eastAsia"/>
          <w:lang w:val="en-US" w:eastAsia="zh-CN"/>
        </w:rPr>
        <w:t>3</w:t>
      </w:r>
      <w:r>
        <w:t>.1. 无人设备物流的核心理论框架</w:t>
      </w:r>
    </w:p>
    <w:p w14:paraId="7021779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firstLine="480" w:firstLineChars="200"/>
        <w:textAlignment w:val="auto"/>
      </w:pPr>
      <w:r>
        <w:t>为实现无人设备在物流场景中的高效、经济和可靠应用，运筹学与计算机科学领域的研究者们已发展出一系列复杂的数学模型与求解算法。这些理论成果构成了无人设备物流从概念验证走向规模化商用的基石。本章节的战略重要性在于，系统性地梳理这些核心理论、关键技术及其面临的主要约束条件，为深刻理解并成功应用该技术提供坚实的理论基础。我们将从主流作业模式的演进路径、关键求解技术以及核心约束与优化目标三个层面展开论述。</w:t>
      </w:r>
      <w:bookmarkStart w:id="27" w:name="_GoBack"/>
      <w:bookmarkEnd w:id="27"/>
    </w:p>
    <w:p w14:paraId="3D34A710">
      <w:pPr>
        <w:pStyle w:val="4"/>
        <w:keepNext w:val="0"/>
        <w:keepLines w:val="0"/>
        <w:pageBreakBefore w:val="0"/>
        <w:widowControl/>
        <w:suppressLineNumbers w:val="0"/>
        <w:kinsoku/>
        <w:wordWrap/>
        <w:overflowPunct/>
        <w:topLinePunct w:val="0"/>
        <w:autoSpaceDE/>
        <w:autoSpaceDN/>
        <w:bidi w:val="0"/>
        <w:adjustRightInd/>
        <w:spacing w:before="0" w:beforeAutospacing="0" w:afterAutospacing="0"/>
        <w:textAlignment w:val="auto"/>
        <w:rPr>
          <w:rFonts w:hint="default" w:eastAsia="宋体"/>
          <w:lang w:val="en-US" w:eastAsia="zh-CN"/>
        </w:rPr>
      </w:pPr>
      <w:r>
        <w:rPr>
          <w:rFonts w:hint="eastAsia"/>
          <w:lang w:val="en-US" w:eastAsia="zh-CN"/>
        </w:rPr>
        <w:t>3</w:t>
      </w:r>
      <w:r>
        <w:t>.</w:t>
      </w:r>
      <w:r>
        <w:rPr>
          <w:rFonts w:hint="eastAsia"/>
          <w:lang w:val="en-US" w:eastAsia="zh-CN"/>
        </w:rPr>
        <w:t>1.1</w:t>
      </w:r>
      <w:r>
        <w:t xml:space="preserve"> </w:t>
      </w:r>
      <w:r>
        <w:rPr>
          <w:rFonts w:hint="eastAsia"/>
          <w:lang w:val="en-US" w:eastAsia="zh-CN"/>
        </w:rPr>
        <w:t>TSP问题</w:t>
      </w:r>
    </w:p>
    <w:p w14:paraId="48ABAE0B">
      <w:pPr>
        <w:pStyle w:val="4"/>
        <w:keepNext w:val="0"/>
        <w:keepLines w:val="0"/>
        <w:pageBreakBefore w:val="0"/>
        <w:widowControl/>
        <w:suppressLineNumbers w:val="0"/>
        <w:kinsoku/>
        <w:wordWrap/>
        <w:overflowPunct/>
        <w:topLinePunct w:val="0"/>
        <w:autoSpaceDE/>
        <w:autoSpaceDN/>
        <w:bidi w:val="0"/>
        <w:adjustRightInd/>
        <w:spacing w:before="0" w:beforeAutospacing="0" w:afterAutospacing="0"/>
        <w:textAlignment w:val="auto"/>
        <w:rPr>
          <w:rFonts w:hint="default" w:eastAsia="宋体"/>
          <w:lang w:val="en-US" w:eastAsia="zh-CN"/>
        </w:rPr>
      </w:pPr>
      <w:r>
        <w:rPr>
          <w:rFonts w:hint="eastAsia"/>
          <w:lang w:val="en-US" w:eastAsia="zh-CN"/>
        </w:rPr>
        <w:t>3</w:t>
      </w:r>
      <w:r>
        <w:t>.</w:t>
      </w:r>
      <w:r>
        <w:rPr>
          <w:rFonts w:hint="eastAsia"/>
          <w:lang w:val="en-US" w:eastAsia="zh-CN"/>
        </w:rPr>
        <w:t>1.2</w:t>
      </w:r>
      <w:r>
        <w:t xml:space="preserve"> </w:t>
      </w:r>
      <w:r>
        <w:rPr>
          <w:rFonts w:hint="eastAsia"/>
          <w:lang w:val="en-US" w:eastAsia="zh-CN"/>
        </w:rPr>
        <w:t>VRP问题</w:t>
      </w:r>
    </w:p>
    <w:p w14:paraId="432F763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Autospacing="0"/>
        <w:textAlignment w:val="auto"/>
      </w:pPr>
    </w:p>
    <w:p w14:paraId="14426318">
      <w:pPr>
        <w:pStyle w:val="4"/>
        <w:keepNext w:val="0"/>
        <w:keepLines w:val="0"/>
        <w:pageBreakBefore w:val="0"/>
        <w:widowControl/>
        <w:suppressLineNumbers w:val="0"/>
        <w:kinsoku/>
        <w:wordWrap/>
        <w:overflowPunct/>
        <w:topLinePunct w:val="0"/>
        <w:autoSpaceDE/>
        <w:autoSpaceDN/>
        <w:bidi w:val="0"/>
        <w:adjustRightInd/>
        <w:spacing w:before="0" w:beforeAutospacing="0" w:afterAutospacing="0"/>
        <w:textAlignment w:val="auto"/>
        <w:rPr>
          <w:rFonts w:hint="default" w:eastAsia="宋体"/>
          <w:lang w:val="en-US" w:eastAsia="zh-CN"/>
        </w:rPr>
      </w:pPr>
      <w:r>
        <w:rPr>
          <w:rFonts w:hint="eastAsia"/>
          <w:lang w:val="en-US" w:eastAsia="zh-CN"/>
        </w:rPr>
        <w:t>3</w:t>
      </w:r>
      <w:r>
        <w:t>.2. 主流作业模式与数学模型</w:t>
      </w:r>
    </w:p>
    <w:p w14:paraId="18B4E6FA">
      <w:pPr>
        <w:pStyle w:val="5"/>
        <w:keepNext w:val="0"/>
        <w:keepLines w:val="0"/>
        <w:pageBreakBefore w:val="0"/>
        <w:widowControl/>
        <w:suppressLineNumbers w:val="0"/>
        <w:kinsoku/>
        <w:wordWrap/>
        <w:overflowPunct/>
        <w:topLinePunct w:val="0"/>
        <w:autoSpaceDE/>
        <w:autoSpaceDN/>
        <w:bidi w:val="0"/>
        <w:adjustRightInd/>
        <w:spacing w:before="0" w:beforeAutospacing="0" w:afterAutospacing="0"/>
        <w:ind w:firstLine="420" w:firstLineChars="0"/>
        <w:textAlignment w:val="auto"/>
      </w:pPr>
      <w:r>
        <w:t>无人设备物流的理论研究呈现出一条清晰的演进路径：从针对单一车辆的学术基础模型，逐步泛化至面向商业车队的复杂模型，并最终通过引入更多现实约束来贴近真实运营场景。</w:t>
      </w:r>
    </w:p>
    <w:p w14:paraId="00ECE5EA">
      <w:pPr>
        <w:keepNext w:val="0"/>
        <w:keepLines w:val="0"/>
        <w:pageBreakBefore w:val="0"/>
        <w:widowControl/>
        <w:numPr>
          <w:ilvl w:val="0"/>
          <w:numId w:val="0"/>
        </w:numPr>
        <w:suppressLineNumbers w:val="0"/>
        <w:kinsoku/>
        <w:wordWrap/>
        <w:overflowPunct/>
        <w:topLinePunct w:val="0"/>
        <w:autoSpaceDE/>
        <w:autoSpaceDN/>
        <w:bidi w:val="0"/>
        <w:adjustRightInd/>
        <w:spacing w:beforeAutospacing="0" w:after="0" w:afterAutospacing="0"/>
        <w:ind w:leftChars="0"/>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3.2.1</w:t>
      </w:r>
      <w:r>
        <w:rPr>
          <w:rFonts w:hint="eastAsia" w:ascii="宋体" w:hAnsi="宋体" w:eastAsia="宋体" w:cs="宋体"/>
          <w:b/>
          <w:bCs/>
          <w:sz w:val="24"/>
          <w:szCs w:val="24"/>
        </w:rPr>
        <w:t>卡车-无人机协同配送 (Truck-Drone Tandem Delivery)</w:t>
      </w:r>
    </w:p>
    <w:p w14:paraId="1974ED74">
      <w:pPr>
        <w:keepNext w:val="0"/>
        <w:keepLines w:val="0"/>
        <w:pageBreakBefore w:val="0"/>
        <w:widowControl/>
        <w:numPr>
          <w:ilvl w:val="0"/>
          <w:numId w:val="0"/>
        </w:numPr>
        <w:suppressLineNumbers w:val="0"/>
        <w:kinsoku/>
        <w:wordWrap/>
        <w:overflowPunct/>
        <w:topLinePunct w:val="0"/>
        <w:autoSpaceDE/>
        <w:autoSpaceDN/>
        <w:bidi w:val="0"/>
        <w:adjustRightInd/>
        <w:spacing w:beforeAutospacing="0" w:after="0" w:afterAutospacing="0"/>
        <w:ind w:leftChars="0"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这是当前研究最为主流的方向，其核心思想是将无人机作为配送货车的“飞行伙伴”(flying sidekick)，从移动的货车上起飞，完成对单个或多个客户的配送任务，随后在另一个约定地点返回货车进行补给或执行新任务。这种模式极大地扩展了无人机的作战半径，并催生了多个经典的数学模型，其发展历程如下：</w:t>
      </w:r>
    </w:p>
    <w:p w14:paraId="01A727B0">
      <w:pPr>
        <w:keepNext w:val="0"/>
        <w:keepLines w:val="0"/>
        <w:pageBreakBefore w:val="0"/>
        <w:widowControl/>
        <w:numPr>
          <w:ilvl w:val="0"/>
          <w:numId w:val="3"/>
        </w:numPr>
        <w:suppressLineNumbers w:val="0"/>
        <w:tabs>
          <w:tab w:val="clear" w:pos="420"/>
        </w:tabs>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飞行伙伴旅行商问题 (FSTSP): 作为该领域的开创性模型，FSTSP研究单辆货车与单架无人机的协同路径优化问题，目标是最小化完成所有配送任务的总时间。该模型对协同作业做出了较为严格的假设，例如禁止货车在发射无人机后原地等待回收</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_Ref20763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[4]</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2D91D4BF">
      <w:pPr>
        <w:keepNext w:val="0"/>
        <w:keepLines w:val="0"/>
        <w:pageBreakBefore w:val="0"/>
        <w:widowControl/>
        <w:numPr>
          <w:ilvl w:val="0"/>
          <w:numId w:val="3"/>
        </w:numPr>
        <w:suppressLineNumbers w:val="0"/>
        <w:tabs>
          <w:tab w:val="clear" w:pos="420"/>
        </w:tabs>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带无人机的旅行商问题 (TSPD): TSPD模型在FSTSP的基础上放宽了作业假设，例如允许货车在发射无人机后原地等待，从而提出了一个更具通用性的模型，进一步拓展了理论边界</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_Ref20897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[5]</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09A65B21">
      <w:pPr>
        <w:keepNext w:val="0"/>
        <w:keepLines w:val="0"/>
        <w:pageBreakBefore w:val="0"/>
        <w:widowControl/>
        <w:numPr>
          <w:ilvl w:val="0"/>
          <w:numId w:val="3"/>
        </w:numPr>
        <w:suppressLineNumbers w:val="0"/>
        <w:tabs>
          <w:tab w:val="clear" w:pos="420"/>
        </w:tabs>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带无人机的车辆路径问题 (VRPD): 该模型将FSTSP和TSPD从单车单无人机扩展到了多车多无人机的车队协同场景，更贴近大型物流企业的实际运营需求</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_Ref20982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[6]</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05AA3785">
      <w:pPr>
        <w:keepNext w:val="0"/>
        <w:keepLines w:val="0"/>
        <w:pageBreakBefore w:val="0"/>
        <w:widowControl/>
        <w:numPr>
          <w:ilvl w:val="0"/>
          <w:numId w:val="3"/>
        </w:numPr>
        <w:suppressLineNumbers w:val="0"/>
        <w:tabs>
          <w:tab w:val="clear" w:pos="420"/>
        </w:tabs>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带时间窗和无人机的最小成本车辆路径问题 (MC-VRPTW-D): 此模型在VRPD的基础上，进一步考虑了客户指定的服务时间窗和包含车辆固定成本在内的全局运营成本，是目前最贴近真实商业应用场景的模型之一 </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_Ref21047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[7]</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w:t>
      </w:r>
    </w:p>
    <w:p w14:paraId="3A7407E6">
      <w:pPr>
        <w:keepNext w:val="0"/>
        <w:keepLines w:val="0"/>
        <w:pageBreakBefore w:val="0"/>
        <w:widowControl/>
        <w:numPr>
          <w:ilvl w:val="0"/>
          <w:numId w:val="0"/>
        </w:numPr>
        <w:suppressLineNumbers w:val="0"/>
        <w:kinsoku/>
        <w:wordWrap/>
        <w:overflowPunct/>
        <w:topLinePunct w:val="0"/>
        <w:autoSpaceDE/>
        <w:autoSpaceDN/>
        <w:bidi w:val="0"/>
        <w:adjustRightInd/>
        <w:spacing w:beforeAutospacing="0" w:after="0" w:afterAutospacing="0"/>
        <w:ind w:leftChars="0"/>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3.2.2 </w:t>
      </w:r>
      <w:r>
        <w:rPr>
          <w:rFonts w:hint="eastAsia" w:ascii="宋体" w:hAnsi="宋体" w:eastAsia="宋体" w:cs="宋体"/>
          <w:b/>
          <w:bCs/>
          <w:sz w:val="24"/>
          <w:szCs w:val="24"/>
        </w:rPr>
        <w:t>无人机在途补给模式 (Drone Resupply Model)</w:t>
      </w:r>
    </w:p>
    <w:p w14:paraId="44262F4D">
      <w:pPr>
        <w:keepNext w:val="0"/>
        <w:keepLines w:val="0"/>
        <w:pageBreakBefore w:val="0"/>
        <w:widowControl/>
        <w:numPr>
          <w:ilvl w:val="0"/>
          <w:numId w:val="0"/>
        </w:numPr>
        <w:suppressLineNumbers w:val="0"/>
        <w:kinsoku/>
        <w:wordWrap/>
        <w:overflowPunct/>
        <w:topLinePunct w:val="0"/>
        <w:autoSpaceDE/>
        <w:autoSpaceDN/>
        <w:bidi w:val="0"/>
        <w:adjustRightInd/>
        <w:spacing w:beforeAutospacing="0" w:after="0" w:afterAutospacing="0"/>
        <w:ind w:leftChars="0"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这是一种极具创新性的作业模式。在此模式下，无人机不直接面向终端客户配送，而是扮演“空中补给站”的角色，为在途执行任务的配送货车运送新增的订单包裹。这种模式特别适用于“当日达”等动态订单环境下，可以避免货车频繁返回仓库取件，从而显著提升整体配送效率。</w:t>
      </w:r>
    </w:p>
    <w:p w14:paraId="19BE3FB3">
      <w:pPr>
        <w:keepNext w:val="0"/>
        <w:keepLines w:val="0"/>
        <w:pageBreakBefore w:val="0"/>
        <w:widowControl/>
        <w:numPr>
          <w:ilvl w:val="0"/>
          <w:numId w:val="4"/>
        </w:numPr>
        <w:suppressLineNumbers w:val="0"/>
        <w:tabs>
          <w:tab w:val="left" w:pos="1440"/>
          <w:tab w:val="clear" w:pos="420"/>
        </w:tabs>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带释放日期和无人机补给的旅行商问题 (TSPRD-DR): 该模型精确地刻画了上述场景，它研究的是在订单具有不同“释放时间”（即包裹到达仓库可供配送的时间）的条件下，如何通过无人机补给来最小化货车完成所有任务的总时间</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_Ref21273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[8]</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628BAB94">
      <w:pPr>
        <w:keepNext w:val="0"/>
        <w:keepLines w:val="0"/>
        <w:pageBreakBefore w:val="0"/>
        <w:widowControl/>
        <w:numPr>
          <w:ilvl w:val="0"/>
          <w:numId w:val="0"/>
        </w:numPr>
        <w:suppressLineNumbers w:val="0"/>
        <w:kinsoku/>
        <w:wordWrap/>
        <w:overflowPunct/>
        <w:topLinePunct w:val="0"/>
        <w:autoSpaceDE/>
        <w:autoSpaceDN/>
        <w:bidi w:val="0"/>
        <w:adjustRightInd/>
        <w:spacing w:beforeAutospacing="0" w:after="0" w:afterAutospacing="0"/>
        <w:ind w:left="-60" w:leftChars="0"/>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3.2.3 </w:t>
      </w:r>
      <w:r>
        <w:rPr>
          <w:rFonts w:hint="eastAsia" w:ascii="宋体" w:hAnsi="宋体" w:eastAsia="宋体" w:cs="宋体"/>
          <w:b/>
          <w:bCs/>
          <w:sz w:val="24"/>
          <w:szCs w:val="24"/>
        </w:rPr>
        <w:t>无人机应急备用运输系统 (Drone-enabled Backup Transport System)</w:t>
      </w:r>
    </w:p>
    <w:p w14:paraId="1DD07395">
      <w:pPr>
        <w:keepNext w:val="0"/>
        <w:keepLines w:val="0"/>
        <w:pageBreakBefore w:val="0"/>
        <w:widowControl/>
        <w:numPr>
          <w:ilvl w:val="0"/>
          <w:numId w:val="0"/>
        </w:numPr>
        <w:suppressLineNumbers w:val="0"/>
        <w:kinsoku/>
        <w:wordWrap/>
        <w:overflowPunct/>
        <w:topLinePunct w:val="0"/>
        <w:autoSpaceDE/>
        <w:autoSpaceDN/>
        <w:bidi w:val="0"/>
        <w:adjustRightInd/>
        <w:spacing w:beforeAutospacing="0" w:after="0" w:afterAutospacing="0"/>
        <w:ind w:left="-60" w:leftChars="0"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该模式聚焦于非常规情境下的物流保障，例如疫情爆发、自然灾害等导致地面交通瘫痪或受阻的场景。其核心思想是利用社会上已有的、分属于不同公共或私人实体的无人机资源，通过快速改装和统一调度，构建一个临时的应急物流网络。在COVID-19大流行期间，利用无人机为隔离社区运送检测试剂和医疗用品，便是该模式的典型应用</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_Ref20466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[2]</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484EE14A">
      <w:pPr>
        <w:keepNext w:val="0"/>
        <w:keepLines w:val="0"/>
        <w:pageBreakBefore w:val="0"/>
        <w:widowControl/>
        <w:numPr>
          <w:ilvl w:val="0"/>
          <w:numId w:val="0"/>
        </w:numPr>
        <w:suppressLineNumbers w:val="0"/>
        <w:kinsoku/>
        <w:wordWrap/>
        <w:overflowPunct/>
        <w:topLinePunct w:val="0"/>
        <w:autoSpaceDE/>
        <w:autoSpaceDN/>
        <w:bidi w:val="0"/>
        <w:adjustRightInd/>
        <w:spacing w:beforeAutospacing="0" w:after="0" w:afterAutospacing="0"/>
        <w:ind w:left="-60" w:leftChars="0" w:firstLine="420" w:firstLineChars="0"/>
        <w:textAlignment w:val="auto"/>
        <w:rPr>
          <w:rFonts w:hint="eastAsia" w:ascii="宋体" w:hAnsi="宋体" w:eastAsia="宋体" w:cs="宋体"/>
          <w:b w:val="0"/>
          <w:bCs w:val="0"/>
          <w:sz w:val="24"/>
          <w:szCs w:val="24"/>
        </w:rPr>
      </w:pPr>
    </w:p>
    <w:p w14:paraId="4760AE16">
      <w:pPr>
        <w:pStyle w:val="5"/>
        <w:keepNext w:val="0"/>
        <w:keepLines w:val="0"/>
        <w:pageBreakBefore w:val="0"/>
        <w:widowControl/>
        <w:suppressLineNumbers w:val="0"/>
        <w:kinsoku/>
        <w:wordWrap/>
        <w:overflowPunct/>
        <w:topLinePunct w:val="0"/>
        <w:autoSpaceDE/>
        <w:autoSpaceDN/>
        <w:bidi w:val="0"/>
        <w:adjustRightInd/>
        <w:spacing w:before="0" w:beforeAutospacing="0" w:afterAutospacing="0"/>
        <w:textAlignment w:val="auto"/>
      </w:pPr>
      <w:r>
        <w:t>为了更清晰地对比上述模型，下表从多个维度进行了总结分析：</w:t>
      </w:r>
    </w:p>
    <w:tbl>
      <w:tblPr>
        <w:tblStyle w:val="6"/>
        <w:tblW w:w="10669" w:type="dxa"/>
        <w:jc w:val="cente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1590"/>
        <w:gridCol w:w="1966"/>
        <w:gridCol w:w="2367"/>
        <w:gridCol w:w="2599"/>
        <w:gridCol w:w="2147"/>
      </w:tblGrid>
      <w:tr w14:paraId="35EEDE5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0" w:hRule="atLeast"/>
          <w:tblHeader/>
          <w:jc w:val="center"/>
        </w:trPr>
        <w:tc>
          <w:tcPr>
            <w:tcW w:w="1590" w:type="dxa"/>
            <w:tcBorders>
              <w:top w:val="single" w:color="auto" w:sz="12" w:space="0"/>
              <w:left w:val="nil"/>
              <w:bottom w:val="single" w:color="auto" w:sz="4" w:space="0"/>
              <w:right w:val="nil"/>
            </w:tcBorders>
            <w:shd w:val="clear" w:color="auto" w:fill="auto"/>
            <w:vAlign w:val="center"/>
          </w:tcPr>
          <w:p w14:paraId="6324F97B">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bCs w:val="0"/>
              </w:rPr>
            </w:pPr>
            <w:r>
              <w:rPr>
                <w:b/>
                <w:bCs w:val="0"/>
              </w:rPr>
              <w:t>模型名称</w:t>
            </w:r>
          </w:p>
          <w:p w14:paraId="595A0742">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bCs w:val="0"/>
              </w:rPr>
            </w:pPr>
            <w:r>
              <w:rPr>
                <w:b/>
                <w:bCs w:val="0"/>
              </w:rPr>
              <w:t>(ModelName)</w:t>
            </w:r>
          </w:p>
        </w:tc>
        <w:tc>
          <w:tcPr>
            <w:tcW w:w="1966" w:type="dxa"/>
            <w:tcBorders>
              <w:top w:val="single" w:color="auto" w:sz="12" w:space="0"/>
              <w:left w:val="nil"/>
              <w:bottom w:val="single" w:color="auto" w:sz="4" w:space="0"/>
              <w:right w:val="nil"/>
            </w:tcBorders>
            <w:shd w:val="clear" w:color="auto" w:fill="auto"/>
            <w:vAlign w:val="center"/>
          </w:tcPr>
          <w:p w14:paraId="0B1E5801">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bCs w:val="0"/>
              </w:rPr>
            </w:pPr>
            <w:r>
              <w:rPr>
                <w:b/>
                <w:bCs w:val="0"/>
              </w:rPr>
              <w:t>核心问题</w:t>
            </w:r>
          </w:p>
          <w:p w14:paraId="5E39BABD">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bCs w:val="0"/>
              </w:rPr>
            </w:pPr>
            <w:r>
              <w:rPr>
                <w:b/>
                <w:bCs w:val="0"/>
              </w:rPr>
              <w:t>(CoreProblem)</w:t>
            </w:r>
          </w:p>
        </w:tc>
        <w:tc>
          <w:tcPr>
            <w:tcW w:w="2367" w:type="dxa"/>
            <w:tcBorders>
              <w:top w:val="single" w:color="auto" w:sz="12" w:space="0"/>
              <w:left w:val="nil"/>
              <w:bottom w:val="single" w:color="auto" w:sz="4" w:space="0"/>
              <w:right w:val="nil"/>
            </w:tcBorders>
            <w:shd w:val="clear" w:color="auto" w:fill="auto"/>
            <w:vAlign w:val="center"/>
          </w:tcPr>
          <w:p w14:paraId="5F93FA79">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bCs w:val="0"/>
              </w:rPr>
            </w:pPr>
            <w:r>
              <w:rPr>
                <w:b/>
                <w:bCs w:val="0"/>
              </w:rPr>
              <w:t>适用场景</w:t>
            </w:r>
          </w:p>
          <w:p w14:paraId="30B8B5C8">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bCs w:val="0"/>
              </w:rPr>
            </w:pPr>
            <w:r>
              <w:rPr>
                <w:b/>
                <w:bCs w:val="0"/>
              </w:rPr>
              <w:t>(ApplicableScenarios)</w:t>
            </w:r>
          </w:p>
        </w:tc>
        <w:tc>
          <w:tcPr>
            <w:tcW w:w="2599" w:type="dxa"/>
            <w:tcBorders>
              <w:top w:val="single" w:color="auto" w:sz="12" w:space="0"/>
              <w:left w:val="nil"/>
              <w:bottom w:val="single" w:color="auto" w:sz="4" w:space="0"/>
              <w:right w:val="nil"/>
            </w:tcBorders>
            <w:shd w:val="clear" w:color="auto" w:fill="auto"/>
            <w:vAlign w:val="center"/>
          </w:tcPr>
          <w:p w14:paraId="6C797663">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bCs w:val="0"/>
              </w:rPr>
            </w:pPr>
            <w:r>
              <w:rPr>
                <w:b/>
                <w:bCs w:val="0"/>
              </w:rPr>
              <w:t>目标函数类型</w:t>
            </w:r>
          </w:p>
          <w:p w14:paraId="7025D9C1">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bCs w:val="0"/>
              </w:rPr>
            </w:pPr>
            <w:r>
              <w:rPr>
                <w:b/>
                <w:bCs w:val="0"/>
              </w:rPr>
              <w:t>(ObjectiveFunctionType)</w:t>
            </w:r>
          </w:p>
        </w:tc>
        <w:tc>
          <w:tcPr>
            <w:tcW w:w="2147" w:type="dxa"/>
            <w:tcBorders>
              <w:top w:val="single" w:color="auto" w:sz="12" w:space="0"/>
              <w:left w:val="nil"/>
              <w:bottom w:val="single" w:color="auto" w:sz="4" w:space="0"/>
              <w:right w:val="nil"/>
            </w:tcBorders>
            <w:shd w:val="clear" w:color="auto" w:fill="auto"/>
            <w:vAlign w:val="center"/>
          </w:tcPr>
          <w:p w14:paraId="769CEA3C">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bCs w:val="0"/>
              </w:rPr>
            </w:pPr>
            <w:r>
              <w:rPr>
                <w:b/>
                <w:bCs w:val="0"/>
              </w:rPr>
              <w:t>主要贡献</w:t>
            </w:r>
          </w:p>
          <w:p w14:paraId="1E029466">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bCs w:val="0"/>
              </w:rPr>
            </w:pPr>
            <w:r>
              <w:rPr>
                <w:b/>
                <w:bCs w:val="0"/>
              </w:rPr>
              <w:t>(KeyContribution)</w:t>
            </w:r>
          </w:p>
        </w:tc>
      </w:tr>
      <w:tr w14:paraId="6A44EAB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590" w:type="dxa"/>
            <w:tcBorders>
              <w:top w:val="single" w:color="auto" w:sz="4" w:space="0"/>
              <w:left w:val="nil"/>
              <w:bottom w:val="nil"/>
              <w:right w:val="nil"/>
            </w:tcBorders>
            <w:shd w:val="clear" w:color="auto" w:fill="auto"/>
            <w:vAlign w:val="center"/>
          </w:tcPr>
          <w:p w14:paraId="1E7AE99B">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FSTSP</w:t>
            </w:r>
          </w:p>
        </w:tc>
        <w:tc>
          <w:tcPr>
            <w:tcW w:w="1966" w:type="dxa"/>
            <w:tcBorders>
              <w:top w:val="single" w:color="auto" w:sz="4" w:space="0"/>
              <w:left w:val="nil"/>
              <w:bottom w:val="nil"/>
              <w:right w:val="nil"/>
            </w:tcBorders>
            <w:shd w:val="clear" w:color="auto" w:fill="auto"/>
            <w:vAlign w:val="center"/>
          </w:tcPr>
          <w:p w14:paraId="1A7B45E0">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单车-单无人机协同路径优化</w:t>
            </w:r>
          </w:p>
        </w:tc>
        <w:tc>
          <w:tcPr>
            <w:tcW w:w="2367" w:type="dxa"/>
            <w:tcBorders>
              <w:top w:val="single" w:color="auto" w:sz="4" w:space="0"/>
              <w:left w:val="nil"/>
              <w:bottom w:val="nil"/>
              <w:right w:val="nil"/>
            </w:tcBorders>
            <w:shd w:val="clear" w:color="auto" w:fill="auto"/>
            <w:vAlign w:val="center"/>
          </w:tcPr>
          <w:p w14:paraId="10C926CB">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城市/郊区小批量包裹配送</w:t>
            </w:r>
          </w:p>
        </w:tc>
        <w:tc>
          <w:tcPr>
            <w:tcW w:w="2599" w:type="dxa"/>
            <w:tcBorders>
              <w:top w:val="single" w:color="auto" w:sz="4" w:space="0"/>
              <w:left w:val="nil"/>
              <w:bottom w:val="nil"/>
              <w:right w:val="nil"/>
            </w:tcBorders>
            <w:shd w:val="clear" w:color="auto" w:fill="auto"/>
            <w:vAlign w:val="center"/>
          </w:tcPr>
          <w:p w14:paraId="25D58FA6">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时间导向型 (最小化完工时间)</w:t>
            </w:r>
          </w:p>
        </w:tc>
        <w:tc>
          <w:tcPr>
            <w:tcW w:w="2147" w:type="dxa"/>
            <w:tcBorders>
              <w:top w:val="single" w:color="auto" w:sz="4" w:space="0"/>
              <w:left w:val="nil"/>
              <w:bottom w:val="nil"/>
              <w:right w:val="nil"/>
            </w:tcBorders>
            <w:shd w:val="clear" w:color="auto" w:fill="auto"/>
            <w:vAlign w:val="center"/>
          </w:tcPr>
          <w:p w14:paraId="5C1619FA">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开创了卡车-无人机协同配送研究领域</w:t>
            </w:r>
          </w:p>
        </w:tc>
      </w:tr>
      <w:tr w14:paraId="3AE39F6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590" w:type="dxa"/>
            <w:tcBorders>
              <w:top w:val="nil"/>
              <w:left w:val="nil"/>
              <w:bottom w:val="nil"/>
              <w:right w:val="nil"/>
            </w:tcBorders>
            <w:shd w:val="clear" w:color="auto" w:fill="auto"/>
            <w:vAlign w:val="center"/>
          </w:tcPr>
          <w:p w14:paraId="45DEABDE">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TSPD</w:t>
            </w:r>
          </w:p>
        </w:tc>
        <w:tc>
          <w:tcPr>
            <w:tcW w:w="1966" w:type="dxa"/>
            <w:tcBorders>
              <w:top w:val="nil"/>
              <w:left w:val="nil"/>
              <w:bottom w:val="nil"/>
              <w:right w:val="nil"/>
            </w:tcBorders>
            <w:shd w:val="clear" w:color="auto" w:fill="auto"/>
            <w:vAlign w:val="center"/>
          </w:tcPr>
          <w:p w14:paraId="7CF6A461">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单车-单无人机协同路径优化（更通用）</w:t>
            </w:r>
          </w:p>
        </w:tc>
        <w:tc>
          <w:tcPr>
            <w:tcW w:w="2367" w:type="dxa"/>
            <w:tcBorders>
              <w:top w:val="nil"/>
              <w:left w:val="nil"/>
              <w:bottom w:val="nil"/>
              <w:right w:val="nil"/>
            </w:tcBorders>
            <w:shd w:val="clear" w:color="auto" w:fill="auto"/>
            <w:vAlign w:val="center"/>
          </w:tcPr>
          <w:p w14:paraId="106B26CF">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城市/郊区小批量包裹配送</w:t>
            </w:r>
          </w:p>
        </w:tc>
        <w:tc>
          <w:tcPr>
            <w:tcW w:w="2599" w:type="dxa"/>
            <w:tcBorders>
              <w:top w:val="nil"/>
              <w:left w:val="nil"/>
              <w:bottom w:val="nil"/>
              <w:right w:val="nil"/>
            </w:tcBorders>
            <w:shd w:val="clear" w:color="auto" w:fill="auto"/>
            <w:vAlign w:val="center"/>
          </w:tcPr>
          <w:p w14:paraId="021D05E1">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时间导向型 (最小化完工时间)</w:t>
            </w:r>
          </w:p>
        </w:tc>
        <w:tc>
          <w:tcPr>
            <w:tcW w:w="2147" w:type="dxa"/>
            <w:tcBorders>
              <w:top w:val="nil"/>
              <w:left w:val="nil"/>
              <w:bottom w:val="nil"/>
              <w:right w:val="nil"/>
            </w:tcBorders>
            <w:shd w:val="clear" w:color="auto" w:fill="auto"/>
            <w:vAlign w:val="center"/>
          </w:tcPr>
          <w:p w14:paraId="1CC432FD">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放宽了FSTSP的作业假设，提出了更通用的模型</w:t>
            </w:r>
          </w:p>
        </w:tc>
      </w:tr>
      <w:tr w14:paraId="6502E96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590" w:type="dxa"/>
            <w:tcBorders>
              <w:top w:val="nil"/>
              <w:left w:val="nil"/>
              <w:bottom w:val="nil"/>
              <w:right w:val="nil"/>
            </w:tcBorders>
            <w:shd w:val="clear" w:color="auto" w:fill="auto"/>
            <w:vAlign w:val="center"/>
          </w:tcPr>
          <w:p w14:paraId="4B546D33">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VRPD</w:t>
            </w:r>
          </w:p>
        </w:tc>
        <w:tc>
          <w:tcPr>
            <w:tcW w:w="1966" w:type="dxa"/>
            <w:tcBorders>
              <w:top w:val="nil"/>
              <w:left w:val="nil"/>
              <w:bottom w:val="nil"/>
              <w:right w:val="nil"/>
            </w:tcBorders>
            <w:shd w:val="clear" w:color="auto" w:fill="auto"/>
            <w:vAlign w:val="center"/>
          </w:tcPr>
          <w:p w14:paraId="73BA36C9">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多车-多无人机协同路径优化</w:t>
            </w:r>
          </w:p>
        </w:tc>
        <w:tc>
          <w:tcPr>
            <w:tcW w:w="2367" w:type="dxa"/>
            <w:tcBorders>
              <w:top w:val="nil"/>
              <w:left w:val="nil"/>
              <w:bottom w:val="nil"/>
              <w:right w:val="nil"/>
            </w:tcBorders>
            <w:shd w:val="clear" w:color="auto" w:fill="auto"/>
            <w:vAlign w:val="center"/>
          </w:tcPr>
          <w:p w14:paraId="6EDAB106">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中大规模车队的协同配送网络</w:t>
            </w:r>
          </w:p>
        </w:tc>
        <w:tc>
          <w:tcPr>
            <w:tcW w:w="2599" w:type="dxa"/>
            <w:tcBorders>
              <w:top w:val="nil"/>
              <w:left w:val="nil"/>
              <w:bottom w:val="nil"/>
              <w:right w:val="nil"/>
            </w:tcBorders>
            <w:shd w:val="clear" w:color="auto" w:fill="auto"/>
            <w:vAlign w:val="center"/>
          </w:tcPr>
          <w:p w14:paraId="4951F019">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时间或成本导向型</w:t>
            </w:r>
          </w:p>
        </w:tc>
        <w:tc>
          <w:tcPr>
            <w:tcW w:w="2147" w:type="dxa"/>
            <w:tcBorders>
              <w:top w:val="nil"/>
              <w:left w:val="nil"/>
              <w:bottom w:val="nil"/>
              <w:right w:val="nil"/>
            </w:tcBorders>
            <w:shd w:val="clear" w:color="auto" w:fill="auto"/>
            <w:vAlign w:val="center"/>
          </w:tcPr>
          <w:p w14:paraId="754927F8">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将模型从单车辆扩展到车队，更具普适性</w:t>
            </w:r>
          </w:p>
        </w:tc>
      </w:tr>
      <w:tr w14:paraId="6AE4C4A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590" w:type="dxa"/>
            <w:tcBorders>
              <w:top w:val="nil"/>
              <w:left w:val="nil"/>
              <w:bottom w:val="nil"/>
              <w:right w:val="nil"/>
            </w:tcBorders>
            <w:shd w:val="clear" w:color="auto" w:fill="auto"/>
            <w:vAlign w:val="center"/>
          </w:tcPr>
          <w:p w14:paraId="201DE29B">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MC-VRPTW-D</w:t>
            </w:r>
          </w:p>
        </w:tc>
        <w:tc>
          <w:tcPr>
            <w:tcW w:w="1966" w:type="dxa"/>
            <w:tcBorders>
              <w:top w:val="nil"/>
              <w:left w:val="nil"/>
              <w:bottom w:val="nil"/>
              <w:right w:val="nil"/>
            </w:tcBorders>
            <w:shd w:val="clear" w:color="auto" w:fill="auto"/>
            <w:vAlign w:val="center"/>
          </w:tcPr>
          <w:p w14:paraId="194D6A6D">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考虑时间窗与全局成本的VRPD</w:t>
            </w:r>
          </w:p>
        </w:tc>
        <w:tc>
          <w:tcPr>
            <w:tcW w:w="2367" w:type="dxa"/>
            <w:tcBorders>
              <w:top w:val="nil"/>
              <w:left w:val="nil"/>
              <w:bottom w:val="nil"/>
              <w:right w:val="nil"/>
            </w:tcBorders>
            <w:shd w:val="clear" w:color="auto" w:fill="auto"/>
            <w:vAlign w:val="center"/>
          </w:tcPr>
          <w:p w14:paraId="4090DA92">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对服务时效和成本控制要求高的商业配送</w:t>
            </w:r>
          </w:p>
        </w:tc>
        <w:tc>
          <w:tcPr>
            <w:tcW w:w="2599" w:type="dxa"/>
            <w:tcBorders>
              <w:top w:val="nil"/>
              <w:left w:val="nil"/>
              <w:bottom w:val="nil"/>
              <w:right w:val="nil"/>
            </w:tcBorders>
            <w:shd w:val="clear" w:color="auto" w:fill="auto"/>
            <w:vAlign w:val="center"/>
          </w:tcPr>
          <w:p w14:paraId="226C8DA0">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成本导向型 (最小化全局成本)</w:t>
            </w:r>
          </w:p>
        </w:tc>
        <w:tc>
          <w:tcPr>
            <w:tcW w:w="2147" w:type="dxa"/>
            <w:tcBorders>
              <w:top w:val="nil"/>
              <w:left w:val="nil"/>
              <w:bottom w:val="nil"/>
              <w:right w:val="nil"/>
            </w:tcBorders>
            <w:shd w:val="clear" w:color="auto" w:fill="auto"/>
            <w:vAlign w:val="center"/>
          </w:tcPr>
          <w:p w14:paraId="172F6E26">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引入时间窗和固定成本，模型更贴近商业现实</w:t>
            </w:r>
          </w:p>
        </w:tc>
      </w:tr>
      <w:tr w14:paraId="1FED897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0" w:hRule="atLeast"/>
          <w:jc w:val="center"/>
        </w:trPr>
        <w:tc>
          <w:tcPr>
            <w:tcW w:w="1590" w:type="dxa"/>
            <w:tcBorders>
              <w:top w:val="nil"/>
              <w:left w:val="nil"/>
              <w:bottom w:val="nil"/>
              <w:right w:val="nil"/>
            </w:tcBorders>
            <w:shd w:val="clear" w:color="auto" w:fill="auto"/>
            <w:vAlign w:val="center"/>
          </w:tcPr>
          <w:p w14:paraId="47D2C67D">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TSPRD-DR</w:t>
            </w:r>
          </w:p>
        </w:tc>
        <w:tc>
          <w:tcPr>
            <w:tcW w:w="1966" w:type="dxa"/>
            <w:tcBorders>
              <w:top w:val="nil"/>
              <w:left w:val="nil"/>
              <w:bottom w:val="nil"/>
              <w:right w:val="nil"/>
            </w:tcBorders>
            <w:shd w:val="clear" w:color="auto" w:fill="auto"/>
            <w:vAlign w:val="center"/>
          </w:tcPr>
          <w:p w14:paraId="268C0261">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动态新增订单的在途补给</w:t>
            </w:r>
          </w:p>
        </w:tc>
        <w:tc>
          <w:tcPr>
            <w:tcW w:w="2367" w:type="dxa"/>
            <w:tcBorders>
              <w:top w:val="nil"/>
              <w:left w:val="nil"/>
              <w:bottom w:val="nil"/>
              <w:right w:val="nil"/>
            </w:tcBorders>
            <w:shd w:val="clear" w:color="auto" w:fill="auto"/>
            <w:vAlign w:val="center"/>
          </w:tcPr>
          <w:p w14:paraId="32198CB7">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当日达、即时零售等动态订单场景</w:t>
            </w:r>
          </w:p>
        </w:tc>
        <w:tc>
          <w:tcPr>
            <w:tcW w:w="2599" w:type="dxa"/>
            <w:tcBorders>
              <w:top w:val="nil"/>
              <w:left w:val="nil"/>
              <w:bottom w:val="nil"/>
              <w:right w:val="nil"/>
            </w:tcBorders>
            <w:shd w:val="clear" w:color="auto" w:fill="auto"/>
            <w:vAlign w:val="center"/>
          </w:tcPr>
          <w:p w14:paraId="5B265088">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时间导向型 (最小化完工时间)</w:t>
            </w:r>
          </w:p>
        </w:tc>
        <w:tc>
          <w:tcPr>
            <w:tcW w:w="2147" w:type="dxa"/>
            <w:tcBorders>
              <w:top w:val="nil"/>
              <w:left w:val="nil"/>
              <w:bottom w:val="nil"/>
              <w:right w:val="nil"/>
            </w:tcBorders>
            <w:shd w:val="clear" w:color="auto" w:fill="auto"/>
            <w:vAlign w:val="center"/>
          </w:tcPr>
          <w:p w14:paraId="690528C4">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创新性地提出无人机作为移动补给单位的模式</w:t>
            </w:r>
          </w:p>
        </w:tc>
      </w:tr>
      <w:tr w14:paraId="50AF7D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590" w:type="dxa"/>
            <w:tcBorders>
              <w:top w:val="nil"/>
              <w:left w:val="nil"/>
              <w:bottom w:val="single" w:color="auto" w:sz="12" w:space="0"/>
              <w:right w:val="nil"/>
            </w:tcBorders>
            <w:shd w:val="clear" w:color="auto" w:fill="auto"/>
            <w:vAlign w:val="center"/>
          </w:tcPr>
          <w:p w14:paraId="75944D32">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应急备用系统</w:t>
            </w:r>
          </w:p>
        </w:tc>
        <w:tc>
          <w:tcPr>
            <w:tcW w:w="1966" w:type="dxa"/>
            <w:tcBorders>
              <w:top w:val="nil"/>
              <w:left w:val="nil"/>
              <w:bottom w:val="single" w:color="auto" w:sz="12" w:space="0"/>
              <w:right w:val="nil"/>
            </w:tcBorders>
            <w:shd w:val="clear" w:color="auto" w:fill="auto"/>
            <w:vAlign w:val="center"/>
          </w:tcPr>
          <w:p w14:paraId="2FDC1F5B">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利用现有公私无人机资产构建临时、高弹性的物流网络</w:t>
            </w:r>
          </w:p>
        </w:tc>
        <w:tc>
          <w:tcPr>
            <w:tcW w:w="2367" w:type="dxa"/>
            <w:tcBorders>
              <w:top w:val="nil"/>
              <w:left w:val="nil"/>
              <w:bottom w:val="single" w:color="auto" w:sz="12" w:space="0"/>
              <w:right w:val="nil"/>
            </w:tcBorders>
            <w:shd w:val="clear" w:color="auto" w:fill="auto"/>
            <w:vAlign w:val="center"/>
          </w:tcPr>
          <w:p w14:paraId="6E52EA5F">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公共卫生危机期间的关键物资运输（如COVID-19检测试剂）及基础设施受损后的应急响应</w:t>
            </w:r>
          </w:p>
        </w:tc>
        <w:tc>
          <w:tcPr>
            <w:tcW w:w="2599" w:type="dxa"/>
            <w:tcBorders>
              <w:top w:val="nil"/>
              <w:left w:val="nil"/>
              <w:bottom w:val="single" w:color="auto" w:sz="12" w:space="0"/>
              <w:right w:val="nil"/>
            </w:tcBorders>
            <w:shd w:val="clear" w:color="auto" w:fill="auto"/>
            <w:vAlign w:val="center"/>
          </w:tcPr>
          <w:p w14:paraId="2E56DB7A">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服务导向型 (最大化覆盖/最小化响应)</w:t>
            </w:r>
          </w:p>
        </w:tc>
        <w:tc>
          <w:tcPr>
            <w:tcW w:w="2147" w:type="dxa"/>
            <w:tcBorders>
              <w:top w:val="nil"/>
              <w:left w:val="nil"/>
              <w:bottom w:val="single" w:color="auto" w:sz="12" w:space="0"/>
              <w:right w:val="nil"/>
            </w:tcBorders>
            <w:shd w:val="clear" w:color="auto" w:fill="auto"/>
            <w:vAlign w:val="center"/>
          </w:tcPr>
          <w:p w14:paraId="70E26CAF">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rPr>
                <w:b w:val="0"/>
                <w:bCs w:val="0"/>
              </w:rPr>
            </w:pPr>
            <w:r>
              <w:rPr>
                <w:b w:val="0"/>
                <w:bCs w:val="0"/>
              </w:rPr>
              <w:t>提出利用现有无人机基础设施构建弹性应急物流网络的理念</w:t>
            </w:r>
          </w:p>
        </w:tc>
      </w:tr>
    </w:tbl>
    <w:p w14:paraId="044B7FDC">
      <w:pPr>
        <w:pStyle w:val="4"/>
        <w:keepNext w:val="0"/>
        <w:keepLines w:val="0"/>
        <w:pageBreakBefore w:val="0"/>
        <w:widowControl/>
        <w:suppressLineNumbers w:val="0"/>
        <w:kinsoku/>
        <w:wordWrap/>
        <w:overflowPunct/>
        <w:topLinePunct w:val="0"/>
        <w:autoSpaceDE/>
        <w:autoSpaceDN/>
        <w:bidi w:val="0"/>
        <w:adjustRightInd/>
        <w:spacing w:before="0" w:beforeAutospacing="0" w:afterAutospacing="0"/>
        <w:textAlignment w:val="auto"/>
      </w:pPr>
      <w:r>
        <w:rPr>
          <w:rFonts w:hint="eastAsia"/>
          <w:lang w:val="en-US" w:eastAsia="zh-CN"/>
        </w:rPr>
        <w:t>3</w:t>
      </w:r>
      <w:r>
        <w:t>.3. 关键技术与求解方法</w:t>
      </w:r>
    </w:p>
    <w:p w14:paraId="588BE769">
      <w:pPr>
        <w:pStyle w:val="5"/>
        <w:keepNext w:val="0"/>
        <w:keepLines w:val="0"/>
        <w:pageBreakBefore w:val="0"/>
        <w:widowControl/>
        <w:suppressLineNumbers w:val="0"/>
        <w:kinsoku/>
        <w:wordWrap/>
        <w:overflowPunct/>
        <w:topLinePunct w:val="0"/>
        <w:autoSpaceDE/>
        <w:autoSpaceDN/>
        <w:bidi w:val="0"/>
        <w:adjustRightInd/>
        <w:spacing w:before="0" w:beforeAutospacing="0" w:afterAutospacing="0"/>
        <w:textAlignment w:val="auto"/>
      </w:pPr>
      <w:r>
        <w:t>上述数学模型本质上都属于NP-hard组合优化问题，求解难度极高。为此，研究人员开发了多种算法与技术来应对挑战。</w:t>
      </w:r>
    </w:p>
    <w:p w14:paraId="578E0112">
      <w:pPr>
        <w:keepNext w:val="0"/>
        <w:keepLines w:val="0"/>
        <w:pageBreakBefore w:val="0"/>
        <w:widowControl/>
        <w:numPr>
          <w:ilvl w:val="0"/>
          <w:numId w:val="0"/>
        </w:numPr>
        <w:suppressLineNumbers w:val="0"/>
        <w:kinsoku/>
        <w:wordWrap/>
        <w:overflowPunct/>
        <w:topLinePunct w:val="0"/>
        <w:autoSpaceDE/>
        <w:autoSpaceDN/>
        <w:bidi w:val="0"/>
        <w:adjustRightInd/>
        <w:spacing w:beforeAutospacing="0" w:after="0" w:afterAutospacing="0"/>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3.3.1</w:t>
      </w:r>
      <w:r>
        <w:rPr>
          <w:rFonts w:hint="eastAsia" w:ascii="宋体" w:hAnsi="宋体" w:eastAsia="宋体" w:cs="宋体"/>
          <w:b/>
          <w:bCs/>
          <w:sz w:val="24"/>
          <w:szCs w:val="24"/>
        </w:rPr>
        <w:t>精确算法：VRPD中的分支剪切法 (Branch-and-Cut)</w:t>
      </w:r>
    </w:p>
    <w:p w14:paraId="11F413FA">
      <w:pPr>
        <w:keepNext w:val="0"/>
        <w:keepLines w:val="0"/>
        <w:pageBreakBefore w:val="0"/>
        <w:widowControl/>
        <w:numPr>
          <w:ilvl w:val="0"/>
          <w:numId w:val="0"/>
        </w:numPr>
        <w:suppressLineNumbers w:val="0"/>
        <w:kinsoku/>
        <w:wordWrap/>
        <w:overflowPunct/>
        <w:topLinePunct w:val="0"/>
        <w:autoSpaceDE/>
        <w:autoSpaceDN/>
        <w:bidi w:val="0"/>
        <w:adjustRightInd/>
        <w:spacing w:beforeAutospacing="0" w:after="0" w:afterAutospacing="0"/>
        <w:ind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针对带无人机的车辆路径问题（VRPD），精确算法通常采用分支剪切法。分支剪切法是将分支定界（Branch-and-Bound）与割平面技术相结合的MILP求解策略，通过在分支搜索树的节点处动态添加有效不等式来加强线性松弛，从而更高效地逼近整数最优解。在VRPD中，由于卡车-无人机协同配送涉及卡车路径和无人机轨迹的复杂同步约束，直接的MILP求解非常困难。Tamke和Buscher等人建立了VRPD的MILP模型</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_Ref20551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[3]</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并引入了扩展的子巡回消除不等式等有效割来强化模型，在求解过程中采用分离例程识别违约约束动态添加到模型中，由此构建了首个针对VRPD的分支剪切算法。通过这一算法，可以在合理时间内精确求解小规模VRPD实例，例如无人机续航不受限时可优化求解最多20个客户节点的问题，续航受限时可解规模提升到30个节点。这大大超越了先前文献中精确方法的求解规模。然而，由于VRPD问题的NP难度，精确算法能处理的实例规模仍非常有限——一般仅几十个客户</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_Ref23030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[13]</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，超过一定规模将难以在可接受时间内求得最优解。下</w:t>
      </w:r>
      <w:r>
        <w:rPr>
          <w:rFonts w:hint="eastAsia" w:ascii="宋体" w:hAnsi="宋体" w:eastAsia="宋体" w:cs="宋体"/>
          <w:b w:val="0"/>
          <w:bCs w:val="0"/>
          <w:sz w:val="24"/>
          <w:szCs w:val="24"/>
          <w:lang w:val="en-US" w:eastAsia="zh-CN"/>
        </w:rPr>
        <w:t>面</w:t>
      </w:r>
      <w:r>
        <w:rPr>
          <w:rFonts w:hint="eastAsia" w:ascii="宋体" w:hAnsi="宋体" w:eastAsia="宋体" w:cs="宋体"/>
          <w:b w:val="0"/>
          <w:bCs w:val="0"/>
          <w:sz w:val="24"/>
          <w:szCs w:val="24"/>
        </w:rPr>
        <w:t>总结了分支剪切法在VRPD中的特点：</w:t>
      </w:r>
    </w:p>
    <w:p w14:paraId="48961A45">
      <w:pPr>
        <w:keepNext w:val="0"/>
        <w:keepLines w:val="0"/>
        <w:pageBreakBefore w:val="0"/>
        <w:widowControl/>
        <w:numPr>
          <w:ilvl w:val="0"/>
          <w:numId w:val="0"/>
        </w:numPr>
        <w:suppressLineNumbers w:val="0"/>
        <w:kinsoku/>
        <w:wordWrap/>
        <w:overflowPunct/>
        <w:topLinePunct w:val="0"/>
        <w:autoSpaceDE/>
        <w:autoSpaceDN/>
        <w:bidi w:val="0"/>
        <w:adjustRightInd/>
        <w:spacing w:beforeAutospacing="0" w:after="0" w:afterAutospacing="0"/>
        <w:ind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核心原理：在分支定界搜索树的每个节点求解当前松弛LP并添加违约割平面以剪除非整数解空间。当无法再找到违约割且当前解非整数时，进行分支产生子问题，递归搜索。</w:t>
      </w:r>
    </w:p>
    <w:p w14:paraId="71E4447F">
      <w:pPr>
        <w:keepNext w:val="0"/>
        <w:keepLines w:val="0"/>
        <w:pageBreakBefore w:val="0"/>
        <w:widowControl/>
        <w:numPr>
          <w:ilvl w:val="0"/>
          <w:numId w:val="0"/>
        </w:numPr>
        <w:suppressLineNumbers w:val="0"/>
        <w:kinsoku/>
        <w:wordWrap/>
        <w:overflowPunct/>
        <w:topLinePunct w:val="0"/>
        <w:autoSpaceDE/>
        <w:autoSpaceDN/>
        <w:bidi w:val="0"/>
        <w:adjustRightInd/>
        <w:spacing w:beforeAutospacing="0" w:after="0" w:afterAutospacing="0"/>
        <w:ind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适用场景：要求精确最优解的小规模VRPD问题，以及需要验证启发式解质量的场合。常用于研究算法基准、求解10~30节点以内的小实例。</w:t>
      </w:r>
    </w:p>
    <w:p w14:paraId="5127AFC3">
      <w:pPr>
        <w:keepNext w:val="0"/>
        <w:keepLines w:val="0"/>
        <w:pageBreakBefore w:val="0"/>
        <w:widowControl/>
        <w:numPr>
          <w:ilvl w:val="0"/>
          <w:numId w:val="0"/>
        </w:numPr>
        <w:suppressLineNumbers w:val="0"/>
        <w:kinsoku/>
        <w:wordWrap/>
        <w:overflowPunct/>
        <w:topLinePunct w:val="0"/>
        <w:autoSpaceDE/>
        <w:autoSpaceDN/>
        <w:bidi w:val="0"/>
        <w:adjustRightInd/>
        <w:spacing w:beforeAutospacing="0" w:after="0" w:afterAutospacing="0"/>
        <w:ind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优势：保证找到全局最优解并给出最优性证明；通过引入问题特定的有效不等式可显著收紧模型、加速求解。与纯粹的穷举搜索相比，分支剪切利用了LP松弛边界和割平面剪枝，大幅减少需要评估的搜索节点数。</w:t>
      </w:r>
    </w:p>
    <w:p w14:paraId="058B03F9">
      <w:pPr>
        <w:keepNext w:val="0"/>
        <w:keepLines w:val="0"/>
        <w:pageBreakBefore w:val="0"/>
        <w:widowControl/>
        <w:numPr>
          <w:ilvl w:val="0"/>
          <w:numId w:val="0"/>
        </w:numPr>
        <w:suppressLineNumbers w:val="0"/>
        <w:kinsoku/>
        <w:wordWrap/>
        <w:overflowPunct/>
        <w:topLinePunct w:val="0"/>
        <w:autoSpaceDE/>
        <w:autoSpaceDN/>
        <w:bidi w:val="0"/>
        <w:adjustRightInd/>
        <w:spacing w:beforeAutospacing="0" w:after="0" w:afterAutospacing="0"/>
        <w:ind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劣势：计算代价高，对实例规模敏感。随着客户数量增长，计算时间呈指数级上升，实际能求解的规模有限（通常&lt;50节点）。此外，设计有效割依赖于对问题结构的深入理解，开发和实现难度较大 。</w:t>
      </w:r>
    </w:p>
    <w:p w14:paraId="4C07E80A">
      <w:pPr>
        <w:keepNext w:val="0"/>
        <w:keepLines w:val="0"/>
        <w:pageBreakBefore w:val="0"/>
        <w:widowControl/>
        <w:numPr>
          <w:ilvl w:val="0"/>
          <w:numId w:val="0"/>
        </w:numPr>
        <w:suppressLineNumbers w:val="0"/>
        <w:kinsoku/>
        <w:wordWrap/>
        <w:overflowPunct/>
        <w:topLinePunct w:val="0"/>
        <w:autoSpaceDE/>
        <w:autoSpaceDN/>
        <w:bidi w:val="0"/>
        <w:adjustRightInd/>
        <w:spacing w:beforeAutospacing="0" w:after="0" w:afterAutospacing="0"/>
        <w:ind w:leftChars="0"/>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3.3.2 </w:t>
      </w:r>
      <w:r>
        <w:rPr>
          <w:rFonts w:hint="eastAsia" w:ascii="宋体" w:hAnsi="宋体" w:eastAsia="宋体" w:cs="宋体"/>
          <w:b/>
          <w:bCs/>
          <w:sz w:val="24"/>
          <w:szCs w:val="24"/>
        </w:rPr>
        <w:t>启发式与元启发式算法 (Heuristics and Metaheuristics)</w:t>
      </w:r>
    </w:p>
    <w:p w14:paraId="75FD5861">
      <w:pPr>
        <w:keepNext w:val="0"/>
        <w:keepLines w:val="0"/>
        <w:pageBreakBefore w:val="0"/>
        <w:widowControl/>
        <w:numPr>
          <w:ilvl w:val="0"/>
          <w:numId w:val="0"/>
        </w:numPr>
        <w:suppressLineNumbers w:val="0"/>
        <w:kinsoku/>
        <w:wordWrap/>
        <w:overflowPunct/>
        <w:topLinePunct w:val="0"/>
        <w:autoSpaceDE/>
        <w:autoSpaceDN/>
        <w:bidi w:val="0"/>
        <w:adjustRightInd/>
        <w:spacing w:beforeAutospacing="0" w:after="0" w:afterAutospacing="0"/>
        <w:ind w:leftChars="0" w:firstLine="420" w:firstLineChars="0"/>
        <w:textAlignment w:val="auto"/>
        <w:rPr>
          <w:rFonts w:hint="eastAsia" w:ascii="宋体" w:hAnsi="宋体" w:eastAsia="宋体" w:cs="宋体"/>
          <w:b w:val="0"/>
          <w:bCs w:val="0"/>
          <w:sz w:val="24"/>
          <w:szCs w:val="24"/>
          <w:lang w:val="en-US" w:eastAsia="zh-CN"/>
        </w:rPr>
      </w:pPr>
      <w:r>
        <w:rPr>
          <w:rFonts w:ascii="宋体" w:hAnsi="宋体" w:eastAsia="宋体" w:cs="宋体"/>
          <w:sz w:val="24"/>
          <w:szCs w:val="24"/>
        </w:rPr>
        <w:t>由于VRPD属于NP难题，精确算法难以求解大规模实例，因此学者发展了大量启发式和元启发式算法来近似求解此类问题。这些方法利用经验规则或随机搜索，在可接受时间内找到高质量可行解，在实践中广泛应用于无人机物流路径规划。以下介绍三种典型方法：自适应大规模邻域搜索 (ALNS)、可变邻域搜索 (VNS) 和“先路径后聚类”策略 (RFCS)，阐述其核心思想、适用场景、优缺点</w:t>
      </w:r>
      <w:r>
        <w:rPr>
          <w:rFonts w:hint="eastAsia" w:ascii="宋体" w:hAnsi="宋体" w:eastAsia="宋体" w:cs="宋体"/>
          <w:sz w:val="24"/>
          <w:szCs w:val="24"/>
          <w:lang w:eastAsia="zh-CN"/>
        </w:rPr>
        <w:t>。</w:t>
      </w:r>
    </w:p>
    <w:p w14:paraId="2E13F1BC">
      <w:pPr>
        <w:keepNext w:val="0"/>
        <w:keepLines w:val="0"/>
        <w:pageBreakBefore w:val="0"/>
        <w:widowControl/>
        <w:numPr>
          <w:ilvl w:val="0"/>
          <w:numId w:val="5"/>
        </w:numPr>
        <w:suppressLineNumbers w:val="0"/>
        <w:tabs>
          <w:tab w:val="left" w:pos="1440"/>
          <w:tab w:val="clear" w:pos="0"/>
        </w:tabs>
        <w:kinsoku/>
        <w:wordWrap/>
        <w:overflowPunct/>
        <w:topLinePunct w:val="0"/>
        <w:autoSpaceDE/>
        <w:autoSpaceDN/>
        <w:bidi w:val="0"/>
        <w:adjustRightInd/>
        <w:spacing w:beforeAutospacing="0" w:after="0" w:afterAutospacing="0"/>
        <w:ind w:left="425" w:leftChars="0" w:hanging="425" w:firstLineChars="0"/>
        <w:textAlignment w:val="auto"/>
        <w:rPr>
          <w:rFonts w:hint="eastAsia" w:ascii="宋体" w:hAnsi="宋体" w:eastAsia="宋体" w:cs="宋体"/>
          <w:b/>
          <w:bCs/>
          <w:sz w:val="24"/>
          <w:szCs w:val="24"/>
        </w:rPr>
      </w:pPr>
      <w:r>
        <w:rPr>
          <w:rFonts w:ascii="宋体" w:hAnsi="宋体" w:eastAsia="宋体" w:cs="宋体"/>
          <w:b/>
          <w:bCs/>
          <w:sz w:val="24"/>
          <w:szCs w:val="24"/>
        </w:rPr>
        <w:t>自适应大规模邻域搜索（ALNS）</w:t>
      </w:r>
      <w:r>
        <w:rPr>
          <w:rFonts w:hint="eastAsia" w:ascii="宋体" w:hAnsi="宋体" w:eastAsia="宋体" w:cs="宋体"/>
          <w:b/>
          <w:bCs/>
          <w:sz w:val="24"/>
          <w:szCs w:val="24"/>
          <w:lang w:eastAsia="zh-CN"/>
        </w:rPr>
        <w:t>：</w:t>
      </w:r>
    </w:p>
    <w:p w14:paraId="42D3A864">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textAlignment w:val="auto"/>
        <w:rPr>
          <w:rFonts w:ascii="宋体" w:hAnsi="宋体" w:eastAsia="宋体" w:cs="宋体"/>
          <w:b/>
          <w:bCs w:val="0"/>
          <w:sz w:val="24"/>
          <w:szCs w:val="24"/>
        </w:rPr>
      </w:pPr>
      <w:r>
        <w:rPr>
          <w:rStyle w:val="8"/>
          <w:rFonts w:ascii="宋体" w:hAnsi="宋体" w:eastAsia="宋体" w:cs="宋体"/>
          <w:b/>
          <w:bCs w:val="0"/>
          <w:sz w:val="24"/>
          <w:szCs w:val="24"/>
        </w:rPr>
        <w:t>核心思想</w:t>
      </w:r>
      <w:r>
        <w:rPr>
          <w:rFonts w:ascii="宋体" w:hAnsi="宋体" w:eastAsia="宋体" w:cs="宋体"/>
          <w:b/>
          <w:bCs w:val="0"/>
          <w:sz w:val="24"/>
          <w:szCs w:val="24"/>
        </w:rPr>
        <w:t>：</w:t>
      </w:r>
    </w:p>
    <w:p w14:paraId="33EF6C1A">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ind w:firstLine="480" w:firstLineChars="200"/>
        <w:textAlignment w:val="auto"/>
        <w:rPr>
          <w:rFonts w:ascii="宋体" w:hAnsi="宋体" w:eastAsia="宋体" w:cs="宋体"/>
          <w:b w:val="0"/>
          <w:bCs/>
          <w:sz w:val="24"/>
          <w:szCs w:val="24"/>
        </w:rPr>
      </w:pPr>
      <w:r>
        <w:rPr>
          <w:rFonts w:ascii="宋体" w:hAnsi="宋体" w:eastAsia="宋体" w:cs="宋体"/>
          <w:b w:val="0"/>
          <w:bCs/>
          <w:sz w:val="24"/>
          <w:szCs w:val="24"/>
        </w:rPr>
        <w:t>ALNS由Ropke和Pisinger于2006年提出。它是对大规模邻域搜索（Large Neighborhood Search, LNS）的扩展，引入</w:t>
      </w:r>
      <w:r>
        <w:rPr>
          <w:rStyle w:val="8"/>
          <w:rFonts w:ascii="宋体" w:hAnsi="宋体" w:eastAsia="宋体" w:cs="宋体"/>
          <w:b w:val="0"/>
          <w:bCs/>
          <w:sz w:val="24"/>
          <w:szCs w:val="24"/>
        </w:rPr>
        <w:t>自适应机制</w:t>
      </w:r>
      <w:r>
        <w:rPr>
          <w:rFonts w:ascii="宋体" w:hAnsi="宋体" w:eastAsia="宋体" w:cs="宋体"/>
          <w:b w:val="0"/>
          <w:bCs/>
          <w:sz w:val="24"/>
          <w:szCs w:val="24"/>
        </w:rPr>
        <w:t>选择不同的邻域算子进行搜索。基本过程是反复对当前解进行“破坏-修复” (Destroy &amp; Repair)</w:t>
      </w:r>
      <w:r>
        <w:rPr>
          <w:rStyle w:val="8"/>
          <w:rFonts w:ascii="宋体" w:hAnsi="宋体" w:eastAsia="宋体" w:cs="宋体"/>
          <w:b w:val="0"/>
          <w:bCs/>
          <w:sz w:val="24"/>
          <w:szCs w:val="24"/>
        </w:rPr>
        <w:t>：即随机选用一种移除算子将解中的一部分客户移除（破坏阶段），再选用一种插入算子将这些客户重新插入路线（修复阶段），以大幅跳出原解的邻域束缚。与传统定邻域局部搜索不同，ALNS预先设计多种破坏和修复算子，并在搜索过程中依据各算子的历史表现自适应调整其选用概率。这一“适者多用”的机制使算法能动态优化搜索策略。例如，对于移除算子，可包括随机移除、基于距离的移除、基于时间窗的移除等多种策略；算法会统计每种算子在过去若干迭代中获得改善的频率，并据此调整下一次迭代选择该算子的概率，从而</w:t>
      </w:r>
      <w:r>
        <w:rPr>
          <w:rFonts w:ascii="宋体" w:hAnsi="宋体" w:eastAsia="宋体" w:cs="宋体"/>
          <w:b w:val="0"/>
          <w:bCs/>
          <w:sz w:val="24"/>
          <w:szCs w:val="24"/>
        </w:rPr>
        <w:t>自适应地将搜索重心放在表现优异的算子上。</w:t>
      </w:r>
    </w:p>
    <w:p w14:paraId="78681FA0">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textAlignment w:val="auto"/>
        <w:rPr>
          <w:rFonts w:hint="eastAsia" w:ascii="宋体" w:hAnsi="宋体" w:eastAsia="宋体" w:cs="宋体"/>
          <w:b/>
          <w:bCs w:val="0"/>
          <w:sz w:val="24"/>
          <w:szCs w:val="24"/>
        </w:rPr>
      </w:pPr>
      <w:r>
        <w:rPr>
          <w:rFonts w:hint="eastAsia" w:ascii="宋体" w:hAnsi="宋体" w:eastAsia="宋体" w:cs="宋体"/>
          <w:b/>
          <w:bCs w:val="0"/>
          <w:sz w:val="24"/>
          <w:szCs w:val="24"/>
        </w:rPr>
        <w:t>算法步骤（ALNS典型流程）：</w:t>
      </w:r>
    </w:p>
    <w:p w14:paraId="7A54D47C">
      <w:pPr>
        <w:keepNext w:val="0"/>
        <w:keepLines w:val="0"/>
        <w:pageBreakBefore w:val="0"/>
        <w:widowControl/>
        <w:numPr>
          <w:ilvl w:val="0"/>
          <w:numId w:val="6"/>
        </w:numPr>
        <w:suppressLineNumbers w:val="0"/>
        <w:tabs>
          <w:tab w:val="left" w:pos="1440"/>
          <w:tab w:val="clear" w:pos="420"/>
        </w:tabs>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初始解与参数设定：生成可行的初始解，并设定各类邻域算子的初始权重或选择概率，确定迭代停止条件（如最大迭代次数或时间）。</w:t>
      </w:r>
    </w:p>
    <w:p w14:paraId="53C6451D">
      <w:pPr>
        <w:keepNext w:val="0"/>
        <w:keepLines w:val="0"/>
        <w:pageBreakBefore w:val="0"/>
        <w:widowControl/>
        <w:numPr>
          <w:ilvl w:val="0"/>
          <w:numId w:val="6"/>
        </w:numPr>
        <w:suppressLineNumbers w:val="0"/>
        <w:tabs>
          <w:tab w:val="left" w:pos="1440"/>
          <w:tab w:val="clear" w:pos="420"/>
        </w:tabs>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迭代搜索：在每次迭代中，按照当前算子选择概率随机挑选一个移除算子，将部分客户节点从当前解中删除；再随机选择一个插入算子，将移除的客户重新安插到剩余解的合适位置，得到一个新解。</w:t>
      </w:r>
    </w:p>
    <w:p w14:paraId="550192BE">
      <w:pPr>
        <w:keepNext w:val="0"/>
        <w:keepLines w:val="0"/>
        <w:pageBreakBefore w:val="0"/>
        <w:widowControl/>
        <w:numPr>
          <w:ilvl w:val="0"/>
          <w:numId w:val="6"/>
        </w:numPr>
        <w:suppressLineNumbers w:val="0"/>
        <w:tabs>
          <w:tab w:val="left" w:pos="1440"/>
          <w:tab w:val="clear" w:pos="420"/>
        </w:tabs>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解接受准则：根据设定的接受策略决定是否接受新解为当前解（例如模拟退火接受准则，以一定概率接受略差解以增加多样性）。</w:t>
      </w:r>
    </w:p>
    <w:p w14:paraId="5F077AF1">
      <w:pPr>
        <w:keepNext w:val="0"/>
        <w:keepLines w:val="0"/>
        <w:pageBreakBefore w:val="0"/>
        <w:widowControl/>
        <w:numPr>
          <w:ilvl w:val="0"/>
          <w:numId w:val="6"/>
        </w:numPr>
        <w:suppressLineNumbers w:val="0"/>
        <w:tabs>
          <w:tab w:val="left" w:pos="1440"/>
          <w:tab w:val="clear" w:pos="420"/>
        </w:tabs>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sz w:val="24"/>
          <w:szCs w:val="24"/>
          <w:lang w:eastAsia="zh-CN"/>
        </w:rPr>
      </w:pPr>
      <w:r>
        <w:rPr>
          <w:rFonts w:hint="eastAsia" w:ascii="宋体" w:hAnsi="宋体" w:eastAsia="宋体" w:cs="宋体"/>
          <w:b w:val="0"/>
          <w:bCs/>
          <w:sz w:val="24"/>
          <w:szCs w:val="24"/>
        </w:rPr>
        <w:t>权重更新：如果新解相对旧解有一定改进，则提高本次所用移除/插入算子的权重；反之则降低其权重。通过这种方式，算法逐步提高对高效算子的选用概率，实现算子集合的自适应优化</w:t>
      </w:r>
      <w:r>
        <w:rPr>
          <w:rFonts w:hint="eastAsia" w:ascii="宋体" w:hAnsi="宋体" w:eastAsia="宋体" w:cs="宋体"/>
          <w:b w:val="0"/>
          <w:bCs/>
          <w:sz w:val="24"/>
          <w:szCs w:val="24"/>
          <w:lang w:eastAsia="zh-CN"/>
        </w:rPr>
        <w:t>。</w:t>
      </w:r>
    </w:p>
    <w:p w14:paraId="4F4B62FF">
      <w:pPr>
        <w:keepNext w:val="0"/>
        <w:keepLines w:val="0"/>
        <w:pageBreakBefore w:val="0"/>
        <w:widowControl/>
        <w:numPr>
          <w:ilvl w:val="0"/>
          <w:numId w:val="6"/>
        </w:numPr>
        <w:suppressLineNumbers w:val="0"/>
        <w:tabs>
          <w:tab w:val="left" w:pos="1440"/>
          <w:tab w:val="clear" w:pos="420"/>
        </w:tabs>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循环迭代：重复第2-4步，直到满足停止条件。以最好解作为最终解输出。</w:t>
      </w:r>
    </w:p>
    <w:p w14:paraId="64812E96">
      <w:pPr>
        <w:pStyle w:val="5"/>
        <w:keepNext w:val="0"/>
        <w:keepLines w:val="0"/>
        <w:pageBreakBefore w:val="0"/>
        <w:widowControl/>
        <w:suppressLineNumbers w:val="0"/>
        <w:kinsoku/>
        <w:wordWrap/>
        <w:overflowPunct/>
        <w:topLinePunct w:val="0"/>
        <w:autoSpaceDE/>
        <w:autoSpaceDN/>
        <w:bidi w:val="0"/>
        <w:adjustRightInd/>
        <w:spacing w:beforeAutospacing="0" w:afterAutospacing="0"/>
        <w:textAlignment w:val="auto"/>
      </w:pPr>
      <w:r>
        <w:rPr>
          <w:rStyle w:val="8"/>
        </w:rPr>
        <w:t>适用场景</w:t>
      </w:r>
      <w:r>
        <w:t>：</w:t>
      </w:r>
      <w:r>
        <w:rPr>
          <w:b w:val="0"/>
          <w:bCs w:val="0"/>
        </w:rPr>
        <w:t>ALNS非常适用于大规模组合优化问题（如VRP及其复杂变种），因为它能通过大幅度的破坏和重构跳出局部最优，同时根据问题特性灵活定制算子。对于带时间窗、载重等复杂约束的路径问题，设计专门的破坏/修复算子可以高效产生可行解，因此ALNS常用于求解带时间窗配送、带拾送要求等复杂车辆路径问题。在卡车-无人机协同配送问题中，研究者也采用ALNS或类似的大邻域搜索策略求解较大规模实例，并取得高质量解。例如，Sacramento等</w:t>
      </w:r>
      <w:r>
        <w:rPr>
          <w:rFonts w:hint="default"/>
          <w:b w:val="0"/>
          <w:bCs w:val="0"/>
          <w:vertAlign w:val="superscript"/>
          <w:lang w:val="en-US"/>
        </w:rPr>
        <w:fldChar w:fldCharType="begin"/>
      </w:r>
      <w:r>
        <w:rPr>
          <w:rFonts w:hint="default"/>
          <w:b w:val="0"/>
          <w:bCs w:val="0"/>
          <w:vertAlign w:val="superscript"/>
          <w:lang w:val="en-US"/>
        </w:rPr>
        <w:instrText xml:space="preserve"> REF _Ref21874 \r \h </w:instrText>
      </w:r>
      <w:r>
        <w:rPr>
          <w:rFonts w:hint="default"/>
          <w:b w:val="0"/>
          <w:bCs w:val="0"/>
          <w:vertAlign w:val="superscript"/>
          <w:lang w:val="en-US"/>
        </w:rPr>
        <w:fldChar w:fldCharType="separate"/>
      </w:r>
      <w:r>
        <w:rPr>
          <w:rFonts w:hint="default"/>
          <w:b w:val="0"/>
          <w:bCs w:val="0"/>
          <w:vertAlign w:val="superscript"/>
          <w:lang w:val="en-US"/>
        </w:rPr>
        <w:t>[9]</w:t>
      </w:r>
      <w:r>
        <w:rPr>
          <w:rFonts w:hint="default"/>
          <w:b w:val="0"/>
          <w:bCs w:val="0"/>
          <w:vertAlign w:val="superscript"/>
          <w:lang w:val="en-US"/>
        </w:rPr>
        <w:fldChar w:fldCharType="end"/>
      </w:r>
      <w:r>
        <w:rPr>
          <w:b w:val="0"/>
          <w:bCs w:val="0"/>
        </w:rPr>
        <w:t>将大型邻域搜索用于卡车-无人机路径优化，取得了优于贪心策略的结果。</w:t>
      </w:r>
    </w:p>
    <w:p w14:paraId="317969B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eastAsiaTheme="minorEastAsia"/>
          <w:lang w:eastAsia="zh-CN"/>
        </w:rPr>
      </w:pPr>
      <w:r>
        <w:rPr>
          <w:rStyle w:val="8"/>
        </w:rPr>
        <w:t>优点</w:t>
      </w:r>
      <w:r>
        <w:t>：</w:t>
      </w:r>
    </w:p>
    <w:p w14:paraId="4928AEE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宋体" w:hAnsi="宋体" w:eastAsia="宋体" w:cs="宋体"/>
        </w:rPr>
      </w:pPr>
      <w:r>
        <w:t xml:space="preserve">1) </w:t>
      </w:r>
      <w:r>
        <w:rPr>
          <w:rFonts w:hint="eastAsia" w:ascii="宋体" w:hAnsi="宋体" w:eastAsia="宋体" w:cs="宋体"/>
        </w:rPr>
        <w:t>搜索能力强</w:t>
      </w:r>
      <w:r>
        <w:rPr>
          <w:rFonts w:hint="eastAsia" w:ascii="宋体" w:hAnsi="宋体" w:eastAsia="宋体" w:cs="宋体"/>
          <w:lang w:eastAsia="zh-CN"/>
        </w:rPr>
        <w:t>：</w:t>
      </w:r>
      <w:r>
        <w:rPr>
          <w:rFonts w:hint="eastAsia" w:ascii="宋体" w:hAnsi="宋体" w:eastAsia="宋体" w:cs="宋体"/>
        </w:rPr>
        <w:t>ALNS通过大规模扰动可跳出局部最优，找到传统小邻域局部搜索难以发现的更优解；</w:t>
      </w:r>
    </w:p>
    <w:p w14:paraId="2BDA420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宋体" w:hAnsi="宋体" w:eastAsia="宋体" w:cs="宋体"/>
        </w:rPr>
      </w:pPr>
      <w:r>
        <w:rPr>
          <w:rFonts w:hint="eastAsia" w:ascii="宋体" w:hAnsi="宋体" w:eastAsia="宋体" w:cs="宋体"/>
        </w:rPr>
        <w:t>2) 灵活性高</w:t>
      </w:r>
      <w:r>
        <w:rPr>
          <w:rFonts w:hint="eastAsia" w:ascii="宋体" w:hAnsi="宋体" w:eastAsia="宋体" w:cs="宋体"/>
          <w:lang w:eastAsia="zh-CN"/>
        </w:rPr>
        <w:t>：</w:t>
      </w:r>
      <w:r>
        <w:rPr>
          <w:rFonts w:hint="eastAsia" w:ascii="宋体" w:hAnsi="宋体" w:eastAsia="宋体" w:cs="宋体"/>
        </w:rPr>
        <w:t>算子种类和参数可根据不同问题定制，框架通用性强；</w:t>
      </w:r>
    </w:p>
    <w:p w14:paraId="3911812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宋体" w:hAnsi="宋体" w:eastAsia="宋体" w:cs="宋体"/>
        </w:rPr>
      </w:pPr>
      <w:r>
        <w:rPr>
          <w:rFonts w:hint="eastAsia" w:ascii="宋体" w:hAnsi="宋体" w:eastAsia="宋体" w:cs="宋体"/>
        </w:rPr>
        <w:t>3) 自适应调优</w:t>
      </w:r>
      <w:r>
        <w:rPr>
          <w:rFonts w:hint="eastAsia" w:ascii="宋体" w:hAnsi="宋体" w:eastAsia="宋体" w:cs="宋体"/>
          <w:lang w:eastAsia="zh-CN"/>
        </w:rPr>
        <w:t>：</w:t>
      </w:r>
      <w:r>
        <w:rPr>
          <w:rFonts w:hint="eastAsia" w:ascii="宋体" w:hAnsi="宋体" w:eastAsia="宋体" w:cs="宋体"/>
        </w:rPr>
        <w:t>算子权重根据效果实时调整，使算法在不同实例上都能表现出较强鲁棒性；</w:t>
      </w:r>
    </w:p>
    <w:p w14:paraId="7B9F0677">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宋体" w:hAnsi="宋体" w:eastAsia="宋体" w:cs="宋体"/>
        </w:rPr>
      </w:pPr>
      <w:r>
        <w:rPr>
          <w:rFonts w:hint="eastAsia" w:ascii="宋体" w:hAnsi="宋体" w:eastAsia="宋体" w:cs="宋体"/>
        </w:rPr>
        <w:t>4) 实证效果好</w:t>
      </w:r>
      <w:r>
        <w:rPr>
          <w:rFonts w:hint="eastAsia" w:ascii="宋体" w:hAnsi="宋体" w:eastAsia="宋体" w:cs="宋体"/>
          <w:lang w:eastAsia="zh-CN"/>
        </w:rPr>
        <w:t>：</w:t>
      </w:r>
      <w:r>
        <w:rPr>
          <w:rFonts w:hint="eastAsia" w:ascii="宋体" w:hAnsi="宋体" w:eastAsia="宋体" w:cs="宋体"/>
        </w:rPr>
        <w:t>文献报道ALNS在PDPTW等经典问题上改进了超过50%的基准解</w:t>
      </w:r>
      <w:r>
        <w:rPr>
          <w:rFonts w:hint="eastAsia" w:ascii="宋体" w:hAnsi="宋体" w:eastAsia="宋体" w:cs="宋体"/>
          <w:vertAlign w:val="superscript"/>
          <w:lang w:eastAsia="zh-CN"/>
        </w:rPr>
        <w:fldChar w:fldCharType="begin"/>
      </w:r>
      <w:r>
        <w:rPr>
          <w:rFonts w:hint="eastAsia" w:ascii="宋体" w:hAnsi="宋体" w:eastAsia="宋体" w:cs="宋体"/>
          <w:vertAlign w:val="superscript"/>
          <w:lang w:eastAsia="zh-CN"/>
        </w:rPr>
        <w:instrText xml:space="preserve"> REF _Ref21874 \r \h </w:instrText>
      </w:r>
      <w:r>
        <w:rPr>
          <w:rFonts w:hint="eastAsia" w:ascii="宋体" w:hAnsi="宋体" w:eastAsia="宋体" w:cs="宋体"/>
          <w:vertAlign w:val="superscript"/>
          <w:lang w:eastAsia="zh-CN"/>
        </w:rPr>
        <w:fldChar w:fldCharType="separate"/>
      </w:r>
      <w:r>
        <w:rPr>
          <w:rFonts w:hint="eastAsia" w:ascii="宋体" w:hAnsi="宋体" w:eastAsia="宋体" w:cs="宋体"/>
          <w:vertAlign w:val="superscript"/>
          <w:lang w:eastAsia="zh-CN"/>
        </w:rPr>
        <w:t>[9]</w:t>
      </w:r>
      <w:r>
        <w:rPr>
          <w:rFonts w:hint="eastAsia" w:ascii="宋体" w:hAnsi="宋体" w:eastAsia="宋体" w:cs="宋体"/>
          <w:vertAlign w:val="superscript"/>
          <w:lang w:eastAsia="zh-CN"/>
        </w:rPr>
        <w:fldChar w:fldCharType="end"/>
      </w:r>
      <w:r>
        <w:rPr>
          <w:rFonts w:hint="eastAsia" w:ascii="宋体" w:hAnsi="宋体" w:eastAsia="宋体" w:cs="宋体"/>
          <w:vertAlign w:val="superscript"/>
          <w:lang w:eastAsia="zh-CN"/>
        </w:rPr>
        <w:fldChar w:fldCharType="begin"/>
      </w:r>
      <w:r>
        <w:rPr>
          <w:rFonts w:hint="eastAsia" w:ascii="宋体" w:hAnsi="宋体" w:eastAsia="宋体" w:cs="宋体"/>
          <w:vertAlign w:val="superscript"/>
          <w:lang w:eastAsia="zh-CN"/>
        </w:rPr>
        <w:instrText xml:space="preserve"> REF _Ref23820 \r \h </w:instrText>
      </w:r>
      <w:r>
        <w:rPr>
          <w:rFonts w:hint="eastAsia" w:ascii="宋体" w:hAnsi="宋体" w:eastAsia="宋体" w:cs="宋体"/>
          <w:vertAlign w:val="superscript"/>
          <w:lang w:eastAsia="zh-CN"/>
        </w:rPr>
        <w:fldChar w:fldCharType="separate"/>
      </w:r>
      <w:r>
        <w:rPr>
          <w:rFonts w:hint="eastAsia" w:ascii="宋体" w:hAnsi="宋体" w:eastAsia="宋体" w:cs="宋体"/>
          <w:vertAlign w:val="superscript"/>
          <w:lang w:eastAsia="zh-CN"/>
        </w:rPr>
        <w:t>[16]</w:t>
      </w:r>
      <w:r>
        <w:rPr>
          <w:rFonts w:hint="eastAsia" w:ascii="宋体" w:hAnsi="宋体" w:eastAsia="宋体" w:cs="宋体"/>
          <w:vertAlign w:val="superscript"/>
          <w:lang w:eastAsia="zh-CN"/>
        </w:rPr>
        <w:fldChar w:fldCharType="end"/>
      </w:r>
      <w:r>
        <w:rPr>
          <w:rFonts w:hint="eastAsia" w:ascii="宋体" w:hAnsi="宋体" w:eastAsia="宋体" w:cs="宋体"/>
        </w:rPr>
        <w:t>，在许多VRP变种中亦能获得接近最优的解。</w:t>
      </w:r>
    </w:p>
    <w:p w14:paraId="28E93F39">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jc w:val="both"/>
        <w:textAlignment w:val="auto"/>
        <w:rPr>
          <w:rFonts w:hint="eastAsia" w:ascii="宋体" w:hAnsi="宋体" w:eastAsia="宋体" w:cs="宋体"/>
          <w:b w:val="0"/>
          <w:bCs/>
          <w:sz w:val="24"/>
          <w:szCs w:val="24"/>
        </w:rPr>
      </w:pPr>
      <w:r>
        <w:rPr>
          <w:rStyle w:val="8"/>
          <w:rFonts w:ascii="宋体" w:hAnsi="宋体" w:eastAsia="宋体" w:cs="宋体"/>
          <w:sz w:val="24"/>
          <w:szCs w:val="24"/>
        </w:rPr>
        <w:t>缺点</w:t>
      </w:r>
      <w:r>
        <w:rPr>
          <w:rFonts w:ascii="宋体" w:hAnsi="宋体" w:eastAsia="宋体" w:cs="宋体"/>
          <w:sz w:val="24"/>
          <w:szCs w:val="24"/>
        </w:rPr>
        <w:t>：</w:t>
      </w:r>
      <w:r>
        <w:rPr>
          <w:rFonts w:ascii="宋体" w:hAnsi="宋体" w:eastAsia="宋体" w:cs="宋体"/>
          <w:b w:val="0"/>
          <w:bCs w:val="0"/>
          <w:sz w:val="24"/>
          <w:szCs w:val="24"/>
        </w:rPr>
        <w:t>由于涉及多种算子和参数，ALNS实现较复杂，参数调校工作量大；算法性能对算子的设计和选择机制较敏感——设计不当可能导致收敛缓慢或陷入局部最优。此外，作为启发式，ALNS无法保证找到全局最优解，在某些实例上可能得到次优解。总体而言，ALNS需要平衡</w:t>
      </w:r>
      <w:r>
        <w:rPr>
          <w:rStyle w:val="8"/>
          <w:rFonts w:ascii="宋体" w:hAnsi="宋体" w:eastAsia="宋体" w:cs="宋体"/>
          <w:b w:val="0"/>
          <w:bCs w:val="0"/>
          <w:sz w:val="24"/>
          <w:szCs w:val="24"/>
        </w:rPr>
        <w:t>探索</w:t>
      </w:r>
      <w:r>
        <w:rPr>
          <w:rFonts w:ascii="宋体" w:hAnsi="宋体" w:eastAsia="宋体" w:cs="宋体"/>
          <w:b w:val="0"/>
          <w:bCs w:val="0"/>
          <w:sz w:val="24"/>
          <w:szCs w:val="24"/>
        </w:rPr>
        <w:t>（大范围破坏带来解的多样性）和</w:t>
      </w:r>
      <w:r>
        <w:rPr>
          <w:rStyle w:val="8"/>
          <w:rFonts w:ascii="宋体" w:hAnsi="宋体" w:eastAsia="宋体" w:cs="宋体"/>
          <w:b w:val="0"/>
          <w:bCs w:val="0"/>
          <w:sz w:val="24"/>
          <w:szCs w:val="24"/>
        </w:rPr>
        <w:t>开发</w:t>
      </w:r>
      <w:r>
        <w:rPr>
          <w:rFonts w:ascii="宋体" w:hAnsi="宋体" w:eastAsia="宋体" w:cs="宋体"/>
          <w:b w:val="0"/>
          <w:bCs w:val="0"/>
          <w:sz w:val="24"/>
          <w:szCs w:val="24"/>
        </w:rPr>
        <w:t>（利用历史信息集中搜索优良区域），在实现时需经验和试验支持。</w:t>
      </w:r>
    </w:p>
    <w:p w14:paraId="04479543">
      <w:pPr>
        <w:keepNext w:val="0"/>
        <w:keepLines w:val="0"/>
        <w:pageBreakBefore w:val="0"/>
        <w:widowControl/>
        <w:numPr>
          <w:ilvl w:val="0"/>
          <w:numId w:val="5"/>
        </w:numPr>
        <w:suppressLineNumbers w:val="0"/>
        <w:tabs>
          <w:tab w:val="left" w:pos="1440"/>
          <w:tab w:val="clear" w:pos="0"/>
        </w:tabs>
        <w:kinsoku/>
        <w:wordWrap/>
        <w:overflowPunct/>
        <w:topLinePunct w:val="0"/>
        <w:autoSpaceDE/>
        <w:autoSpaceDN/>
        <w:bidi w:val="0"/>
        <w:adjustRightInd/>
        <w:spacing w:beforeAutospacing="0" w:after="0" w:afterAutospacing="0"/>
        <w:ind w:left="425" w:leftChars="0" w:hanging="425" w:firstLineChars="0"/>
        <w:textAlignment w:val="auto"/>
        <w:rPr>
          <w:rFonts w:hint="eastAsia" w:ascii="宋体" w:hAnsi="宋体" w:eastAsia="宋体" w:cs="宋体"/>
          <w:b/>
          <w:bCs/>
          <w:sz w:val="24"/>
          <w:szCs w:val="24"/>
        </w:rPr>
      </w:pPr>
      <w:r>
        <w:rPr>
          <w:rFonts w:hint="eastAsia" w:ascii="宋体" w:hAnsi="宋体" w:eastAsia="宋体" w:cs="宋体"/>
          <w:b/>
          <w:bCs/>
          <w:sz w:val="24"/>
          <w:szCs w:val="24"/>
        </w:rPr>
        <w:t xml:space="preserve">可变邻域搜索 (VNS): </w:t>
      </w:r>
    </w:p>
    <w:p w14:paraId="21E10423">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ind w:leftChars="0"/>
        <w:textAlignment w:val="auto"/>
        <w:rPr>
          <w:rFonts w:ascii="宋体" w:hAnsi="宋体" w:eastAsia="宋体" w:cs="宋体"/>
          <w:sz w:val="24"/>
          <w:szCs w:val="24"/>
        </w:rPr>
      </w:pPr>
      <w:r>
        <w:rPr>
          <w:rStyle w:val="8"/>
          <w:rFonts w:ascii="宋体" w:hAnsi="宋体" w:eastAsia="宋体" w:cs="宋体"/>
          <w:sz w:val="24"/>
          <w:szCs w:val="24"/>
        </w:rPr>
        <w:t>核心思想</w:t>
      </w:r>
      <w:r>
        <w:rPr>
          <w:rFonts w:ascii="宋体" w:hAnsi="宋体" w:eastAsia="宋体" w:cs="宋体"/>
          <w:sz w:val="24"/>
          <w:szCs w:val="24"/>
        </w:rPr>
        <w:t>：可变邻域搜索（Variable Neighborhood Search, VNS）由Mladenović和Hansen于1997年提出</w:t>
      </w:r>
      <w:r>
        <w:rPr>
          <w:rFonts w:hint="default" w:ascii="宋体" w:hAnsi="宋体" w:eastAsia="宋体" w:cs="宋体"/>
          <w:sz w:val="24"/>
          <w:szCs w:val="24"/>
          <w:vertAlign w:val="superscript"/>
          <w:lang w:val="en-US"/>
        </w:rPr>
        <w:fldChar w:fldCharType="begin"/>
      </w:r>
      <w:r>
        <w:rPr>
          <w:rFonts w:hint="default" w:ascii="宋体" w:hAnsi="宋体" w:eastAsia="宋体" w:cs="宋体"/>
          <w:sz w:val="24"/>
          <w:szCs w:val="24"/>
          <w:vertAlign w:val="superscript"/>
          <w:lang w:val="en-US"/>
        </w:rPr>
        <w:instrText xml:space="preserve"> REF _Ref19923 \r \h </w:instrText>
      </w:r>
      <w:r>
        <w:rPr>
          <w:rFonts w:hint="default" w:ascii="宋体" w:hAnsi="宋体" w:eastAsia="宋体" w:cs="宋体"/>
          <w:sz w:val="24"/>
          <w:szCs w:val="24"/>
          <w:vertAlign w:val="superscript"/>
          <w:lang w:val="en-US"/>
        </w:rPr>
        <w:fldChar w:fldCharType="separate"/>
      </w:r>
      <w:r>
        <w:rPr>
          <w:rFonts w:hint="default" w:ascii="宋体" w:hAnsi="宋体" w:eastAsia="宋体" w:cs="宋体"/>
          <w:sz w:val="24"/>
          <w:szCs w:val="24"/>
          <w:vertAlign w:val="superscript"/>
          <w:lang w:val="en-US"/>
        </w:rPr>
        <w:t>[25]</w:t>
      </w:r>
      <w:r>
        <w:rPr>
          <w:rFonts w:hint="default" w:ascii="宋体" w:hAnsi="宋体" w:eastAsia="宋体" w:cs="宋体"/>
          <w:sz w:val="24"/>
          <w:szCs w:val="24"/>
          <w:vertAlign w:val="superscript"/>
          <w:lang w:val="en-US"/>
        </w:rPr>
        <w:fldChar w:fldCharType="end"/>
      </w:r>
      <w:r>
        <w:rPr>
          <w:rFonts w:ascii="宋体" w:hAnsi="宋体" w:eastAsia="宋体" w:cs="宋体"/>
          <w:sz w:val="24"/>
          <w:szCs w:val="24"/>
        </w:rPr>
        <w:t>。它是一种元启发式框架，通过</w:t>
      </w:r>
      <w:r>
        <w:rPr>
          <w:rStyle w:val="8"/>
          <w:rFonts w:ascii="宋体" w:hAnsi="宋体" w:eastAsia="宋体" w:cs="宋体"/>
          <w:sz w:val="24"/>
          <w:szCs w:val="24"/>
        </w:rPr>
        <w:t>系统性地改变邻域结构</w:t>
      </w:r>
      <w:r>
        <w:rPr>
          <w:rFonts w:ascii="宋体" w:hAnsi="宋体" w:eastAsia="宋体" w:cs="宋体"/>
          <w:sz w:val="24"/>
          <w:szCs w:val="24"/>
        </w:rPr>
        <w:t xml:space="preserve">来摆脱局部最优束缚。VNS假设与其在单一邻域中反复搜索，不如在多个邻域之间切换，以找到更优解。基本原理是：对当前解定义一组从小到大的候选邻域结构，在搜索过程中逐步扩大“扰动”幅度，当在某一邻域无法改进解时，就切换到更大的邻域进行搜索，从而跳出当前局部最优。这一过程包括两个交替阶段： </w:t>
      </w:r>
    </w:p>
    <w:p w14:paraId="6D3B769C">
      <w:pPr>
        <w:keepNext w:val="0"/>
        <w:keepLines w:val="0"/>
        <w:pageBreakBefore w:val="0"/>
        <w:widowControl/>
        <w:numPr>
          <w:ilvl w:val="0"/>
          <w:numId w:val="7"/>
        </w:numPr>
        <w:suppressLineNumbers w:val="0"/>
        <w:tabs>
          <w:tab w:val="left" w:pos="1440"/>
        </w:tabs>
        <w:kinsoku/>
        <w:wordWrap/>
        <w:overflowPunct/>
        <w:topLinePunct w:val="0"/>
        <w:autoSpaceDE/>
        <w:autoSpaceDN/>
        <w:bidi w:val="0"/>
        <w:adjustRightInd/>
        <w:spacing w:beforeAutospacing="0" w:after="0" w:afterAutospacing="0"/>
        <w:ind w:left="425" w:leftChars="0" w:hanging="425" w:firstLineChars="0"/>
        <w:textAlignment w:val="auto"/>
        <w:rPr>
          <w:rFonts w:ascii="宋体" w:hAnsi="宋体" w:eastAsia="宋体" w:cs="宋体"/>
          <w:b w:val="0"/>
          <w:bCs/>
          <w:sz w:val="24"/>
          <w:szCs w:val="24"/>
        </w:rPr>
      </w:pPr>
      <w:r>
        <w:rPr>
          <w:rStyle w:val="8"/>
          <w:rFonts w:ascii="宋体" w:hAnsi="宋体" w:eastAsia="宋体" w:cs="宋体"/>
          <w:b w:val="0"/>
          <w:bCs/>
          <w:sz w:val="24"/>
          <w:szCs w:val="24"/>
        </w:rPr>
        <w:t>邻域扰动</w:t>
      </w:r>
      <w:r>
        <w:rPr>
          <w:rFonts w:ascii="宋体" w:hAnsi="宋体" w:eastAsia="宋体" w:cs="宋体"/>
          <w:b w:val="0"/>
          <w:bCs/>
          <w:sz w:val="24"/>
          <w:szCs w:val="24"/>
        </w:rPr>
        <w:t xml:space="preserve">（摇动阶段）：对当前解施加较大幅度的随机扰动（例如随机交换若干客户次序），得到初始解的一个远邻域解； </w:t>
      </w:r>
    </w:p>
    <w:p w14:paraId="0ECAFE6F">
      <w:pPr>
        <w:keepNext w:val="0"/>
        <w:keepLines w:val="0"/>
        <w:pageBreakBefore w:val="0"/>
        <w:widowControl/>
        <w:numPr>
          <w:ilvl w:val="0"/>
          <w:numId w:val="7"/>
        </w:numPr>
        <w:suppressLineNumbers w:val="0"/>
        <w:tabs>
          <w:tab w:val="left" w:pos="1440"/>
        </w:tabs>
        <w:kinsoku/>
        <w:wordWrap/>
        <w:overflowPunct/>
        <w:topLinePunct w:val="0"/>
        <w:autoSpaceDE/>
        <w:autoSpaceDN/>
        <w:bidi w:val="0"/>
        <w:adjustRightInd/>
        <w:spacing w:beforeAutospacing="0" w:after="0" w:afterAutospacing="0"/>
        <w:ind w:left="425" w:leftChars="0" w:hanging="425" w:firstLineChars="0"/>
        <w:textAlignment w:val="auto"/>
        <w:rPr>
          <w:rFonts w:hint="eastAsia" w:ascii="宋体" w:hAnsi="宋体" w:eastAsia="宋体" w:cs="宋体"/>
          <w:b w:val="0"/>
          <w:bCs/>
          <w:sz w:val="24"/>
          <w:szCs w:val="24"/>
        </w:rPr>
      </w:pPr>
      <w:r>
        <w:rPr>
          <w:rStyle w:val="8"/>
          <w:rFonts w:ascii="宋体" w:hAnsi="宋体" w:eastAsia="宋体" w:cs="宋体"/>
          <w:b w:val="0"/>
          <w:bCs/>
          <w:sz w:val="24"/>
          <w:szCs w:val="24"/>
        </w:rPr>
        <w:t>邻域优化</w:t>
      </w:r>
      <w:r>
        <w:rPr>
          <w:rFonts w:ascii="宋体" w:hAnsi="宋体" w:eastAsia="宋体" w:cs="宋体"/>
          <w:b w:val="0"/>
          <w:bCs/>
          <w:sz w:val="24"/>
          <w:szCs w:val="24"/>
        </w:rPr>
        <w:t>（局部搜索阶段）：以扰动后的解为起点，在某个定义的邻域中执行局部搜索，得到该邻域的局部最优解。如果此解优于当前解，则接受之并重置邻域大小为初始水平；若没有改善，则转到下一个更大的邻域继续扰动。如此循环，直到达到终止条件。</w:t>
      </w:r>
    </w:p>
    <w:p w14:paraId="2CA1B907">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ind w:leftChars="0"/>
        <w:textAlignment w:val="auto"/>
        <w:rPr>
          <w:rFonts w:hint="eastAsia" w:ascii="宋体" w:hAnsi="宋体" w:eastAsia="宋体" w:cs="宋体"/>
          <w:b w:val="0"/>
          <w:bCs w:val="0"/>
          <w:sz w:val="24"/>
          <w:szCs w:val="24"/>
        </w:rPr>
      </w:pPr>
      <w:r>
        <w:rPr>
          <w:rFonts w:hint="eastAsia" w:ascii="宋体" w:hAnsi="宋体" w:eastAsia="宋体" w:cs="宋体"/>
          <w:b/>
          <w:bCs/>
          <w:sz w:val="24"/>
          <w:szCs w:val="24"/>
        </w:rPr>
        <w:t>算法流程（基本 VNS 策略）：</w:t>
      </w:r>
    </w:p>
    <w:p w14:paraId="234D3501">
      <w:pPr>
        <w:keepNext w:val="0"/>
        <w:keepLines w:val="0"/>
        <w:pageBreakBefore w:val="0"/>
        <w:widowControl/>
        <w:numPr>
          <w:ilvl w:val="0"/>
          <w:numId w:val="8"/>
        </w:numPr>
        <w:suppressLineNumbers w:val="0"/>
        <w:tabs>
          <w:tab w:val="left" w:pos="1440"/>
        </w:tabs>
        <w:kinsoku/>
        <w:wordWrap/>
        <w:overflowPunct/>
        <w:topLinePunct w:val="0"/>
        <w:autoSpaceDE/>
        <w:autoSpaceDN/>
        <w:bidi w:val="0"/>
        <w:adjustRightInd/>
        <w:spacing w:beforeAutospacing="0" w:after="0" w:afterAutospacing="0"/>
        <w:ind w:left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初始解与邻域集设置：</w:t>
      </w:r>
    </w:p>
    <w:p w14:paraId="091ECF25">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ind w:leftChars="0"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生成一个初始可行解，并定义 k = 1 到 k_max 的多个邻域结构（按扰动幅度从小到大排列）。</w:t>
      </w:r>
    </w:p>
    <w:p w14:paraId="28374693">
      <w:pPr>
        <w:keepNext w:val="0"/>
        <w:keepLines w:val="0"/>
        <w:pageBreakBefore w:val="0"/>
        <w:widowControl/>
        <w:numPr>
          <w:ilvl w:val="0"/>
          <w:numId w:val="8"/>
        </w:numPr>
        <w:suppressLineNumbers w:val="0"/>
        <w:tabs>
          <w:tab w:val="left" w:pos="1440"/>
        </w:tabs>
        <w:kinsoku/>
        <w:wordWrap/>
        <w:overflowPunct/>
        <w:topLinePunct w:val="0"/>
        <w:autoSpaceDE/>
        <w:autoSpaceDN/>
        <w:bidi w:val="0"/>
        <w:adjustRightInd/>
        <w:spacing w:beforeAutospacing="0" w:after="0" w:afterAutospacing="0"/>
        <w:ind w:left="0" w:leftChars="0" w:firstLine="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循环搜索过程（当 k ≤ k_max 时，重复以下步骤）：</w:t>
      </w:r>
    </w:p>
    <w:p w14:paraId="5A6D0991">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ind w:leftChars="0"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a. 扰动阶段（摇动）：</w:t>
      </w:r>
    </w:p>
    <w:p w14:paraId="038669F4">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ind w:leftChars="0"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在第 k 个邻域结构下，对当前解进行一次随机扰动，得到新解 S′（例如：交换路径中 k 个节点的顺序，或进行 k 次插入/移位等操作）。</w:t>
      </w:r>
    </w:p>
    <w:p w14:paraId="3E082FF7">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ind w:leftChars="0"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b. 局部搜索阶段：</w:t>
      </w:r>
    </w:p>
    <w:p w14:paraId="555B86DD">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ind w:leftChars="0"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以扰动后的解 S′ 为起点，在相同邻域内进行局部搜索（如贪婪策略、2-opt、插入等），得到局部最优解 S″。</w:t>
      </w:r>
    </w:p>
    <w:p w14:paraId="6D2D60EF">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ind w:leftChars="0"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c. 判断与移动策略：</w:t>
      </w:r>
    </w:p>
    <w:p w14:paraId="383F963F">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ind w:leftChars="0"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若 S″ 优于当前解 S，则将 S 更新为 S″，并将 k 重置为 1（从最小扰动重新开始搜索）。</w:t>
      </w:r>
    </w:p>
    <w:p w14:paraId="0DAEF0E0">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ind w:leftChars="0"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若无改善，则令 k = k + 1，进入下一个更大的邻域。</w:t>
      </w:r>
    </w:p>
    <w:p w14:paraId="133C477A">
      <w:pPr>
        <w:keepNext w:val="0"/>
        <w:keepLines w:val="0"/>
        <w:pageBreakBefore w:val="0"/>
        <w:widowControl/>
        <w:numPr>
          <w:ilvl w:val="0"/>
          <w:numId w:val="8"/>
        </w:numPr>
        <w:suppressLineNumbers w:val="0"/>
        <w:tabs>
          <w:tab w:val="left" w:pos="1440"/>
        </w:tabs>
        <w:kinsoku/>
        <w:wordWrap/>
        <w:overflowPunct/>
        <w:topLinePunct w:val="0"/>
        <w:autoSpaceDE/>
        <w:autoSpaceDN/>
        <w:bidi w:val="0"/>
        <w:adjustRightInd/>
        <w:spacing w:beforeAutospacing="0" w:after="0" w:afterAutospacing="0"/>
        <w:ind w:left="0" w:leftChars="0" w:firstLine="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终止条件：</w:t>
      </w:r>
    </w:p>
    <w:p w14:paraId="7140A2A4">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当 k 超过最大邻域索引 k_max 时，算法终止，输出当前最优解 S。</w:t>
      </w:r>
    </w:p>
    <w:p w14:paraId="6587309A">
      <w:pPr>
        <w:pStyle w:val="5"/>
        <w:keepNext w:val="0"/>
        <w:keepLines w:val="0"/>
        <w:pageBreakBefore w:val="0"/>
        <w:widowControl/>
        <w:suppressLineNumbers w:val="0"/>
        <w:kinsoku/>
        <w:wordWrap/>
        <w:overflowPunct/>
        <w:topLinePunct w:val="0"/>
        <w:autoSpaceDE/>
        <w:autoSpaceDN/>
        <w:bidi w:val="0"/>
        <w:adjustRightInd/>
        <w:spacing w:beforeAutospacing="0" w:afterAutospacing="0"/>
        <w:textAlignment w:val="auto"/>
        <w:rPr>
          <w:rFonts w:hint="eastAsia" w:ascii="宋体" w:hAnsi="宋体" w:eastAsia="宋体" w:cs="宋体"/>
          <w:b w:val="0"/>
          <w:bCs/>
        </w:rPr>
      </w:pPr>
      <w:r>
        <w:rPr>
          <w:rStyle w:val="8"/>
          <w:rFonts w:hint="eastAsia" w:ascii="宋体" w:hAnsi="宋体" w:eastAsia="宋体" w:cs="宋体"/>
          <w:b/>
          <w:bCs w:val="0"/>
        </w:rPr>
        <w:t>适用场景</w:t>
      </w:r>
      <w:r>
        <w:rPr>
          <w:rFonts w:hint="eastAsia" w:ascii="宋体" w:hAnsi="宋体" w:eastAsia="宋体" w:cs="宋体"/>
          <w:b/>
          <w:bCs w:val="0"/>
        </w:rPr>
        <w:t>：</w:t>
      </w:r>
      <w:r>
        <w:rPr>
          <w:rFonts w:hint="eastAsia" w:ascii="宋体" w:hAnsi="宋体" w:eastAsia="宋体" w:cs="宋体"/>
          <w:b w:val="0"/>
          <w:bCs/>
        </w:rPr>
        <w:t>VNS适用于各种</w:t>
      </w:r>
      <w:r>
        <w:rPr>
          <w:rStyle w:val="8"/>
          <w:rFonts w:hint="eastAsia" w:ascii="宋体" w:hAnsi="宋体" w:eastAsia="宋体" w:cs="宋体"/>
          <w:b w:val="0"/>
          <w:bCs/>
        </w:rPr>
        <w:t>组合优化问题</w:t>
      </w:r>
      <w:r>
        <w:rPr>
          <w:rFonts w:hint="eastAsia" w:ascii="宋体" w:hAnsi="宋体" w:eastAsia="宋体" w:cs="宋体"/>
          <w:b w:val="0"/>
          <w:bCs/>
        </w:rPr>
        <w:t>，包括选址、聚类、排程和车辆路径等领域。对于标准VRP及其变种，VNS因其实现简单、易于结合具体邻域操作（如两两交换、三交换、插入移位等）而被广泛应用。在无人机物流问题中，研究者也采用VNS求解中等规模实例。例如，Schermer等</w:t>
      </w:r>
      <w:r>
        <w:rPr>
          <w:rFonts w:hint="eastAsia" w:ascii="宋体" w:hAnsi="宋体" w:eastAsia="宋体" w:cs="宋体"/>
          <w:b w:val="0"/>
          <w:bCs/>
          <w:vertAlign w:val="superscript"/>
          <w:lang w:eastAsia="zh-CN"/>
        </w:rPr>
        <w:fldChar w:fldCharType="begin"/>
      </w:r>
      <w:r>
        <w:rPr>
          <w:rFonts w:hint="eastAsia" w:ascii="宋体" w:hAnsi="宋体" w:eastAsia="宋体" w:cs="宋体"/>
          <w:b w:val="0"/>
          <w:bCs/>
          <w:vertAlign w:val="superscript"/>
          <w:lang w:eastAsia="zh-CN"/>
        </w:rPr>
        <w:instrText xml:space="preserve"> REF _Ref22131 \r \h </w:instrText>
      </w:r>
      <w:r>
        <w:rPr>
          <w:rFonts w:hint="eastAsia" w:ascii="宋体" w:hAnsi="宋体" w:eastAsia="宋体" w:cs="宋体"/>
          <w:b w:val="0"/>
          <w:bCs/>
          <w:vertAlign w:val="superscript"/>
          <w:lang w:eastAsia="zh-CN"/>
        </w:rPr>
        <w:fldChar w:fldCharType="separate"/>
      </w:r>
      <w:r>
        <w:rPr>
          <w:rFonts w:hint="eastAsia" w:ascii="宋体" w:hAnsi="宋体" w:eastAsia="宋体" w:cs="宋体"/>
          <w:b w:val="0"/>
          <w:bCs/>
          <w:vertAlign w:val="superscript"/>
          <w:lang w:eastAsia="zh-CN"/>
        </w:rPr>
        <w:t>[10]</w:t>
      </w:r>
      <w:r>
        <w:rPr>
          <w:rFonts w:hint="eastAsia" w:ascii="宋体" w:hAnsi="宋体" w:eastAsia="宋体" w:cs="宋体"/>
          <w:b w:val="0"/>
          <w:bCs/>
          <w:vertAlign w:val="superscript"/>
          <w:lang w:eastAsia="zh-CN"/>
        </w:rPr>
        <w:fldChar w:fldCharType="end"/>
      </w:r>
      <w:r>
        <w:rPr>
          <w:rFonts w:hint="eastAsia" w:ascii="宋体" w:hAnsi="宋体" w:eastAsia="宋体" w:cs="宋体"/>
          <w:b w:val="0"/>
          <w:bCs/>
        </w:rPr>
        <w:t>提出了针对VRP无人机问题的VNS算法，利用多种邻域（交换卡车路线节点、调整无人机派送节点等）来改进解；Kuo等(2021)针对含时间窗的卡车-无人机路径问题设计了基于VNS的求解器，结果表明该算法能有效求解多达50-100个客户的实例。</w:t>
      </w:r>
    </w:p>
    <w:p w14:paraId="24CA869D">
      <w:pPr>
        <w:pStyle w:val="5"/>
        <w:keepNext w:val="0"/>
        <w:keepLines w:val="0"/>
        <w:pageBreakBefore w:val="0"/>
        <w:widowControl/>
        <w:suppressLineNumbers w:val="0"/>
        <w:kinsoku/>
        <w:wordWrap/>
        <w:overflowPunct/>
        <w:topLinePunct w:val="0"/>
        <w:autoSpaceDE/>
        <w:autoSpaceDN/>
        <w:bidi w:val="0"/>
        <w:adjustRightInd/>
        <w:spacing w:beforeAutospacing="0" w:afterAutospacing="0"/>
        <w:textAlignment w:val="auto"/>
        <w:rPr>
          <w:rFonts w:hint="eastAsia" w:ascii="宋体" w:hAnsi="宋体" w:eastAsia="宋体" w:cs="宋体"/>
          <w:b w:val="0"/>
          <w:bCs/>
        </w:rPr>
      </w:pPr>
      <w:r>
        <w:rPr>
          <w:rStyle w:val="8"/>
          <w:rFonts w:hint="eastAsia" w:ascii="宋体" w:hAnsi="宋体" w:eastAsia="宋体" w:cs="宋体"/>
          <w:b/>
          <w:bCs w:val="0"/>
        </w:rPr>
        <w:t>优点</w:t>
      </w:r>
      <w:r>
        <w:rPr>
          <w:rFonts w:hint="eastAsia" w:ascii="宋体" w:hAnsi="宋体" w:eastAsia="宋体" w:cs="宋体"/>
          <w:b/>
          <w:bCs w:val="0"/>
        </w:rPr>
        <w:t>：</w:t>
      </w:r>
      <w:r>
        <w:rPr>
          <w:rFonts w:hint="eastAsia" w:ascii="宋体" w:hAnsi="宋体" w:eastAsia="宋体" w:cs="宋体"/>
          <w:b w:val="0"/>
          <w:bCs/>
        </w:rPr>
        <w:t>VNS框架</w:t>
      </w:r>
      <w:r>
        <w:rPr>
          <w:rStyle w:val="8"/>
          <w:rFonts w:hint="eastAsia" w:ascii="宋体" w:hAnsi="宋体" w:eastAsia="宋体" w:cs="宋体"/>
          <w:b w:val="0"/>
          <w:bCs/>
        </w:rPr>
        <w:t>概念清晰，易于实现</w:t>
      </w:r>
      <w:r>
        <w:rPr>
          <w:rFonts w:hint="eastAsia" w:ascii="宋体" w:hAnsi="宋体" w:eastAsia="宋体" w:cs="宋体"/>
          <w:b w:val="0"/>
          <w:bCs/>
        </w:rPr>
        <w:t>。它只需定义若干邻域及对应的局部搜索程序，即可灵活应用于不同问题。由于系统地扩大扰动规模，VNS具有</w:t>
      </w:r>
      <w:r>
        <w:rPr>
          <w:rStyle w:val="8"/>
          <w:rFonts w:hint="eastAsia" w:ascii="宋体" w:hAnsi="宋体" w:eastAsia="宋体" w:cs="宋体"/>
          <w:b w:val="0"/>
          <w:bCs/>
        </w:rPr>
        <w:t>较强的跳出局部最优能力</w:t>
      </w:r>
      <w:r>
        <w:rPr>
          <w:rFonts w:hint="eastAsia" w:ascii="宋体" w:hAnsi="宋体" w:eastAsia="宋体" w:cs="宋体"/>
          <w:b w:val="0"/>
          <w:bCs/>
        </w:rPr>
        <w:t>，相比固定邻域搜索往往能找到更优的解。此外，VNS无需复杂参数调优（相比遗传算法、禁忌搜索等），整体鲁棒性好，在不同优化问题上均取得成功应用。对许多实际问题，VNS算法的性能与更复杂的元启发式相当，却更易于编程实现和解释。</w:t>
      </w:r>
    </w:p>
    <w:p w14:paraId="44A23BBA">
      <w:pPr>
        <w:pStyle w:val="5"/>
        <w:keepNext w:val="0"/>
        <w:keepLines w:val="0"/>
        <w:pageBreakBefore w:val="0"/>
        <w:widowControl/>
        <w:suppressLineNumbers w:val="0"/>
        <w:kinsoku/>
        <w:wordWrap/>
        <w:overflowPunct/>
        <w:topLinePunct w:val="0"/>
        <w:autoSpaceDE/>
        <w:autoSpaceDN/>
        <w:bidi w:val="0"/>
        <w:adjustRightInd/>
        <w:spacing w:beforeAutospacing="0" w:afterAutospacing="0"/>
        <w:textAlignment w:val="auto"/>
        <w:rPr>
          <w:rFonts w:hint="eastAsia" w:ascii="宋体" w:hAnsi="宋体" w:eastAsia="宋体" w:cs="宋体"/>
          <w:b w:val="0"/>
          <w:bCs w:val="0"/>
          <w:sz w:val="24"/>
          <w:szCs w:val="24"/>
        </w:rPr>
      </w:pPr>
      <w:r>
        <w:rPr>
          <w:rStyle w:val="8"/>
          <w:b/>
          <w:bCs w:val="0"/>
        </w:rPr>
        <w:t>缺点：</w:t>
      </w:r>
      <w:r>
        <w:rPr>
          <w:b w:val="0"/>
          <w:bCs/>
        </w:rPr>
        <w:t>VNS 的效果高度依赖于邻域的设计和局部搜索的质量。如果所定义的邻域结构无法产生有效的解空间扰动，或者局部搜索策略不够深入（例如贪婪程度不足），算法仍然可能陷入局部最优、难以跳出。此外，虽然 VNS 相比其他元启发式减少了参数设置，但在实际应用中仍需要一定的经验来确定邻域的种类和最大扰动级别 k_max 的合理值。对于超大规模问题，单纯依赖 VNS 的随机扰动效率可能较低，需要结合模拟退火、禁忌搜索等其他策略提升搜索效率。和所有启发式算法一样，VNS 并不能保证求得全局最优解，其性能通常受到问题实例的结构特征、初始解的质量和计算资源的限制。</w:t>
      </w:r>
    </w:p>
    <w:p w14:paraId="0DE68593">
      <w:pPr>
        <w:keepNext w:val="0"/>
        <w:keepLines w:val="0"/>
        <w:pageBreakBefore w:val="0"/>
        <w:widowControl/>
        <w:numPr>
          <w:ilvl w:val="0"/>
          <w:numId w:val="5"/>
        </w:numPr>
        <w:suppressLineNumbers w:val="0"/>
        <w:tabs>
          <w:tab w:val="left" w:pos="1440"/>
          <w:tab w:val="clear" w:pos="0"/>
        </w:tabs>
        <w:kinsoku/>
        <w:wordWrap/>
        <w:overflowPunct/>
        <w:topLinePunct w:val="0"/>
        <w:autoSpaceDE/>
        <w:autoSpaceDN/>
        <w:bidi w:val="0"/>
        <w:adjustRightInd/>
        <w:spacing w:beforeAutospacing="0" w:after="0" w:afterAutospacing="0"/>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“先路径后聚类” (Route-First, Cluster-Second, RFCS): </w:t>
      </w:r>
    </w:p>
    <w:p w14:paraId="7616DDE9">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ind w:leftChars="0"/>
        <w:textAlignment w:val="auto"/>
        <w:rPr>
          <w:rFonts w:hint="eastAsia" w:ascii="宋体" w:hAnsi="宋体" w:eastAsia="宋体" w:cs="宋体"/>
          <w:b/>
          <w:bCs/>
          <w:sz w:val="24"/>
          <w:szCs w:val="24"/>
        </w:rPr>
      </w:pPr>
      <w:r>
        <w:rPr>
          <w:rFonts w:hint="eastAsia" w:ascii="宋体" w:hAnsi="宋体" w:eastAsia="宋体" w:cs="宋体"/>
          <w:b/>
          <w:bCs/>
          <w:sz w:val="24"/>
          <w:szCs w:val="24"/>
        </w:rPr>
        <w:t>核心思想：</w:t>
      </w:r>
    </w:p>
    <w:p w14:paraId="765155C0">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napToGrid/>
        <w:spacing w:beforeAutospacing="0" w:after="0" w:afterAutospacing="0"/>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“先路径后聚类”（Route-First, Cluster-Second，简称 RFCS）是一类经典的构造型启发式，用于解决标准的车辆路径问题（VRP）及其若干扩展变种。其基本思路是：首先忽略车辆数量和容量等约束，将所有客户节点视为一个整体，先求解一个旅行商问题（TSP），得到一条包含所有客户节点的“巨环”（Giant Tour）；然后根据车辆的容量限制、航程等约束，将该巨环切分为若干段，每一段作为一辆车（或一辆车携带的无人机）的配送路径。</w:t>
      </w:r>
    </w:p>
    <w:p w14:paraId="16F7794E">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napToGrid/>
        <w:spacing w:beforeAutospacing="0" w:after="0" w:afterAutospacing="0"/>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这种策略将 VRP 问题拆解为“两步走”：先生成 TSP 路线序列，再进行路径切割。与 Clark 和 Wright 的储蓄算法（先聚类后路径）不同，RFCS 可以看作是一种路径优先、后分配的对偶策略。</w:t>
      </w:r>
    </w:p>
    <w:p w14:paraId="010DD665">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napToGrid/>
        <w:spacing w:beforeAutospacing="0" w:after="0" w:afterAutospacing="0"/>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早在 1970</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1980 年代，就有研究者提出了 RFCS 思路</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_Ref20227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[26]</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。例如，Beasley 等人指出，对于带容量约束的 VRP（CVRP），将所有客户节点排序后进行“一刀切”处理可转化为一个有向无环图上的最短路径问题，能在时间复杂度为 O(n²) 的条件下求得最优切分点组合。Solomon</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_Ref20482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[27]</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在其经典的带时间窗 VRP 算法中也采用了类似的“巨环 + 切分”策略来生成初始解。</w:t>
      </w:r>
    </w:p>
    <w:p w14:paraId="41CDCB4C">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napToGrid/>
        <w:spacing w:beforeAutospacing="0" w:after="0" w:afterAutospacing="0"/>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从直观上讲，RFCS 等价于：先寻找一条尽可能短的总路线，再解决如何用多辆车分担并完成这条路线的问题。路径切分通常可通过动态规划算法实现，在确保不违反车辆容量约束的前提下，使所有子路径的总成本（如距离或时间）最小化。</w:t>
      </w:r>
    </w:p>
    <w:p w14:paraId="1164A867">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ind w:left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如下是RFCS的一般过程：</w:t>
      </w:r>
    </w:p>
    <w:p w14:paraId="58F951C2">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napToGrid/>
        <w:spacing w:beforeAutospacing="0" w:after="0" w:afterAutospacing="0"/>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第一阶段（Route-First）：将所有客户（或订单点）连同仓库组成一个TSP问题，求解得到一条经过所有客户的最短Hamilton回路（巨环）。求解TSP可使用近似算法（如贪婪、插入法）或精确方法（如分支定界），问题规模较大时一般采用高效启发式求近似最短环。</w:t>
      </w:r>
    </w:p>
    <w:p w14:paraId="1303B487">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napToGrid/>
        <w:spacing w:beforeAutospacing="0" w:after="0" w:afterAutospacing="0"/>
        <w:ind w:leftChars="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第二阶段（Cluster-Second）：针对所得巨环，从起点仓库开始沿环遍历，根据车辆或无人机的约束（如每辆车最大载重、无人机续航里程等），确定切分位置，将连续的客户片段划分给若干车辆/无人机路线。例如，常用的方法是动态规划：以环上每个客户作为可能的段终点，计算该段是否满足容量和距离限制，并累积路段代价，最终求得经过所有客户且总代价最小的切割方案。切分完成后，对每辆车/无人机的子路径再视需要进行局部优化（如2-opt优化子路径顺序）。</w:t>
      </w:r>
    </w:p>
    <w:p w14:paraId="2E273A36">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ind w:leftChars="0"/>
        <w:textAlignment w:val="auto"/>
        <w:rPr>
          <w:rFonts w:hint="eastAsia" w:ascii="宋体" w:hAnsi="宋体" w:eastAsia="宋体" w:cs="宋体"/>
          <w:b w:val="0"/>
          <w:bCs w:val="0"/>
          <w:sz w:val="24"/>
          <w:szCs w:val="24"/>
        </w:rPr>
      </w:pPr>
      <w:r>
        <w:rPr>
          <w:rFonts w:hint="eastAsia" w:ascii="宋体" w:hAnsi="宋体" w:eastAsia="宋体" w:cs="宋体"/>
          <w:b/>
          <w:bCs/>
          <w:sz w:val="24"/>
          <w:szCs w:val="24"/>
        </w:rPr>
        <w:t>适用场景：</w:t>
      </w:r>
      <w:r>
        <w:rPr>
          <w:rFonts w:hint="eastAsia" w:ascii="宋体" w:hAnsi="宋体" w:eastAsia="宋体" w:cs="宋体"/>
          <w:b w:val="0"/>
          <w:bCs w:val="0"/>
          <w:sz w:val="24"/>
          <w:szCs w:val="24"/>
        </w:rPr>
        <w:t>RFCS适用于车辆数不预先限定的场景（车辆可根据需要增加），如经典CVRP等。在无人机物流中，如果考虑多个无人机协同服务，可以将所有服务点求一条总航线，再切段分配给多架无人机执行。这种策略通常用于构造初始解或设计简单启发式求解大规模问题，因为求解TSP和切分子问题都有多项式时间算法。对于某些复杂约束（如时间窗、异构车队），RFCS需要相应调整切分判据。一般来说，当VRP约束相对简单且希望快速构造可行解时，RFCS是一个直观有效的方法。</w:t>
      </w:r>
    </w:p>
    <w:p w14:paraId="644CBAB7">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ind w:leftChars="0"/>
        <w:textAlignment w:val="auto"/>
        <w:rPr>
          <w:rFonts w:hint="eastAsia" w:ascii="宋体" w:hAnsi="宋体" w:eastAsia="宋体" w:cs="宋体"/>
          <w:b w:val="0"/>
          <w:bCs w:val="0"/>
          <w:sz w:val="24"/>
          <w:szCs w:val="24"/>
        </w:rPr>
      </w:pPr>
      <w:r>
        <w:rPr>
          <w:rFonts w:hint="eastAsia" w:ascii="宋体" w:hAnsi="宋体" w:eastAsia="宋体" w:cs="宋体"/>
          <w:b/>
          <w:bCs/>
          <w:sz w:val="24"/>
          <w:szCs w:val="24"/>
        </w:rPr>
        <w:t>优点：</w:t>
      </w:r>
      <w:r>
        <w:rPr>
          <w:rFonts w:hint="eastAsia" w:ascii="宋体" w:hAnsi="宋体" w:eastAsia="宋体" w:cs="宋体"/>
          <w:b w:val="0"/>
          <w:bCs w:val="0"/>
          <w:sz w:val="24"/>
          <w:szCs w:val="24"/>
        </w:rPr>
        <w:t>1) 实现简单 – 将VRP分解成成熟的TSP和最短路问题，两步各有高效算法，可快速得到可行解；2) 速度快 – TSP近似解和线性切分在大规模时计算代价低，常作为更复杂算法（如遗传算法）的构造算子或初始解生成器；3) 易于融合优化 – 巨环解可以通过多种方法改进（例如加入时间窗权重形成加权TSP），切分步骤也可扩展考虑不同约束（例如动态规划中增加时间窗判定），因此RFCS具备一定灵活性。事实上，有些元启发式（如Prins等人的分解算法）以RFCS解作为初始种群，大大缩短了收敛时间。</w:t>
      </w:r>
    </w:p>
    <w:p w14:paraId="03CA5F54">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ind w:leftChars="0"/>
        <w:textAlignment w:val="auto"/>
        <w:rPr>
          <w:rFonts w:hint="eastAsia" w:ascii="宋体" w:hAnsi="宋体" w:eastAsia="宋体" w:cs="宋体"/>
          <w:b w:val="0"/>
          <w:bCs w:val="0"/>
          <w:sz w:val="24"/>
          <w:szCs w:val="24"/>
        </w:rPr>
      </w:pPr>
      <w:r>
        <w:rPr>
          <w:rFonts w:hint="eastAsia" w:ascii="宋体" w:hAnsi="宋体" w:eastAsia="宋体" w:cs="宋体"/>
          <w:b/>
          <w:bCs/>
          <w:sz w:val="24"/>
          <w:szCs w:val="24"/>
        </w:rPr>
        <w:t>缺点：</w:t>
      </w:r>
      <w:r>
        <w:rPr>
          <w:rFonts w:hint="eastAsia" w:ascii="宋体" w:hAnsi="宋体" w:eastAsia="宋体" w:cs="宋体"/>
          <w:b w:val="0"/>
          <w:bCs w:val="0"/>
          <w:sz w:val="24"/>
          <w:szCs w:val="24"/>
        </w:rPr>
        <w:t>RFCS本质上将路径生成与客户分配分开处理，可能导致总体解次优。因为TSP阶段完全忽略了车辆容量等限制，所得巨环未必利于切分，可能出现某一段超出容量需要强制断开的情况，从而损失路线质量。此外，与更复杂的迭代改进算法相比，RFCS往往解质量偏弱，一般需要配合后续局部搜索才能接近最优。文献中也指出，单纯的RFCS启发式在现代VRP基准上竞争力有限。在实际应用中，RFCS更多地被嵌入到其他算法框架中，而非独立作为最终求解器。</w:t>
      </w:r>
    </w:p>
    <w:p w14:paraId="5DD5358A">
      <w:pPr>
        <w:keepNext w:val="0"/>
        <w:keepLines w:val="0"/>
        <w:pageBreakBefore w:val="0"/>
        <w:widowControl/>
        <w:numPr>
          <w:ilvl w:val="0"/>
          <w:numId w:val="0"/>
        </w:numPr>
        <w:suppressLineNumbers w:val="0"/>
        <w:tabs>
          <w:tab w:val="left" w:pos="1440"/>
        </w:tabs>
        <w:kinsoku/>
        <w:wordWrap/>
        <w:overflowPunct/>
        <w:topLinePunct w:val="0"/>
        <w:autoSpaceDE/>
        <w:autoSpaceDN/>
        <w:bidi w:val="0"/>
        <w:adjustRightInd/>
        <w:spacing w:beforeAutospacing="0" w:after="0" w:afterAutospacing="0"/>
        <w:ind w:leftChars="0"/>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3.3.3 </w:t>
      </w:r>
      <w:r>
        <w:rPr>
          <w:rFonts w:ascii="宋体" w:hAnsi="宋体" w:eastAsia="宋体" w:cs="宋体"/>
          <w:b/>
          <w:bCs/>
          <w:sz w:val="24"/>
          <w:szCs w:val="24"/>
        </w:rPr>
        <w:t>新兴使能技术：区块链在无人设备物流中的应用</w:t>
      </w:r>
    </w:p>
    <w:p w14:paraId="02FC2EA2">
      <w:pPr>
        <w:pStyle w:val="5"/>
        <w:keepNext w:val="0"/>
        <w:keepLines w:val="0"/>
        <w:pageBreakBefore w:val="0"/>
        <w:widowControl/>
        <w:suppressLineNumbers w:val="0"/>
        <w:kinsoku/>
        <w:wordWrap/>
        <w:overflowPunct/>
        <w:topLinePunct w:val="0"/>
        <w:autoSpaceDE/>
        <w:autoSpaceDN/>
        <w:bidi w:val="0"/>
        <w:adjustRightInd/>
        <w:spacing w:beforeAutospacing="0" w:afterAutospacing="0"/>
        <w:ind w:firstLine="420" w:firstLineChars="0"/>
        <w:textAlignment w:val="auto"/>
        <w:rPr>
          <w:b w:val="0"/>
          <w:bCs w:val="0"/>
        </w:rPr>
      </w:pPr>
      <w:r>
        <w:rPr>
          <w:b w:val="0"/>
          <w:bCs w:val="0"/>
        </w:rPr>
        <w:t>随着无人机、无人车等无人设备在物流领域的推广，如何在多利益主体之间实现数据共享、协同调度和安全监管成为新的挑战。</w:t>
      </w:r>
      <w:r>
        <w:rPr>
          <w:rStyle w:val="8"/>
          <w:b w:val="0"/>
          <w:bCs w:val="0"/>
        </w:rPr>
        <w:t>区块链技术</w:t>
      </w:r>
      <w:r>
        <w:rPr>
          <w:b w:val="0"/>
          <w:bCs w:val="0"/>
        </w:rPr>
        <w:t>作为去中心化的分布式账本，为无人设备物流提供了一种可信的协作手段。区块链利用加密算法和分布式共识机制，能够</w:t>
      </w:r>
      <w:r>
        <w:rPr>
          <w:rStyle w:val="8"/>
          <w:b w:val="0"/>
          <w:bCs w:val="0"/>
        </w:rPr>
        <w:t>建立无须中心中介的信任环境</w:t>
      </w:r>
      <w:r>
        <w:rPr>
          <w:b w:val="0"/>
          <w:bCs w:val="0"/>
        </w:rPr>
        <w:t>，所有参与方共享一本不可篡改的交易账本，从而保障数据透明和安全。在物流场景中，这意味着货物状态、设备位置、任务指派等关键信息可记录在区块链上，参与的企业无需依赖第三方就能验证信息的真实性，大幅降低了跨企业合作的信任成本。</w:t>
      </w:r>
    </w:p>
    <w:p w14:paraId="6C62884C">
      <w:pPr>
        <w:pStyle w:val="5"/>
        <w:keepNext w:val="0"/>
        <w:keepLines w:val="0"/>
        <w:pageBreakBefore w:val="0"/>
        <w:widowControl/>
        <w:suppressLineNumbers w:val="0"/>
        <w:kinsoku/>
        <w:wordWrap/>
        <w:overflowPunct/>
        <w:topLinePunct w:val="0"/>
        <w:autoSpaceDE/>
        <w:autoSpaceDN/>
        <w:bidi w:val="0"/>
        <w:adjustRightInd/>
        <w:spacing w:beforeAutospacing="0" w:afterAutospacing="0"/>
        <w:textAlignment w:val="auto"/>
        <w:rPr>
          <w:b w:val="0"/>
          <w:bCs w:val="0"/>
        </w:rPr>
      </w:pPr>
      <w:r>
        <w:rPr>
          <w:rStyle w:val="8"/>
          <w:b w:val="0"/>
          <w:bCs w:val="0"/>
        </w:rPr>
        <w:t>典型应用1：物流追踪与溯源</w:t>
      </w:r>
      <w:r>
        <w:rPr>
          <w:b w:val="0"/>
          <w:bCs w:val="0"/>
        </w:rPr>
        <w:t>。区块链已用于构建端到端的供应链追踪系统，将商品出库、运输、交付的每个环节数据写入链上，确保全过程信息透明可追溯。对于无人机配送，每架无人机的飞行轨迹、货物状态、交付时间等都可以上链存证，形成</w:t>
      </w:r>
      <w:r>
        <w:rPr>
          <w:rStyle w:val="8"/>
          <w:b w:val="0"/>
          <w:bCs w:val="0"/>
        </w:rPr>
        <w:t>防篡改的物流数字档案</w:t>
      </w:r>
      <w:r>
        <w:rPr>
          <w:b w:val="0"/>
          <w:bCs w:val="0"/>
        </w:rPr>
        <w:t>，有助于快速定位包裹遗失或延误原因，并方便监管部门审计。例如，沃尔玛曾申请专利利用区块链自动管理无人机交付物流，通过智能合约分发任务和确认收货，提高无人机调度自动化程度。</w:t>
      </w:r>
    </w:p>
    <w:p w14:paraId="07959DF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rStyle w:val="8"/>
          <w:b w:val="0"/>
          <w:bCs w:val="0"/>
        </w:rPr>
        <w:t>典型应用2：跨企业无人机共享平台</w:t>
      </w:r>
      <w:r>
        <w:rPr>
          <w:b w:val="0"/>
          <w:bCs w:val="0"/>
        </w:rPr>
        <w:t>。这是区块链在无人设备协同方面的创新应用场景。当前无人机采购和运营成本高昂，不同公司往往各自购置无人机各自使用，导致资源利用率不高。而“无人机共享平台”旨在让多家企业共享无人机资源：当一家企业有富余无人机时，可通过平台租借给有需求的另一企业，从而提高设备利用率。区块链在此处扮演关键作用：作为底层架构构建一个</w:t>
      </w:r>
      <w:r>
        <w:rPr>
          <w:rStyle w:val="8"/>
          <w:b w:val="0"/>
          <w:bCs w:val="0"/>
        </w:rPr>
        <w:t>跨企业的信任平台</w:t>
      </w:r>
      <w:r>
        <w:rPr>
          <w:b w:val="0"/>
          <w:bCs w:val="0"/>
        </w:rPr>
        <w:t>，记录无人机的所有权和使用权变更。通过智能合约，可自动撮合租赁交易、结算费用，并确保在租赁期间无人机的控制权安全转移且不可被前任操作者干扰。区块链的</w:t>
      </w:r>
      <w:r>
        <w:rPr>
          <w:rStyle w:val="8"/>
          <w:b w:val="0"/>
          <w:bCs w:val="0"/>
        </w:rPr>
        <w:t>透明度</w:t>
      </w:r>
      <w:r>
        <w:rPr>
          <w:b w:val="0"/>
          <w:bCs w:val="0"/>
        </w:rPr>
        <w:t>使所有参与企业都能实时查看平台上无人机的可用状态和历史使用记录；同时其不可篡改性确保任何租赁行为都有据可查，防止数据造假。这解决了传统共享经济中最大的障碍——</w:t>
      </w:r>
      <w:r>
        <w:rPr>
          <w:rStyle w:val="8"/>
          <w:b w:val="0"/>
          <w:bCs w:val="0"/>
        </w:rPr>
        <w:t>互信问题</w:t>
      </w:r>
      <w:r>
        <w:rPr>
          <w:b w:val="0"/>
          <w:bCs w:val="0"/>
        </w:rPr>
        <w:t>。正如Hawlitschek等(2018)指出的，共享经济的成功取决于参与者间的信任。区块链提供了一个“信任中介”：即使合作双方互不认识，也敢于共享无人机等贵重资产，因为链上记录让</w:t>
      </w:r>
      <w:r>
        <w:rPr>
          <w:rStyle w:val="8"/>
          <w:b w:val="0"/>
          <w:bCs w:val="0"/>
        </w:rPr>
        <w:t>资产使用情况完全透明</w:t>
      </w:r>
      <w:r>
        <w:rPr>
          <w:b w:val="0"/>
          <w:bCs w:val="0"/>
        </w:rPr>
        <w:t>且</w:t>
      </w:r>
      <w:r>
        <w:rPr>
          <w:rStyle w:val="8"/>
          <w:b w:val="0"/>
          <w:bCs w:val="0"/>
        </w:rPr>
        <w:t>责任可追溯</w:t>
      </w:r>
      <w:r>
        <w:rPr>
          <w:b w:val="0"/>
          <w:bCs w:val="0"/>
        </w:rPr>
        <w:t>。比如俄罗斯初创公司Darenta开发了区块链驱动的汽车共享平台，车辆及驾驶过程数据全程上链，令车主和租车人彼此放心使用，对无人机共享具有借鉴意义。</w:t>
      </w:r>
    </w:p>
    <w:p w14:paraId="7ACC35D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b/>
          <w:bCs/>
        </w:rPr>
      </w:pPr>
      <w:r>
        <w:rPr>
          <w:rFonts w:hint="eastAsia"/>
          <w:b/>
          <w:bCs/>
        </w:rPr>
        <w:t>技术优势：</w:t>
      </w:r>
    </w:p>
    <w:p w14:paraId="7F24853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eastAsia"/>
          <w:b w:val="0"/>
          <w:bCs w:val="0"/>
        </w:rPr>
      </w:pPr>
      <w:r>
        <w:rPr>
          <w:rFonts w:hint="eastAsia"/>
          <w:b w:val="0"/>
          <w:bCs w:val="0"/>
        </w:rPr>
        <w:t>去中心化信任机制：区块链通过分布式共识替代中心机构，使多方在没有第三方的情况下直接合作。对于无人机共享这类跨企业业务，各方无需信任一个中央平台，而是信任区块链的技术机制，从而减少中介成本和单点失效风险。</w:t>
      </w:r>
    </w:p>
    <w:p w14:paraId="6C8D8AF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eastAsia"/>
          <w:b w:val="0"/>
          <w:bCs w:val="0"/>
        </w:rPr>
      </w:pPr>
      <w:r>
        <w:rPr>
          <w:rFonts w:hint="eastAsia"/>
          <w:b w:val="0"/>
          <w:bCs w:val="0"/>
        </w:rPr>
        <w:t>数据透明不可篡改：链上数据一旦记录就经过加密哈希和共识确认，无法单方面篡改。这保证了物流过程中的关键数据真实可靠。例如无人机的飞行日志、维护记录上链后各方都不能伪造，有助于事故追责和服务质量监管。</w:t>
      </w:r>
    </w:p>
    <w:p w14:paraId="3F3B772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eastAsia"/>
          <w:b w:val="0"/>
          <w:bCs w:val="0"/>
        </w:rPr>
      </w:pPr>
      <w:r>
        <w:rPr>
          <w:rFonts w:hint="eastAsia"/>
          <w:b w:val="0"/>
          <w:bCs w:val="0"/>
        </w:rPr>
        <w:t>智能合约自动执行：区块链支持在链上部署智能合约，实现业务逻辑的自动化。例如无人机租赁合同可写成智能合约，当承租方确认收到服务后款项自动支付给出租方，无需人工对账结算。又如无人机进入特定空域，可触发链上权限验证，只有获得授权的任务才能执行。这种自动化减少人为介入，提高协同效率。</w:t>
      </w:r>
    </w:p>
    <w:p w14:paraId="39DD20C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eastAsia"/>
          <w:b w:val="0"/>
          <w:bCs w:val="0"/>
        </w:rPr>
      </w:pPr>
      <w:r>
        <w:rPr>
          <w:rFonts w:hint="eastAsia"/>
          <w:b w:val="0"/>
          <w:bCs w:val="0"/>
        </w:rPr>
        <w:t>安全共享与隐私保护：区块链采用密码学技术保证数据安全，并可结合权限控制形成联盟链来保护商业敏感信息。在跨企业无人机平台中，可采用许可链限制数据访问范围，既让合作伙伴对必要信息“透明”，又避免无关方获取敏感运营数据。此外，交易各方以密码学身份（公钥地址）示人，一定程度上隔离了具体企业身份，保护隐私。</w:t>
      </w:r>
    </w:p>
    <w:p w14:paraId="617D88EE">
      <w:pPr>
        <w:pStyle w:val="5"/>
        <w:keepNext w:val="0"/>
        <w:keepLines w:val="0"/>
        <w:pageBreakBefore w:val="0"/>
        <w:widowControl/>
        <w:suppressLineNumbers w:val="0"/>
        <w:kinsoku/>
        <w:wordWrap/>
        <w:overflowPunct/>
        <w:topLinePunct w:val="0"/>
        <w:autoSpaceDE/>
        <w:autoSpaceDN/>
        <w:bidi w:val="0"/>
        <w:adjustRightInd/>
        <w:spacing w:beforeAutospacing="0" w:afterAutospacing="0"/>
        <w:textAlignment w:val="auto"/>
        <w:rPr>
          <w:rFonts w:hint="eastAsia"/>
          <w:b w:val="0"/>
          <w:bCs w:val="0"/>
        </w:rPr>
      </w:pPr>
    </w:p>
    <w:p w14:paraId="710D0C3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b/>
          <w:bCs/>
        </w:rPr>
      </w:pPr>
      <w:r>
        <w:rPr>
          <w:rFonts w:hint="eastAsia"/>
          <w:b/>
          <w:bCs/>
        </w:rPr>
        <w:t>技术挑战：</w:t>
      </w:r>
    </w:p>
    <w:p w14:paraId="1A499E9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eastAsia"/>
          <w:b w:val="0"/>
          <w:bCs w:val="0"/>
        </w:rPr>
      </w:pPr>
      <w:r>
        <w:rPr>
          <w:rFonts w:hint="eastAsia"/>
          <w:b w:val="0"/>
          <w:bCs w:val="0"/>
        </w:rPr>
        <w:t>性能与可扩展性：公有链常面临吞吐量有限、确认延迟高的问题，将海量物流数据全部上链可能导致响应变慢，无法满足实时调度需求。即使采用联盟链，随着参与节点和交易频次增长，区块链网络的扩展性仍是挑战，需要优化共识算法或分片等技术提升性能。</w:t>
      </w:r>
    </w:p>
    <w:p w14:paraId="712BBEC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eastAsia"/>
          <w:b w:val="0"/>
          <w:bCs w:val="0"/>
        </w:rPr>
      </w:pPr>
      <w:r>
        <w:rPr>
          <w:rFonts w:hint="eastAsia"/>
          <w:b w:val="0"/>
          <w:bCs w:val="0"/>
        </w:rPr>
        <w:t>数据隐私与商业机密：区块链强调数据透明，但物流企业又需保护客户信息和运营机密。这对共享平台提出矛盾要求。如何在链上记录必要的共享信息同时又对敏感数据加密处理，或者采用零知识证明等技术，只公开证明而不暴露底层数据，是一大技术难题。未来可能需引入链下安全计算、隐私通证等方案来平衡透明与隐私。</w:t>
      </w:r>
    </w:p>
    <w:p w14:paraId="6BE8D7B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eastAsia"/>
          <w:b w:val="0"/>
          <w:bCs w:val="0"/>
        </w:rPr>
      </w:pPr>
      <w:r>
        <w:rPr>
          <w:rFonts w:hint="eastAsia"/>
          <w:b w:val="0"/>
          <w:bCs w:val="0"/>
        </w:rPr>
        <w:t>标准化与互操作性：无人机交通管理(UTM)和物流系统已有各自标准，将区块链融入其中需要建立统一的数据标准和接口协议。不同企业的无人机可能使用不同的软件平台，共享平台必须提供标准接口让异构系统接入。此外，不同行业的区块链系统如何互联也是问题，需行业组织合作制定规范。</w:t>
      </w:r>
    </w:p>
    <w:p w14:paraId="5D3954A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rPr>
          <w:rFonts w:hint="eastAsia"/>
          <w:b w:val="0"/>
          <w:bCs w:val="0"/>
        </w:rPr>
      </w:pPr>
      <w:r>
        <w:rPr>
          <w:rFonts w:hint="eastAsia"/>
          <w:b w:val="0"/>
          <w:bCs w:val="0"/>
        </w:rPr>
        <w:t>法律与监管：无人机跨主体共享在法律上涉及责任归属、保险理赔等复杂问题。当借出的无人机发生事故，区块链记录能否作为法律证据？智能合约的法律效力如何保障？这些都需要监管机构和法律框架的支持。目前区块链技术本身在监管上也存在不确定性，大规模商用前需解决合规性问题。</w:t>
      </w:r>
    </w:p>
    <w:p w14:paraId="1B9A97BF">
      <w:pPr>
        <w:pStyle w:val="5"/>
        <w:keepNext w:val="0"/>
        <w:keepLines w:val="0"/>
        <w:pageBreakBefore w:val="0"/>
        <w:widowControl/>
        <w:suppressLineNumbers w:val="0"/>
        <w:kinsoku/>
        <w:wordWrap/>
        <w:overflowPunct/>
        <w:topLinePunct w:val="0"/>
        <w:autoSpaceDE/>
        <w:autoSpaceDN/>
        <w:bidi w:val="0"/>
        <w:adjustRightInd/>
        <w:spacing w:beforeAutospacing="0" w:afterAutospacing="0"/>
        <w:textAlignment w:val="auto"/>
        <w:rPr>
          <w:rFonts w:hint="eastAsia" w:ascii="宋体" w:hAnsi="宋体" w:eastAsia="宋体" w:cs="宋体"/>
          <w:b w:val="0"/>
          <w:bCs w:val="0"/>
          <w:sz w:val="24"/>
          <w:szCs w:val="24"/>
        </w:rPr>
      </w:pPr>
      <w:r>
        <w:rPr>
          <w:rFonts w:hint="eastAsia"/>
          <w:b/>
          <w:bCs/>
        </w:rPr>
        <w:t>最新研究进展：</w:t>
      </w:r>
      <w:r>
        <w:rPr>
          <w:rFonts w:hint="eastAsia"/>
          <w:b w:val="0"/>
          <w:bCs w:val="0"/>
        </w:rPr>
        <w:t>近年来学术界和产业界围绕“区块链+无人机物流”展开了积极探索。例如，夏杨等人</w:t>
      </w:r>
      <w:r>
        <w:rPr>
          <w:rFonts w:hint="eastAsia"/>
          <w:b w:val="0"/>
          <w:bCs w:val="0"/>
          <w:vertAlign w:val="superscript"/>
          <w:lang w:eastAsia="zh-CN"/>
        </w:rPr>
        <w:fldChar w:fldCharType="begin"/>
      </w:r>
      <w:r>
        <w:rPr>
          <w:rFonts w:hint="eastAsia"/>
          <w:b w:val="0"/>
          <w:bCs w:val="0"/>
          <w:vertAlign w:val="superscript"/>
          <w:lang w:eastAsia="zh-CN"/>
        </w:rPr>
        <w:instrText xml:space="preserve"> REF _Ref22628 \r \h </w:instrText>
      </w:r>
      <w:r>
        <w:rPr>
          <w:rFonts w:hint="eastAsia"/>
          <w:b w:val="0"/>
          <w:bCs w:val="0"/>
          <w:vertAlign w:val="superscript"/>
          <w:lang w:eastAsia="zh-CN"/>
        </w:rPr>
        <w:fldChar w:fldCharType="separate"/>
      </w:r>
      <w:r>
        <w:rPr>
          <w:rFonts w:hint="eastAsia"/>
          <w:b w:val="0"/>
          <w:bCs w:val="0"/>
          <w:vertAlign w:val="superscript"/>
          <w:lang w:eastAsia="zh-CN"/>
        </w:rPr>
        <w:t>[12]</w:t>
      </w:r>
      <w:r>
        <w:rPr>
          <w:rFonts w:hint="eastAsia"/>
          <w:b w:val="0"/>
          <w:bCs w:val="0"/>
          <w:vertAlign w:val="superscript"/>
          <w:lang w:eastAsia="zh-CN"/>
        </w:rPr>
        <w:fldChar w:fldCharType="end"/>
      </w:r>
      <w:r>
        <w:rPr>
          <w:rFonts w:hint="eastAsia"/>
          <w:b w:val="0"/>
          <w:bCs w:val="0"/>
        </w:rPr>
        <w:t>提出了基于区块链的无人机机队共享模型，通过区块链平台使多个物流运营商共享无人机及其充电设施，实现协同配送优化。他们将该模式应用于城市末端配送场景，建立混合整数规划模型优化卡车与无人机的路线以及电池充电计划。研究结果显示，相比各自为政的模式，共享平台下每家公司可大幅扩大服务范围，并降低总体运营成本和碳排放。另有研究将区块链用于无人机交通管制</w:t>
      </w:r>
      <w:r>
        <w:rPr>
          <w:rFonts w:hint="eastAsia"/>
          <w:b w:val="0"/>
          <w:bCs w:val="0"/>
          <w:vertAlign w:val="superscript"/>
          <w:lang w:eastAsia="zh-CN"/>
        </w:rPr>
        <w:fldChar w:fldCharType="begin"/>
      </w:r>
      <w:r>
        <w:rPr>
          <w:rFonts w:hint="eastAsia"/>
          <w:b w:val="0"/>
          <w:bCs w:val="0"/>
          <w:vertAlign w:val="superscript"/>
          <w:lang w:eastAsia="zh-CN"/>
        </w:rPr>
        <w:instrText xml:space="preserve"> REF _Ref20727 \r \h </w:instrText>
      </w:r>
      <w:r>
        <w:rPr>
          <w:rFonts w:hint="eastAsia"/>
          <w:b w:val="0"/>
          <w:bCs w:val="0"/>
          <w:vertAlign w:val="superscript"/>
          <w:lang w:eastAsia="zh-CN"/>
        </w:rPr>
        <w:fldChar w:fldCharType="separate"/>
      </w:r>
      <w:r>
        <w:rPr>
          <w:rFonts w:hint="eastAsia"/>
          <w:b w:val="0"/>
          <w:bCs w:val="0"/>
          <w:vertAlign w:val="superscript"/>
          <w:lang w:eastAsia="zh-CN"/>
        </w:rPr>
        <w:t>[28]</w:t>
      </w:r>
      <w:r>
        <w:rPr>
          <w:rFonts w:hint="eastAsia"/>
          <w:b w:val="0"/>
          <w:bCs w:val="0"/>
          <w:vertAlign w:val="superscript"/>
          <w:lang w:eastAsia="zh-CN"/>
        </w:rPr>
        <w:fldChar w:fldCharType="end"/>
      </w:r>
      <w:r>
        <w:rPr>
          <w:rFonts w:hint="eastAsia"/>
          <w:b w:val="0"/>
          <w:bCs w:val="0"/>
        </w:rPr>
        <w:t>，提出如“UTM-Chain”等框架，将无人机飞行计划、空域授权过程上链记录，增强不同运营方之间空域协同的可信度。总体来看，区块链为无人设备物流的协同共享提供了全新思路，但其应用仍在起步阶段，有待在实践中进一步验证和完善。可以预见，随着技术成熟和标准完善，区块链有望成为构建无人机共享配送生态的重要支撑，使跨企业的无人机协同如同 today的网约车一样高效可靠，实现电子商务物流的新变革</w:t>
      </w:r>
      <w:r>
        <w:rPr>
          <w:rFonts w:hint="eastAsia"/>
          <w:b w:val="0"/>
          <w:bCs w:val="0"/>
          <w:lang w:eastAsia="zh-CN"/>
        </w:rPr>
        <w:t>。</w:t>
      </w:r>
    </w:p>
    <w:p w14:paraId="1AD0D1E7">
      <w:pPr>
        <w:pStyle w:val="5"/>
        <w:keepNext w:val="0"/>
        <w:keepLines w:val="0"/>
        <w:pageBreakBefore w:val="0"/>
        <w:widowControl/>
        <w:suppressLineNumbers w:val="0"/>
        <w:kinsoku/>
        <w:wordWrap/>
        <w:overflowPunct/>
        <w:topLinePunct w:val="0"/>
        <w:autoSpaceDE/>
        <w:autoSpaceDN/>
        <w:bidi w:val="0"/>
        <w:adjustRightInd/>
        <w:spacing w:before="0" w:beforeAutospacing="0" w:afterAutospacing="0"/>
        <w:textAlignment w:val="auto"/>
      </w:pPr>
      <w:r>
        <w:t>下表对不同的求解方法进行了对比分析：</w:t>
      </w:r>
    </w:p>
    <w:tbl>
      <w:tblPr>
        <w:tblStyle w:val="6"/>
        <w:tblW w:w="10095" w:type="dxa"/>
        <w:jc w:val="cente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872"/>
        <w:gridCol w:w="2789"/>
        <w:gridCol w:w="1484"/>
        <w:gridCol w:w="1364"/>
        <w:gridCol w:w="2586"/>
      </w:tblGrid>
      <w:tr w14:paraId="2C18112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tblHeader/>
          <w:jc w:val="center"/>
        </w:trPr>
        <w:tc>
          <w:tcPr>
            <w:tcW w:w="1872" w:type="dxa"/>
            <w:tcBorders>
              <w:top w:val="single" w:color="auto" w:sz="12" w:space="0"/>
              <w:left w:val="nil"/>
              <w:bottom w:val="single" w:color="auto" w:sz="4" w:space="0"/>
              <w:right w:val="nil"/>
            </w:tcBorders>
            <w:shd w:val="clear" w:color="auto" w:fill="auto"/>
            <w:vAlign w:val="center"/>
          </w:tcPr>
          <w:p w14:paraId="7F3AE886">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bCs/>
              </w:rPr>
            </w:pPr>
            <w:r>
              <w:rPr>
                <w:b/>
                <w:bCs/>
              </w:rPr>
              <w:t>方法类别</w:t>
            </w:r>
          </w:p>
          <w:p w14:paraId="449EBD25">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rPr>
            </w:pPr>
            <w:r>
              <w:rPr>
                <w:b/>
                <w:bCs/>
              </w:rPr>
              <w:t>(MethodCategory)</w:t>
            </w:r>
          </w:p>
        </w:tc>
        <w:tc>
          <w:tcPr>
            <w:tcW w:w="2789" w:type="dxa"/>
            <w:tcBorders>
              <w:top w:val="single" w:color="auto" w:sz="12" w:space="0"/>
              <w:left w:val="nil"/>
              <w:bottom w:val="single" w:color="auto" w:sz="4" w:space="0"/>
              <w:right w:val="nil"/>
            </w:tcBorders>
            <w:shd w:val="clear" w:color="auto" w:fill="auto"/>
            <w:vAlign w:val="center"/>
          </w:tcPr>
          <w:p w14:paraId="049FD8C0">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bCs/>
              </w:rPr>
            </w:pPr>
            <w:r>
              <w:rPr>
                <w:b/>
                <w:bCs/>
              </w:rPr>
              <w:t>代表性算法</w:t>
            </w:r>
          </w:p>
          <w:p w14:paraId="1E199B26">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rPr>
            </w:pPr>
            <w:r>
              <w:rPr>
                <w:b/>
                <w:bCs/>
              </w:rPr>
              <w:t>(RepresentativeAlgorithms)</w:t>
            </w:r>
          </w:p>
        </w:tc>
        <w:tc>
          <w:tcPr>
            <w:tcW w:w="1484" w:type="dxa"/>
            <w:tcBorders>
              <w:top w:val="single" w:color="auto" w:sz="12" w:space="0"/>
              <w:left w:val="nil"/>
              <w:bottom w:val="single" w:color="auto" w:sz="4" w:space="0"/>
              <w:right w:val="nil"/>
            </w:tcBorders>
            <w:shd w:val="clear" w:color="auto" w:fill="auto"/>
            <w:vAlign w:val="center"/>
          </w:tcPr>
          <w:p w14:paraId="67834E01">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bCs/>
              </w:rPr>
            </w:pPr>
            <w:r>
              <w:rPr>
                <w:b/>
                <w:bCs/>
              </w:rPr>
              <w:t>优势</w:t>
            </w:r>
          </w:p>
          <w:p w14:paraId="3C701B8B">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rPr>
            </w:pPr>
            <w:r>
              <w:rPr>
                <w:b/>
                <w:bCs/>
              </w:rPr>
              <w:t>(Advantages)</w:t>
            </w:r>
          </w:p>
        </w:tc>
        <w:tc>
          <w:tcPr>
            <w:tcW w:w="1364" w:type="dxa"/>
            <w:tcBorders>
              <w:top w:val="single" w:color="auto" w:sz="12" w:space="0"/>
              <w:left w:val="nil"/>
              <w:bottom w:val="single" w:color="auto" w:sz="4" w:space="0"/>
              <w:right w:val="nil"/>
            </w:tcBorders>
            <w:shd w:val="clear" w:color="auto" w:fill="auto"/>
            <w:vAlign w:val="center"/>
          </w:tcPr>
          <w:p w14:paraId="3A060173">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bCs/>
              </w:rPr>
            </w:pPr>
            <w:r>
              <w:rPr>
                <w:b/>
                <w:bCs/>
              </w:rPr>
              <w:t>局限性</w:t>
            </w:r>
          </w:p>
          <w:p w14:paraId="382E2F4C">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rPr>
            </w:pPr>
            <w:r>
              <w:rPr>
                <w:b/>
                <w:bCs/>
              </w:rPr>
              <w:t>(Limitations)</w:t>
            </w:r>
          </w:p>
        </w:tc>
        <w:tc>
          <w:tcPr>
            <w:tcW w:w="2586" w:type="dxa"/>
            <w:tcBorders>
              <w:top w:val="single" w:color="auto" w:sz="12" w:space="0"/>
              <w:left w:val="nil"/>
              <w:bottom w:val="single" w:color="auto" w:sz="4" w:space="0"/>
              <w:right w:val="nil"/>
            </w:tcBorders>
            <w:shd w:val="clear" w:color="auto" w:fill="auto"/>
            <w:vAlign w:val="center"/>
          </w:tcPr>
          <w:p w14:paraId="7617CA40">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bCs/>
              </w:rPr>
            </w:pPr>
            <w:r>
              <w:rPr>
                <w:b/>
                <w:bCs/>
              </w:rPr>
              <w:t>适用问题规模</w:t>
            </w:r>
          </w:p>
          <w:p w14:paraId="670FE670">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rPr>
                <w:b/>
              </w:rPr>
            </w:pPr>
            <w:r>
              <w:rPr>
                <w:b/>
                <w:bCs/>
              </w:rPr>
              <w:t>(ApplicableProblemScale)</w:t>
            </w:r>
          </w:p>
        </w:tc>
      </w:tr>
      <w:tr w14:paraId="014ABC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872" w:type="dxa"/>
            <w:tcBorders>
              <w:top w:val="single" w:color="auto" w:sz="4" w:space="0"/>
              <w:left w:val="nil"/>
              <w:bottom w:val="nil"/>
              <w:right w:val="nil"/>
            </w:tcBorders>
            <w:shd w:val="clear" w:color="auto" w:fill="auto"/>
            <w:vAlign w:val="center"/>
          </w:tcPr>
          <w:p w14:paraId="1F255C2E">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pPr>
            <w:r>
              <w:rPr>
                <w:b/>
                <w:bCs/>
              </w:rPr>
              <w:t>精确算法</w:t>
            </w:r>
          </w:p>
        </w:tc>
        <w:tc>
          <w:tcPr>
            <w:tcW w:w="2789" w:type="dxa"/>
            <w:tcBorders>
              <w:top w:val="single" w:color="auto" w:sz="4" w:space="0"/>
              <w:left w:val="nil"/>
              <w:bottom w:val="nil"/>
              <w:right w:val="nil"/>
            </w:tcBorders>
            <w:shd w:val="clear" w:color="auto" w:fill="auto"/>
            <w:vAlign w:val="center"/>
          </w:tcPr>
          <w:p w14:paraId="72CD623C">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pPr>
            <w:r>
              <w:t>MILP, Branch-and-Cut</w:t>
            </w:r>
          </w:p>
        </w:tc>
        <w:tc>
          <w:tcPr>
            <w:tcW w:w="1484" w:type="dxa"/>
            <w:tcBorders>
              <w:top w:val="single" w:color="auto" w:sz="4" w:space="0"/>
              <w:left w:val="nil"/>
              <w:bottom w:val="nil"/>
              <w:right w:val="nil"/>
            </w:tcBorders>
            <w:shd w:val="clear" w:color="auto" w:fill="auto"/>
            <w:vAlign w:val="center"/>
          </w:tcPr>
          <w:p w14:paraId="7AFCFE27">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pPr>
            <w:r>
              <w:t>能够找到理论最优解，为启发式算法提供基准</w:t>
            </w:r>
          </w:p>
        </w:tc>
        <w:tc>
          <w:tcPr>
            <w:tcW w:w="1364" w:type="dxa"/>
            <w:tcBorders>
              <w:top w:val="single" w:color="auto" w:sz="4" w:space="0"/>
              <w:left w:val="nil"/>
              <w:bottom w:val="nil"/>
              <w:right w:val="nil"/>
            </w:tcBorders>
            <w:shd w:val="clear" w:color="auto" w:fill="auto"/>
            <w:vAlign w:val="center"/>
          </w:tcPr>
          <w:p w14:paraId="6F5C3D21">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pPr>
            <w:r>
              <w:t>计算时间随问题规模指数增长</w:t>
            </w:r>
          </w:p>
        </w:tc>
        <w:tc>
          <w:tcPr>
            <w:tcW w:w="2586" w:type="dxa"/>
            <w:tcBorders>
              <w:top w:val="single" w:color="auto" w:sz="4" w:space="0"/>
              <w:left w:val="nil"/>
              <w:bottom w:val="nil"/>
              <w:right w:val="nil"/>
            </w:tcBorders>
            <w:shd w:val="clear" w:color="auto" w:fill="auto"/>
            <w:vAlign w:val="center"/>
          </w:tcPr>
          <w:p w14:paraId="286A3DF1">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pPr>
            <w:r>
              <w:t>小规模 (通常 &lt; 30 个客户点)</w:t>
            </w:r>
          </w:p>
        </w:tc>
      </w:tr>
      <w:tr w14:paraId="2BC5EE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872" w:type="dxa"/>
            <w:tcBorders>
              <w:top w:val="nil"/>
              <w:left w:val="nil"/>
              <w:bottom w:val="nil"/>
              <w:right w:val="nil"/>
            </w:tcBorders>
            <w:shd w:val="clear" w:color="auto" w:fill="auto"/>
            <w:vAlign w:val="center"/>
          </w:tcPr>
          <w:p w14:paraId="5CCE0972">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pPr>
            <w:r>
              <w:rPr>
                <w:b/>
                <w:bCs/>
              </w:rPr>
              <w:t>启发式算法</w:t>
            </w:r>
          </w:p>
        </w:tc>
        <w:tc>
          <w:tcPr>
            <w:tcW w:w="2789" w:type="dxa"/>
            <w:tcBorders>
              <w:top w:val="nil"/>
              <w:left w:val="nil"/>
              <w:bottom w:val="nil"/>
              <w:right w:val="nil"/>
            </w:tcBorders>
            <w:shd w:val="clear" w:color="auto" w:fill="auto"/>
            <w:vAlign w:val="center"/>
          </w:tcPr>
          <w:p w14:paraId="5FB6A959">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pPr>
            <w:r>
              <w:t>ALNS, VNS, RFCS, SA, GRASP</w:t>
            </w:r>
          </w:p>
        </w:tc>
        <w:tc>
          <w:tcPr>
            <w:tcW w:w="1484" w:type="dxa"/>
            <w:tcBorders>
              <w:top w:val="nil"/>
              <w:left w:val="nil"/>
              <w:bottom w:val="nil"/>
              <w:right w:val="nil"/>
            </w:tcBorders>
            <w:shd w:val="clear" w:color="auto" w:fill="auto"/>
            <w:vAlign w:val="center"/>
          </w:tcPr>
          <w:p w14:paraId="411742F8">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pPr>
            <w:r>
              <w:t>计算速度快，能够处理大规模现实问题</w:t>
            </w:r>
          </w:p>
        </w:tc>
        <w:tc>
          <w:tcPr>
            <w:tcW w:w="1364" w:type="dxa"/>
            <w:tcBorders>
              <w:top w:val="nil"/>
              <w:left w:val="nil"/>
              <w:bottom w:val="nil"/>
              <w:right w:val="nil"/>
            </w:tcBorders>
            <w:shd w:val="clear" w:color="auto" w:fill="auto"/>
            <w:vAlign w:val="center"/>
          </w:tcPr>
          <w:p w14:paraId="2D5325FE">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pPr>
            <w:r>
              <w:t>不保证找到最优解，解的质量依赖于算法设计</w:t>
            </w:r>
          </w:p>
        </w:tc>
        <w:tc>
          <w:tcPr>
            <w:tcW w:w="2586" w:type="dxa"/>
            <w:tcBorders>
              <w:top w:val="nil"/>
              <w:left w:val="nil"/>
              <w:bottom w:val="nil"/>
              <w:right w:val="nil"/>
            </w:tcBorders>
            <w:shd w:val="clear" w:color="auto" w:fill="auto"/>
            <w:vAlign w:val="center"/>
          </w:tcPr>
          <w:p w14:paraId="20AC9B90">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pPr>
            <w:r>
              <w:t>大规模 (可处理上百个客户点)</w:t>
            </w:r>
          </w:p>
        </w:tc>
      </w:tr>
      <w:tr w14:paraId="042C8B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1872" w:type="dxa"/>
            <w:tcBorders>
              <w:top w:val="nil"/>
              <w:left w:val="nil"/>
              <w:bottom w:val="single" w:color="auto" w:sz="12" w:space="0"/>
              <w:right w:val="nil"/>
            </w:tcBorders>
            <w:shd w:val="clear" w:color="auto" w:fill="auto"/>
            <w:vAlign w:val="center"/>
          </w:tcPr>
          <w:p w14:paraId="1A7853D3">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center"/>
              <w:textAlignment w:val="auto"/>
            </w:pPr>
            <w:r>
              <w:rPr>
                <w:b/>
                <w:bCs/>
              </w:rPr>
              <w:t>新兴技术</w:t>
            </w:r>
          </w:p>
        </w:tc>
        <w:tc>
          <w:tcPr>
            <w:tcW w:w="2789" w:type="dxa"/>
            <w:tcBorders>
              <w:top w:val="nil"/>
              <w:left w:val="nil"/>
              <w:bottom w:val="single" w:color="auto" w:sz="12" w:space="0"/>
              <w:right w:val="nil"/>
            </w:tcBorders>
            <w:shd w:val="clear" w:color="auto" w:fill="auto"/>
            <w:vAlign w:val="center"/>
          </w:tcPr>
          <w:p w14:paraId="7E3A4FBC">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pPr>
            <w:r>
              <w:t>Blockchain-enabled Fleet Sharing</w:t>
            </w:r>
          </w:p>
        </w:tc>
        <w:tc>
          <w:tcPr>
            <w:tcW w:w="1484" w:type="dxa"/>
            <w:tcBorders>
              <w:top w:val="nil"/>
              <w:left w:val="nil"/>
              <w:bottom w:val="single" w:color="auto" w:sz="12" w:space="0"/>
              <w:right w:val="nil"/>
            </w:tcBorders>
            <w:shd w:val="clear" w:color="auto" w:fill="auto"/>
            <w:vAlign w:val="center"/>
          </w:tcPr>
          <w:p w14:paraId="68BFB2C2">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pPr>
            <w:r>
              <w:t>促进资源共享，构建免信任协作网络，提升资产利用率</w:t>
            </w:r>
          </w:p>
        </w:tc>
        <w:tc>
          <w:tcPr>
            <w:tcW w:w="1364" w:type="dxa"/>
            <w:tcBorders>
              <w:top w:val="nil"/>
              <w:left w:val="nil"/>
              <w:bottom w:val="single" w:color="auto" w:sz="12" w:space="0"/>
              <w:right w:val="nil"/>
            </w:tcBorders>
            <w:shd w:val="clear" w:color="auto" w:fill="auto"/>
            <w:vAlign w:val="center"/>
          </w:tcPr>
          <w:p w14:paraId="5D4A60C7">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pPr>
            <w:r>
              <w:t>技术尚处早期，需解决性能、安全和标准化问题</w:t>
            </w:r>
          </w:p>
        </w:tc>
        <w:tc>
          <w:tcPr>
            <w:tcW w:w="2586" w:type="dxa"/>
            <w:tcBorders>
              <w:top w:val="nil"/>
              <w:left w:val="nil"/>
              <w:bottom w:val="single" w:color="auto" w:sz="12" w:space="0"/>
              <w:right w:val="nil"/>
            </w:tcBorders>
            <w:shd w:val="clear" w:color="auto" w:fill="auto"/>
            <w:vAlign w:val="center"/>
          </w:tcPr>
          <w:p w14:paraId="58E09FCE">
            <w:pPr>
              <w:pStyle w:val="5"/>
              <w:keepNext w:val="0"/>
              <w:keepLines w:val="0"/>
              <w:pageBreakBefore w:val="0"/>
              <w:widowControl/>
              <w:suppressLineNumbers w:val="0"/>
              <w:kinsoku/>
              <w:wordWrap/>
              <w:overflowPunct/>
              <w:topLinePunct w:val="0"/>
              <w:autoSpaceDE/>
              <w:autoSpaceDN/>
              <w:bidi w:val="0"/>
              <w:adjustRightInd/>
              <w:snapToGrid w:val="0"/>
              <w:spacing w:before="0" w:beforeAutospacing="0" w:afterAutospacing="0"/>
              <w:ind w:left="0" w:leftChars="0" w:right="0" w:rightChars="0" w:firstLine="0" w:firstLineChars="0"/>
              <w:jc w:val="left"/>
              <w:textAlignment w:val="auto"/>
            </w:pPr>
            <w:r>
              <w:t>平台与生态系统层面</w:t>
            </w:r>
          </w:p>
        </w:tc>
      </w:tr>
    </w:tbl>
    <w:p w14:paraId="4049EC2F">
      <w:pPr>
        <w:pStyle w:val="4"/>
        <w:keepNext w:val="0"/>
        <w:keepLines w:val="0"/>
        <w:pageBreakBefore w:val="0"/>
        <w:widowControl/>
        <w:suppressLineNumbers w:val="0"/>
        <w:kinsoku/>
        <w:wordWrap/>
        <w:overflowPunct/>
        <w:topLinePunct w:val="0"/>
        <w:autoSpaceDE/>
        <w:autoSpaceDN/>
        <w:bidi w:val="0"/>
        <w:adjustRightInd/>
        <w:spacing w:before="0" w:beforeAutospacing="0" w:afterAutospacing="0"/>
        <w:textAlignment w:val="auto"/>
      </w:pPr>
      <w:r>
        <w:rPr>
          <w:rFonts w:hint="eastAsia"/>
          <w:lang w:val="en-US" w:eastAsia="zh-CN"/>
        </w:rPr>
        <w:t>3</w:t>
      </w:r>
      <w:r>
        <w:t>.4. 核心约束与优化目标</w:t>
      </w:r>
    </w:p>
    <w:p w14:paraId="35B3B9F5">
      <w:pPr>
        <w:pStyle w:val="5"/>
        <w:keepNext w:val="0"/>
        <w:keepLines w:val="0"/>
        <w:pageBreakBefore w:val="0"/>
        <w:widowControl/>
        <w:suppressLineNumbers w:val="0"/>
        <w:kinsoku/>
        <w:wordWrap/>
        <w:overflowPunct/>
        <w:topLinePunct w:val="0"/>
        <w:autoSpaceDE/>
        <w:autoSpaceDN/>
        <w:bidi w:val="0"/>
        <w:adjustRightInd/>
        <w:spacing w:before="0" w:beforeAutospacing="0" w:afterAutospacing="0"/>
        <w:textAlignment w:val="auto"/>
      </w:pPr>
      <w:r>
        <w:t>在对无人设备物流进行规划时，必须全面考虑一系列现实约束，并根据商业目标设定相应的优化函数。</w:t>
      </w:r>
    </w:p>
    <w:p w14:paraId="6E41BF27">
      <w:pPr>
        <w:keepNext w:val="0"/>
        <w:keepLines w:val="0"/>
        <w:pageBreakBefore w:val="0"/>
        <w:widowControl/>
        <w:numPr>
          <w:ilvl w:val="0"/>
          <w:numId w:val="0"/>
        </w:numPr>
        <w:suppressLineNumbers w:val="0"/>
        <w:kinsoku/>
        <w:wordWrap/>
        <w:overflowPunct/>
        <w:topLinePunct w:val="0"/>
        <w:autoSpaceDE/>
        <w:autoSpaceDN/>
        <w:bidi w:val="0"/>
        <w:adjustRightInd/>
        <w:spacing w:beforeAutospacing="0" w:after="0" w:afterAutospacing="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核心约束条件 (Core Constraints):</w:t>
      </w:r>
    </w:p>
    <w:p w14:paraId="68D60C0B">
      <w:pPr>
        <w:keepNext w:val="0"/>
        <w:keepLines w:val="0"/>
        <w:pageBreakBefore w:val="0"/>
        <w:widowControl/>
        <w:numPr>
          <w:ilvl w:val="0"/>
          <w:numId w:val="9"/>
        </w:numPr>
        <w:suppressLineNumbers w:val="0"/>
        <w:kinsoku/>
        <w:wordWrap/>
        <w:overflowPunct/>
        <w:topLinePunct w:val="0"/>
        <w:autoSpaceDE/>
        <w:autoSpaceDN/>
        <w:bidi w:val="0"/>
        <w:adjustRightInd/>
        <w:spacing w:beforeAutospacing="0" w:after="0" w:afterAutospacing="0"/>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无人机自身限制：</w:t>
      </w:r>
    </w:p>
    <w:p w14:paraId="293E3186">
      <w:pPr>
        <w:keepNext w:val="0"/>
        <w:keepLines w:val="0"/>
        <w:pageBreakBefore w:val="0"/>
        <w:widowControl/>
        <w:numPr>
          <w:ilvl w:val="1"/>
          <w:numId w:val="9"/>
        </w:numPr>
        <w:suppressLineNumbers w:val="0"/>
        <w:tabs>
          <w:tab w:val="clear" w:pos="840"/>
        </w:tabs>
        <w:kinsoku/>
        <w:wordWrap/>
        <w:overflowPunct/>
        <w:topLinePunct w:val="0"/>
        <w:autoSpaceDE/>
        <w:autoSpaceDN/>
        <w:bidi w:val="0"/>
        <w:adjustRightInd/>
        <w:spacing w:beforeAutospacing="0" w:after="0" w:afterAutospacing="0"/>
        <w:ind w:left="840" w:leftChars="0" w:hanging="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载重能力 (Payload Capacity): 无人机通常只能携带轻小包裹。</w:t>
      </w:r>
    </w:p>
    <w:p w14:paraId="038A0C4C">
      <w:pPr>
        <w:keepNext w:val="0"/>
        <w:keepLines w:val="0"/>
        <w:pageBreakBefore w:val="0"/>
        <w:widowControl/>
        <w:numPr>
          <w:ilvl w:val="1"/>
          <w:numId w:val="9"/>
        </w:numPr>
        <w:suppressLineNumbers w:val="0"/>
        <w:tabs>
          <w:tab w:val="clear" w:pos="840"/>
        </w:tabs>
        <w:kinsoku/>
        <w:wordWrap/>
        <w:overflowPunct/>
        <w:topLinePunct w:val="0"/>
        <w:autoSpaceDE/>
        <w:autoSpaceDN/>
        <w:bidi w:val="0"/>
        <w:adjustRightInd/>
        <w:spacing w:beforeAutospacing="0" w:after="0" w:afterAutospacing="0"/>
        <w:ind w:left="840" w:leftChars="0" w:hanging="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续航能力 (Endurance): 无人机的飞行能力受到电池容量的严格限制，通常以最大飞行时间或最大飞行距离来衡量。</w:t>
      </w:r>
    </w:p>
    <w:p w14:paraId="009D177A">
      <w:pPr>
        <w:keepNext w:val="0"/>
        <w:keepLines w:val="0"/>
        <w:pageBreakBefore w:val="0"/>
        <w:widowControl/>
        <w:numPr>
          <w:ilvl w:val="1"/>
          <w:numId w:val="9"/>
        </w:numPr>
        <w:suppressLineNumbers w:val="0"/>
        <w:tabs>
          <w:tab w:val="clear" w:pos="840"/>
        </w:tabs>
        <w:kinsoku/>
        <w:wordWrap/>
        <w:overflowPunct/>
        <w:topLinePunct w:val="0"/>
        <w:autoSpaceDE/>
        <w:autoSpaceDN/>
        <w:bidi w:val="0"/>
        <w:adjustRightInd/>
        <w:spacing w:beforeAutospacing="0" w:after="0" w:afterAutospacing="0"/>
        <w:ind w:left="840" w:leftChars="0" w:hanging="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电池性能 (Battery Performance): 锂电池的性能会随使用次数衰减，影响其续航和寿命，这在长期运营成本中是重要考量因素</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_Ref23030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[13]</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42AD3D48">
      <w:pPr>
        <w:keepNext w:val="0"/>
        <w:keepLines w:val="0"/>
        <w:pageBreakBefore w:val="0"/>
        <w:widowControl/>
        <w:numPr>
          <w:ilvl w:val="0"/>
          <w:numId w:val="9"/>
        </w:numPr>
        <w:suppressLineNumbers w:val="0"/>
        <w:kinsoku/>
        <w:wordWrap/>
        <w:overflowPunct/>
        <w:topLinePunct w:val="0"/>
        <w:autoSpaceDE/>
        <w:autoSpaceDN/>
        <w:bidi w:val="0"/>
        <w:adjustRightInd/>
        <w:spacing w:beforeAutospacing="0" w:after="0" w:afterAutospacing="0"/>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运营流程约束：</w:t>
      </w:r>
    </w:p>
    <w:p w14:paraId="268DD610">
      <w:pPr>
        <w:keepNext w:val="0"/>
        <w:keepLines w:val="0"/>
        <w:pageBreakBefore w:val="0"/>
        <w:widowControl/>
        <w:numPr>
          <w:ilvl w:val="1"/>
          <w:numId w:val="9"/>
        </w:numPr>
        <w:suppressLineNumbers w:val="0"/>
        <w:tabs>
          <w:tab w:val="clear" w:pos="840"/>
        </w:tabs>
        <w:kinsoku/>
        <w:wordWrap/>
        <w:overflowPunct/>
        <w:topLinePunct w:val="0"/>
        <w:autoSpaceDE/>
        <w:autoSpaceDN/>
        <w:bidi w:val="0"/>
        <w:adjustRightInd/>
        <w:spacing w:beforeAutospacing="0" w:after="0" w:afterAutospacing="0"/>
        <w:ind w:left="840" w:leftChars="0" w:hanging="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时间窗 (Time Windows): 客户通常会指定一个期望的收货时间段。</w:t>
      </w:r>
    </w:p>
    <w:p w14:paraId="385CA478">
      <w:pPr>
        <w:keepNext w:val="0"/>
        <w:keepLines w:val="0"/>
        <w:pageBreakBefore w:val="0"/>
        <w:widowControl/>
        <w:numPr>
          <w:ilvl w:val="1"/>
          <w:numId w:val="9"/>
        </w:numPr>
        <w:suppressLineNumbers w:val="0"/>
        <w:tabs>
          <w:tab w:val="clear" w:pos="840"/>
        </w:tabs>
        <w:kinsoku/>
        <w:wordWrap/>
        <w:overflowPunct/>
        <w:topLinePunct w:val="0"/>
        <w:autoSpaceDE/>
        <w:autoSpaceDN/>
        <w:bidi w:val="0"/>
        <w:adjustRightInd/>
        <w:spacing w:beforeAutospacing="0" w:after="0" w:afterAutospacing="0"/>
        <w:ind w:left="840" w:leftChars="0" w:hanging="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司机工作时长 (Driver's Working Hours): 司机的最长日工作时间受到法规和合同的限制。</w:t>
      </w:r>
    </w:p>
    <w:p w14:paraId="5986892D">
      <w:pPr>
        <w:keepNext w:val="0"/>
        <w:keepLines w:val="0"/>
        <w:pageBreakBefore w:val="0"/>
        <w:widowControl/>
        <w:numPr>
          <w:ilvl w:val="1"/>
          <w:numId w:val="9"/>
        </w:numPr>
        <w:suppressLineNumbers w:val="0"/>
        <w:tabs>
          <w:tab w:val="clear" w:pos="840"/>
        </w:tabs>
        <w:kinsoku/>
        <w:wordWrap/>
        <w:overflowPunct/>
        <w:topLinePunct w:val="0"/>
        <w:autoSpaceDE/>
        <w:autoSpaceDN/>
        <w:bidi w:val="0"/>
        <w:adjustRightInd/>
        <w:spacing w:beforeAutospacing="0" w:after="0" w:afterAutospacing="0"/>
        <w:ind w:left="840" w:leftChars="0" w:hanging="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可达性 (Accessibility): 并非所有客户地点都适合无人机安全降落（如高层公寓、密集市区等），需要对客户点进行“无人机友好度”评估。</w:t>
      </w:r>
    </w:p>
    <w:p w14:paraId="5466B2A0">
      <w:pPr>
        <w:keepNext w:val="0"/>
        <w:keepLines w:val="0"/>
        <w:pageBreakBefore w:val="0"/>
        <w:widowControl/>
        <w:numPr>
          <w:ilvl w:val="0"/>
          <w:numId w:val="9"/>
        </w:numPr>
        <w:suppressLineNumbers w:val="0"/>
        <w:kinsoku/>
        <w:wordWrap/>
        <w:overflowPunct/>
        <w:topLinePunct w:val="0"/>
        <w:autoSpaceDE/>
        <w:autoSpaceDN/>
        <w:bidi w:val="0"/>
        <w:adjustRightInd/>
        <w:spacing w:beforeAutospacing="0" w:after="0" w:afterAutospacing="0"/>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协同作业约束：</w:t>
      </w:r>
    </w:p>
    <w:p w14:paraId="430854C7">
      <w:pPr>
        <w:keepNext w:val="0"/>
        <w:keepLines w:val="0"/>
        <w:pageBreakBefore w:val="0"/>
        <w:widowControl/>
        <w:numPr>
          <w:ilvl w:val="1"/>
          <w:numId w:val="9"/>
        </w:numPr>
        <w:suppressLineNumbers w:val="0"/>
        <w:tabs>
          <w:tab w:val="clear" w:pos="840"/>
        </w:tabs>
        <w:kinsoku/>
        <w:wordWrap/>
        <w:overflowPunct/>
        <w:topLinePunct w:val="0"/>
        <w:autoSpaceDE/>
        <w:autoSpaceDN/>
        <w:bidi w:val="0"/>
        <w:adjustRightInd/>
        <w:spacing w:beforeAutospacing="0" w:after="0" w:afterAutospacing="0"/>
        <w:ind w:left="840" w:leftChars="0" w:hanging="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同步要求 (Synchronization): 无人机的发射与回收必须与其母船（货车）在时间和空间上精确同步。</w:t>
      </w:r>
    </w:p>
    <w:p w14:paraId="54F4016C">
      <w:pPr>
        <w:keepNext w:val="0"/>
        <w:keepLines w:val="0"/>
        <w:pageBreakBefore w:val="0"/>
        <w:widowControl/>
        <w:numPr>
          <w:ilvl w:val="0"/>
          <w:numId w:val="0"/>
        </w:numPr>
        <w:suppressLineNumbers w:val="0"/>
        <w:kinsoku/>
        <w:wordWrap/>
        <w:overflowPunct/>
        <w:topLinePunct w:val="0"/>
        <w:autoSpaceDE/>
        <w:autoSpaceDN/>
        <w:bidi w:val="0"/>
        <w:adjustRightInd/>
        <w:spacing w:beforeAutospacing="0" w:after="0" w:afterAutospacing="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常见优化目标 (Optimization Objectives):</w:t>
      </w:r>
    </w:p>
    <w:p w14:paraId="012CA9DE">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0" w:afterAutospacing="0"/>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时间导向型： 目标是 最小化最大完工时间 (Makespan)。该目标旨在平衡车队中各车辆（司机）的工作负载，避免部分司机过劳而另一部分过闲，同时提升客户服务的公平性和整体响应速度</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_Ref23255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[14]</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w:t>
      </w:r>
    </w:p>
    <w:p w14:paraId="026E087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0" w:afterAutospacing="0"/>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成本导向型： 目标是 最小化总运营成本。这可以细分为最小化可变成本（如燃油费、电费、司机工资），或最小化包含车辆固定折旧成本在内的全局成本，这对于评估引入无人机技术的长期投资回报率至关重要</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_Ref23725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[15]</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7429268C">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0" w:afterAutospacing="0"/>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服务导向型： 目标是 最小化客户总等待时间 或 最大化服务覆盖率。这类目标在应急物流或高端即时配送服务中尤为重要，直接关系到品牌承诺和客户忠诚度</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_Ref23820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[16]</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w:t>
      </w:r>
    </w:p>
    <w:p w14:paraId="1F7C52B0">
      <w:pPr>
        <w:pStyle w:val="5"/>
        <w:keepNext w:val="0"/>
        <w:keepLines w:val="0"/>
        <w:pageBreakBefore w:val="0"/>
        <w:widowControl/>
        <w:suppressLineNumbers w:val="0"/>
        <w:kinsoku/>
        <w:wordWrap/>
        <w:overflowPunct/>
        <w:topLinePunct w:val="0"/>
        <w:autoSpaceDE/>
        <w:autoSpaceDN/>
        <w:bidi w:val="0"/>
        <w:adjustRightInd/>
        <w:spacing w:before="0" w:beforeAutospacing="0" w:afterAutospacing="0"/>
        <w:ind w:firstLine="420" w:firstLineChars="0"/>
        <w:textAlignment w:val="auto"/>
      </w:pPr>
      <w:r>
        <w:t>本章系统梳理了无人设备物流的理论模型、求解技术与关键约束，揭示了该领域研究的深度与广度。理论与技术的成熟度，是推动无人设备物流从实验室概念走向大规模商业应用的基础。为展示这些理论如何应用于实践，下一章将聚焦于一个具体的案例，该案例恰好整合了本章所讨论的模型（VRPD）、算法（分支剪切法）与优化目标（最小化最大完工时间）。</w:t>
      </w:r>
    </w:p>
    <w:p w14:paraId="691BC499">
      <w:pPr>
        <w:pStyle w:val="11"/>
        <w:keepNext w:val="0"/>
        <w:keepLines w:val="0"/>
        <w:pageBreakBefore w:val="0"/>
        <w:numPr>
          <w:ilvl w:val="0"/>
          <w:numId w:val="1"/>
        </w:numPr>
        <w:kinsoku/>
        <w:wordWrap/>
        <w:overflowPunct/>
        <w:topLinePunct w:val="0"/>
        <w:autoSpaceDE/>
        <w:autoSpaceDN/>
        <w:bidi w:val="0"/>
        <w:adjustRightInd/>
        <w:spacing w:beforeAutospacing="0" w:afterAutospacing="0"/>
        <w:ind w:firstLineChars="0"/>
        <w:textAlignment w:val="auto"/>
      </w:pPr>
      <w:r>
        <w:rPr>
          <w:rFonts w:hint="eastAsia" w:ascii="黑体" w:hAnsi="黑体" w:eastAsia="黑体"/>
          <w:color w:val="000000"/>
          <w:sz w:val="28"/>
          <w:szCs w:val="28"/>
        </w:rPr>
        <w:t>经典案例</w:t>
      </w:r>
    </w:p>
    <w:p w14:paraId="613FD695">
      <w:pPr>
        <w:pStyle w:val="4"/>
        <w:keepNext w:val="0"/>
        <w:keepLines w:val="0"/>
        <w:pageBreakBefore w:val="0"/>
        <w:widowControl/>
        <w:suppressLineNumbers w:val="0"/>
        <w:kinsoku/>
        <w:wordWrap/>
        <w:overflowPunct/>
        <w:topLinePunct w:val="0"/>
        <w:autoSpaceDE/>
        <w:autoSpaceDN/>
        <w:bidi w:val="0"/>
        <w:adjustRightInd/>
        <w:spacing w:before="0" w:beforeAutospacing="0" w:afterAutospacing="0"/>
        <w:textAlignment w:val="auto"/>
      </w:pPr>
      <w:r>
        <w:rPr>
          <w:rFonts w:hint="eastAsia"/>
          <w:lang w:val="en-US" w:eastAsia="zh-CN"/>
        </w:rPr>
        <w:t>4</w:t>
      </w:r>
      <w:r>
        <w:t>.1.</w:t>
      </w:r>
      <w:r>
        <w:rPr>
          <w:rFonts w:hint="eastAsia"/>
        </w:rPr>
        <w:t>基于分支剪切算法的多车-多无人机路径优化问题</w:t>
      </w:r>
    </w:p>
    <w:p w14:paraId="471C7A4F">
      <w:pPr>
        <w:pStyle w:val="5"/>
        <w:keepNext w:val="0"/>
        <w:keepLines w:val="0"/>
        <w:pageBreakBefore w:val="0"/>
        <w:widowControl/>
        <w:suppressLineNumbers w:val="0"/>
        <w:kinsoku/>
        <w:wordWrap/>
        <w:overflowPunct/>
        <w:topLinePunct w:val="0"/>
        <w:autoSpaceDE/>
        <w:autoSpaceDN/>
        <w:bidi w:val="0"/>
        <w:adjustRightInd/>
        <w:spacing w:before="0" w:beforeAutospacing="0" w:afterAutospacing="0"/>
        <w:ind w:firstLine="420" w:firstLineChars="0"/>
        <w:textAlignment w:val="auto"/>
      </w:pPr>
      <w:r>
        <w:t>理论模型的最终价值体现在其解决实际问题的能力上。本章节旨在将前述的理论框架与一个具体的应用场景相结合，以“带无人机的车辆路径问题 (VRPD)”为范本，完整剖析一个从问题定义、数学建模到算法求解的典型解决方案。通过这个案例，我们将清晰地展示运筹优化理论如何为复杂的无人机协同配送网络提供科学、量化的决策支持，从而将抽象的理论转化为可执行的运营策略</w:t>
      </w:r>
      <w:r>
        <w:rPr>
          <w:rFonts w:hint="default"/>
          <w:vertAlign w:val="superscript"/>
          <w:lang w:val="en-US"/>
        </w:rPr>
        <w:fldChar w:fldCharType="begin"/>
      </w:r>
      <w:r>
        <w:rPr>
          <w:rFonts w:hint="default"/>
          <w:vertAlign w:val="superscript"/>
          <w:lang w:val="en-US"/>
        </w:rPr>
        <w:instrText xml:space="preserve"> REF _Ref24182 \r \h </w:instrText>
      </w:r>
      <w:r>
        <w:rPr>
          <w:rFonts w:hint="default"/>
          <w:vertAlign w:val="superscript"/>
          <w:lang w:val="en-US"/>
        </w:rPr>
        <w:fldChar w:fldCharType="separate"/>
      </w:r>
      <w:r>
        <w:rPr>
          <w:rFonts w:hint="default"/>
          <w:vertAlign w:val="superscript"/>
          <w:lang w:val="en-US"/>
        </w:rPr>
        <w:t>[18]</w:t>
      </w:r>
      <w:r>
        <w:rPr>
          <w:rFonts w:hint="default"/>
          <w:vertAlign w:val="superscript"/>
          <w:lang w:val="en-US"/>
        </w:rPr>
        <w:fldChar w:fldCharType="end"/>
      </w:r>
      <w:r>
        <w:t>。</w:t>
      </w:r>
    </w:p>
    <w:p w14:paraId="6CD8D0AE">
      <w:pPr>
        <w:pStyle w:val="4"/>
        <w:keepNext w:val="0"/>
        <w:keepLines w:val="0"/>
        <w:pageBreakBefore w:val="0"/>
        <w:widowControl/>
        <w:suppressLineNumbers w:val="0"/>
        <w:kinsoku/>
        <w:wordWrap/>
        <w:overflowPunct/>
        <w:topLinePunct w:val="0"/>
        <w:autoSpaceDE/>
        <w:autoSpaceDN/>
        <w:bidi w:val="0"/>
        <w:adjustRightInd/>
        <w:spacing w:before="0" w:beforeAutospacing="0" w:afterAutospacing="0"/>
        <w:textAlignment w:val="auto"/>
      </w:pPr>
      <w:r>
        <w:rPr>
          <w:rFonts w:hint="eastAsia"/>
          <w:lang w:val="en-US" w:eastAsia="zh-CN"/>
        </w:rPr>
        <w:t>4</w:t>
      </w:r>
      <w:r>
        <w:t>.2. 问题定义与作业假设</w:t>
      </w:r>
    </w:p>
    <w:p w14:paraId="7353EF73">
      <w:pPr>
        <w:pStyle w:val="5"/>
        <w:keepNext w:val="0"/>
        <w:keepLines w:val="0"/>
        <w:pageBreakBefore w:val="0"/>
        <w:widowControl/>
        <w:suppressLineNumbers w:val="0"/>
        <w:kinsoku/>
        <w:wordWrap/>
        <w:overflowPunct/>
        <w:topLinePunct w:val="0"/>
        <w:autoSpaceDE/>
        <w:autoSpaceDN/>
        <w:bidi w:val="0"/>
        <w:adjustRightInd/>
        <w:spacing w:before="0" w:beforeAutospacing="0" w:afterAutospacing="0"/>
        <w:ind w:firstLine="420" w:firstLineChars="0"/>
        <w:textAlignment w:val="auto"/>
      </w:pPr>
      <w:r>
        <w:t>本案例研究源自 Tamke &amp; Buscher</w:t>
      </w:r>
      <w:r>
        <w:rPr>
          <w:rFonts w:hint="default"/>
          <w:vertAlign w:val="superscript"/>
          <w:lang w:val="en-US"/>
        </w:rPr>
        <w:fldChar w:fldCharType="begin"/>
      </w:r>
      <w:r>
        <w:rPr>
          <w:rFonts w:hint="default"/>
          <w:vertAlign w:val="superscript"/>
          <w:lang w:val="en-US"/>
        </w:rPr>
        <w:instrText xml:space="preserve"> REF _Ref20551 \r \h </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t>提出的分支剪切算法，其针对的物流场景与核心假设如下：</w:t>
      </w:r>
    </w:p>
    <w:p w14:paraId="06A0F2A1">
      <w:pPr>
        <w:keepNext w:val="0"/>
        <w:keepLines w:val="0"/>
        <w:pageBreakBefore w:val="0"/>
        <w:widowControl/>
        <w:numPr>
          <w:ilvl w:val="0"/>
          <w:numId w:val="11"/>
        </w:numPr>
        <w:suppressLineNumbers w:val="0"/>
        <w:tabs>
          <w:tab w:val="left" w:pos="720"/>
          <w:tab w:val="clear" w:pos="300"/>
        </w:tabs>
        <w:kinsoku/>
        <w:wordWrap/>
        <w:overflowPunct/>
        <w:topLinePunct w:val="0"/>
        <w:autoSpaceDE/>
        <w:autoSpaceDN/>
        <w:bidi w:val="0"/>
        <w:adjustRightInd/>
        <w:spacing w:beforeAutospacing="0" w:after="0" w:afterAutospacing="0"/>
        <w:ind w:left="300" w:leftChars="0" w:hanging="36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场景描述： 一个物流配送网络由一个中心仓库 (depot) 和多个分散的客户点组成。一支由多辆同质化（即性能参数完全相同）的货车组成的车队负责配送任务，每辆货车上均配备了相同数量的无人机，组成一个个“协同小组” (tandem)——即一个以货车为母船、无人机为作业单元的紧密耦合的配送系统。所有小组从中心仓库统一出发，共同为所有客户提供包裹配送服务，并在完成所有任务后返回仓库。</w:t>
      </w:r>
    </w:p>
    <w:p w14:paraId="4A8DB0A6">
      <w:pPr>
        <w:keepNext w:val="0"/>
        <w:keepLines w:val="0"/>
        <w:pageBreakBefore w:val="0"/>
        <w:widowControl/>
        <w:numPr>
          <w:ilvl w:val="0"/>
          <w:numId w:val="11"/>
        </w:numPr>
        <w:suppressLineNumbers w:val="0"/>
        <w:tabs>
          <w:tab w:val="left" w:pos="720"/>
          <w:tab w:val="clear" w:pos="300"/>
        </w:tabs>
        <w:kinsoku/>
        <w:wordWrap/>
        <w:overflowPunct/>
        <w:topLinePunct w:val="0"/>
        <w:autoSpaceDE/>
        <w:autoSpaceDN/>
        <w:bidi w:val="0"/>
        <w:adjustRightInd/>
        <w:spacing w:beforeAutospacing="0" w:after="0" w:afterAutospacing="0"/>
        <w:ind w:left="300" w:leftChars="0" w:hanging="36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核心作业假设： 为了将复杂的现实问题转化为可求解的数学模型，该研究建立在以下一系列明确的作业假设之上：</w:t>
      </w:r>
    </w:p>
    <w:p w14:paraId="47534119">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0" w:afterAutospacing="0"/>
        <w:ind w:left="658" w:leftChars="0" w:hanging="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无人机标准操作流程： 一次完整的无人机作业包含三个步骤：(i) 从货车上起飞；(ii) 向 一名 客户配送包裹；(iii) 返回货车。每次飞行只服务一个客户点。</w:t>
      </w:r>
    </w:p>
    <w:p w14:paraId="6A6E144C">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0" w:afterAutospacing="0"/>
        <w:ind w:left="658" w:leftChars="0" w:hanging="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起降点分离原则： 无人机的起飞点和回收点必须是网络中两个不同的节点（客户位置或仓库）。这意味着货车在发射无人机后不能在原地等待其返回，而必须继续行驶至下一个节点进行回收。</w:t>
      </w:r>
    </w:p>
    <w:p w14:paraId="1380B5B8">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0" w:afterAutospacing="0"/>
        <w:ind w:left="658" w:leftChars="0" w:hanging="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专属绑定关系： 每架无人机都只与一辆特定的货车绑定，不可由其他货车进行回收。这反映了当前技术条件下，跨车辆协调无人机的技术复杂性。</w:t>
      </w:r>
    </w:p>
    <w:p w14:paraId="14AE0B0B">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0" w:afterAutospacing="0"/>
        <w:ind w:left="658" w:leftChars="0" w:hanging="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服务唯一性： 每个客户的需求必须且只能被满足一次，服务方式二选一：要么由货车司机亲自上门完成，要么由无人机空投完成。</w:t>
      </w:r>
    </w:p>
    <w:p w14:paraId="1229C865">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0" w:afterAutospacing="0"/>
        <w:ind w:left="658" w:leftChars="0" w:hanging="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等待机制： 允许无人机在回收点悬停等待其货车到达，也允许货车在回收点等待无人机返回。</w:t>
      </w:r>
    </w:p>
    <w:p w14:paraId="6AE1100B">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0" w:afterAutospacing="0"/>
        <w:ind w:left="658" w:leftChars="0" w:hanging="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卡车载重能力简化： 假设货车的载重能力不受限制。这一假设在小包裹“最后一公里”配送场景中是合理的，因为在这种场景下，车辆的空间（体积）通常比载重先达到瓶颈。</w:t>
      </w:r>
    </w:p>
    <w:p w14:paraId="3393963A">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0" w:afterAutospacing="0"/>
        <w:ind w:left="658" w:leftChars="0" w:hanging="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发射时间成本： 发射一架无人机需要一个固定的准备时间（例如，用于装载包裹或更换电池）。</w:t>
      </w:r>
    </w:p>
    <w:p w14:paraId="0D0CB90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0" w:afterAutospacing="0"/>
        <w:ind w:left="658" w:leftChars="0" w:hanging="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速度关系： 假设无人机的飞行速度至少不低于货车在任意两点间的行驶速度。</w:t>
      </w:r>
    </w:p>
    <w:p w14:paraId="78B4DA5C">
      <w:pPr>
        <w:pStyle w:val="4"/>
        <w:keepNext w:val="0"/>
        <w:keepLines w:val="0"/>
        <w:pageBreakBefore w:val="0"/>
        <w:widowControl/>
        <w:suppressLineNumbers w:val="0"/>
        <w:kinsoku/>
        <w:wordWrap/>
        <w:overflowPunct/>
        <w:topLinePunct w:val="0"/>
        <w:autoSpaceDE/>
        <w:autoSpaceDN/>
        <w:bidi w:val="0"/>
        <w:adjustRightInd/>
        <w:spacing w:before="0" w:beforeAutospacing="0" w:afterAutospacing="0"/>
        <w:textAlignment w:val="auto"/>
      </w:pPr>
      <w:r>
        <w:rPr>
          <w:rFonts w:hint="eastAsia"/>
          <w:lang w:val="en-US" w:eastAsia="zh-CN"/>
        </w:rPr>
        <w:t>4</w:t>
      </w:r>
      <w:r>
        <w:t>.3. 优化目标与求解框架</w:t>
      </w:r>
    </w:p>
    <w:p w14:paraId="274108D8">
      <w:pPr>
        <w:keepNext w:val="0"/>
        <w:keepLines w:val="0"/>
        <w:pageBreakBefore w:val="0"/>
        <w:widowControl/>
        <w:numPr>
          <w:ilvl w:val="0"/>
          <w:numId w:val="13"/>
        </w:numPr>
        <w:suppressLineNumbers w:val="0"/>
        <w:kinsoku/>
        <w:wordWrap/>
        <w:overflowPunct/>
        <w:topLinePunct w:val="0"/>
        <w:autoSpaceDE/>
        <w:autoSpaceDN/>
        <w:bidi w:val="0"/>
        <w:adjustRightInd/>
        <w:spacing w:beforeAutospacing="0" w:after="0" w:afterAutospacing="0"/>
        <w:ind w:left="300" w:leftChars="0" w:hanging="36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优化目标： 该案例采用的是一种典型的以时间为导向的优化目标，即 min-max VRPD。其核心是 最小化所有配送车队中的最大完工时间 (Minimize the Maximum Completion Time)。这一目标与最小化总完工时间的“效率导向”方法不同，它更侧重于“公平性”，确保了服务水平的一致性和资源的均衡利用，这在管理大型、多司机的车队时尤为关键。其具体的管理学意义包括：</w:t>
      </w:r>
    </w:p>
    <w:p w14:paraId="60947725">
      <w:pPr>
        <w:keepNext w:val="0"/>
        <w:keepLines w:val="0"/>
        <w:pageBreakBefore w:val="0"/>
        <w:widowControl/>
        <w:numPr>
          <w:ilvl w:val="0"/>
          <w:numId w:val="14"/>
        </w:numPr>
        <w:suppressLineNumbers w:val="0"/>
        <w:tabs>
          <w:tab w:val="clear" w:pos="420"/>
        </w:tabs>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平衡工作负载： 有效避免部分司机工作时间过长，而另一些司机提前收工的情况，有助于实现公平的劳动力分配。</w:t>
      </w:r>
    </w:p>
    <w:p w14:paraId="48A17F5B">
      <w:pPr>
        <w:keepNext w:val="0"/>
        <w:keepLines w:val="0"/>
        <w:pageBreakBefore w:val="0"/>
        <w:widowControl/>
        <w:numPr>
          <w:ilvl w:val="0"/>
          <w:numId w:val="14"/>
        </w:numPr>
        <w:suppressLineNumbers w:val="0"/>
        <w:tabs>
          <w:tab w:val="clear" w:pos="420"/>
        </w:tabs>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提升服务一致性： 通过压缩最长任务时间，可以确保所有客户的服务体验相对均衡，提高整体客户满意度。</w:t>
      </w:r>
    </w:p>
    <w:p w14:paraId="55A4FCAA">
      <w:pPr>
        <w:keepNext w:val="0"/>
        <w:keepLines w:val="0"/>
        <w:pageBreakBefore w:val="0"/>
        <w:widowControl/>
        <w:numPr>
          <w:ilvl w:val="0"/>
          <w:numId w:val="13"/>
        </w:numPr>
        <w:suppressLineNumbers w:val="0"/>
        <w:tabs>
          <w:tab w:val="clear" w:pos="300"/>
        </w:tabs>
        <w:kinsoku/>
        <w:wordWrap/>
        <w:overflowPunct/>
        <w:topLinePunct w:val="0"/>
        <w:autoSpaceDE/>
        <w:autoSpaceDN/>
        <w:bidi w:val="0"/>
        <w:adjustRightInd/>
        <w:spacing w:beforeAutospacing="0" w:after="0" w:afterAutospacing="0"/>
        <w:ind w:left="300" w:leftChars="0" w:hanging="36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求解框架： 为求解这一复杂的组合优化问题，该案例采用了一种先进的精确算法——分支剪切算法 (Branch-and-Cut Algorithm)。其工作原理可以概括为：</w:t>
      </w:r>
    </w:p>
    <w:p w14:paraId="40360128">
      <w:pPr>
        <w:keepNext w:val="0"/>
        <w:keepLines w:val="0"/>
        <w:pageBreakBefore w:val="0"/>
        <w:widowControl/>
        <w:numPr>
          <w:ilvl w:val="0"/>
          <w:numId w:val="15"/>
        </w:numPr>
        <w:suppressLineNumbers w:val="0"/>
        <w:tabs>
          <w:tab w:val="left" w:pos="1440"/>
          <w:tab w:val="clear" w:pos="420"/>
        </w:tabs>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建立MILP模型： 首先，将VRPD问题描述成一个混合整数线性规划 (Mixed Integer Linear Programming, MILP) 模型，用数学语言精确定义决策变量、目标函数和所有约束条件。</w:t>
      </w:r>
    </w:p>
    <w:p w14:paraId="58F0A2BB">
      <w:pPr>
        <w:keepNext w:val="0"/>
        <w:keepLines w:val="0"/>
        <w:pageBreakBefore w:val="0"/>
        <w:widowControl/>
        <w:numPr>
          <w:ilvl w:val="0"/>
          <w:numId w:val="15"/>
        </w:numPr>
        <w:suppressLineNumbers w:val="0"/>
        <w:tabs>
          <w:tab w:val="left" w:pos="1440"/>
          <w:tab w:val="clear" w:pos="420"/>
        </w:tabs>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引入有效不等式并动态“剪切”： 传统的MILP求解器在面对大规模VRPD问题时效率低下。为加速求解，研究人员通过引入基于问题结构的“有效不等式 (Valid Inequalities)”，该算法能够在不牺牲最优解的前提下，大幅压缩理论上的可行解空间。在分支定界的搜索过程中，算法会动态识别并添加那些被当前松弛解违反的有效不等式（即所谓的“割平面”），从而“剪除”大量非优路径组合，极大地提升了求解效率。</w:t>
      </w:r>
    </w:p>
    <w:p w14:paraId="44993D47">
      <w:pPr>
        <w:pStyle w:val="5"/>
        <w:keepNext w:val="0"/>
        <w:keepLines w:val="0"/>
        <w:pageBreakBefore w:val="0"/>
        <w:widowControl/>
        <w:suppressLineNumbers w:val="0"/>
        <w:kinsoku/>
        <w:wordWrap/>
        <w:overflowPunct/>
        <w:topLinePunct w:val="0"/>
        <w:autoSpaceDE/>
        <w:autoSpaceDN/>
        <w:bidi w:val="0"/>
        <w:adjustRightInd/>
        <w:spacing w:before="0" w:beforeAutospacing="0" w:afterAutospacing="0"/>
        <w:ind w:firstLine="420" w:firstLineChars="0"/>
        <w:textAlignment w:val="auto"/>
      </w:pPr>
      <w:r>
        <w:t>通过这一框架，该方法能够求得最优解，并且能处理比传统精确算法更大规模的问题实例（例如，在有航程限制的情况下，可求解多达30个客户点的算例）。</w:t>
      </w:r>
    </w:p>
    <w:p w14:paraId="022D5431">
      <w:pPr>
        <w:pStyle w:val="5"/>
        <w:keepNext w:val="0"/>
        <w:keepLines w:val="0"/>
        <w:pageBreakBefore w:val="0"/>
        <w:widowControl/>
        <w:suppressLineNumbers w:val="0"/>
        <w:kinsoku/>
        <w:wordWrap/>
        <w:overflowPunct/>
        <w:topLinePunct w:val="0"/>
        <w:autoSpaceDE/>
        <w:autoSpaceDN/>
        <w:bidi w:val="0"/>
        <w:adjustRightInd/>
        <w:spacing w:before="0" w:beforeAutospacing="0" w:afterAutospacing="0"/>
        <w:ind w:firstLine="420" w:firstLineChars="0"/>
        <w:textAlignment w:val="auto"/>
      </w:pPr>
      <w:r>
        <w:t>本案例清晰地展示了如何通过严谨的数学建模和先进的优化算法，将一个看似杂乱无章的协同配送问题，转化为一个可计算、可优化的决策模型。这不仅为物流企业的日常运营提供了科学的调度依据，也为我们进一步探讨该技术未来的发展趋势奠定了坚实的实践基础。</w:t>
      </w:r>
    </w:p>
    <w:p w14:paraId="6EA382C2">
      <w:pPr>
        <w:pStyle w:val="11"/>
        <w:keepNext w:val="0"/>
        <w:keepLines w:val="0"/>
        <w:pageBreakBefore w:val="0"/>
        <w:numPr>
          <w:ilvl w:val="0"/>
          <w:numId w:val="1"/>
        </w:numPr>
        <w:kinsoku/>
        <w:wordWrap/>
        <w:overflowPunct/>
        <w:topLinePunct w:val="0"/>
        <w:autoSpaceDE/>
        <w:autoSpaceDN/>
        <w:bidi w:val="0"/>
        <w:adjustRightInd/>
        <w:spacing w:beforeAutospacing="0" w:afterAutospacing="0"/>
        <w:ind w:firstLineChars="0"/>
        <w:textAlignment w:val="auto"/>
        <w:rPr>
          <w:rFonts w:ascii="黑体" w:hAnsi="黑体" w:eastAsia="黑体"/>
          <w:color w:val="000000"/>
          <w:sz w:val="28"/>
          <w:szCs w:val="28"/>
        </w:rPr>
      </w:pPr>
      <w:r>
        <w:rPr>
          <w:rFonts w:hint="eastAsia" w:ascii="黑体" w:hAnsi="黑体" w:eastAsia="黑体"/>
          <w:color w:val="000000"/>
          <w:sz w:val="28"/>
          <w:szCs w:val="28"/>
        </w:rPr>
        <w:t>发展趋势</w:t>
      </w:r>
    </w:p>
    <w:p w14:paraId="44852703">
      <w:pPr>
        <w:pStyle w:val="4"/>
        <w:keepNext w:val="0"/>
        <w:keepLines w:val="0"/>
        <w:pageBreakBefore w:val="0"/>
        <w:widowControl/>
        <w:suppressLineNumbers w:val="0"/>
        <w:kinsoku/>
        <w:wordWrap/>
        <w:overflowPunct/>
        <w:topLinePunct w:val="0"/>
        <w:autoSpaceDE/>
        <w:autoSpaceDN/>
        <w:bidi w:val="0"/>
        <w:adjustRightInd/>
        <w:spacing w:before="0" w:beforeAutospacing="0" w:afterAutospacing="0"/>
        <w:textAlignment w:val="auto"/>
      </w:pPr>
      <w:r>
        <w:rPr>
          <w:rFonts w:hint="eastAsia"/>
          <w:lang w:val="en-US" w:eastAsia="zh-CN"/>
        </w:rPr>
        <w:t>5</w:t>
      </w:r>
      <w:r>
        <w:t>.1. 无人设备物流的未来图景</w:t>
      </w:r>
    </w:p>
    <w:p w14:paraId="50C3BA61">
      <w:pPr>
        <w:pStyle w:val="5"/>
        <w:keepNext w:val="0"/>
        <w:keepLines w:val="0"/>
        <w:pageBreakBefore w:val="0"/>
        <w:widowControl/>
        <w:suppressLineNumbers w:val="0"/>
        <w:kinsoku/>
        <w:wordWrap/>
        <w:overflowPunct/>
        <w:topLinePunct w:val="0"/>
        <w:autoSpaceDE/>
        <w:autoSpaceDN/>
        <w:bidi w:val="0"/>
        <w:adjustRightInd/>
        <w:spacing w:before="0" w:beforeAutospacing="0" w:afterAutospacing="0"/>
        <w:ind w:firstLine="420" w:firstLineChars="0"/>
        <w:textAlignment w:val="auto"/>
      </w:pPr>
      <w:r>
        <w:t>本报告所分析的模型与案例，尽管在理论上已相当成熟，但它们依然建立在一系列简化假设之上，例如均质化的车队、简化的能耗模型以及固定的作业规则</w:t>
      </w:r>
      <w:r>
        <w:rPr>
          <w:rFonts w:hint="default"/>
          <w:vertAlign w:val="superscript"/>
          <w:lang w:val="en-US"/>
        </w:rPr>
        <w:fldChar w:fldCharType="begin"/>
      </w:r>
      <w:r>
        <w:rPr>
          <w:rFonts w:hint="default"/>
          <w:vertAlign w:val="superscript"/>
          <w:lang w:val="en-US"/>
        </w:rPr>
        <w:instrText xml:space="preserve"> REF _Ref24424 \r \h </w:instrText>
      </w:r>
      <w:r>
        <w:rPr>
          <w:rFonts w:hint="default"/>
          <w:vertAlign w:val="superscript"/>
          <w:lang w:val="en-US"/>
        </w:rPr>
        <w:fldChar w:fldCharType="separate"/>
      </w:r>
      <w:r>
        <w:rPr>
          <w:rFonts w:hint="default"/>
          <w:vertAlign w:val="superscript"/>
          <w:lang w:val="en-US"/>
        </w:rPr>
        <w:t>[19]</w:t>
      </w:r>
      <w:r>
        <w:rPr>
          <w:rFonts w:hint="default"/>
          <w:vertAlign w:val="superscript"/>
          <w:lang w:val="en-US"/>
        </w:rPr>
        <w:fldChar w:fldCharType="end"/>
      </w:r>
      <w:r>
        <w:t>。未来的发展前沿，正是要系统性地打破这些假设，推动无人设备物流向着更高的现实性、更广的战略整合度和更强的可持续性迈进。本章节将基于现有研究的局限与启示，从模型深化、技术融合、战略拓展、可持续发展和政策完善五个核心角度，系统性地展望其未来的发展方向。</w:t>
      </w:r>
    </w:p>
    <w:p w14:paraId="5B4E1867">
      <w:pPr>
        <w:pStyle w:val="4"/>
        <w:keepNext w:val="0"/>
        <w:keepLines w:val="0"/>
        <w:pageBreakBefore w:val="0"/>
        <w:widowControl/>
        <w:suppressLineNumbers w:val="0"/>
        <w:kinsoku/>
        <w:wordWrap/>
        <w:overflowPunct/>
        <w:topLinePunct w:val="0"/>
        <w:autoSpaceDE/>
        <w:autoSpaceDN/>
        <w:bidi w:val="0"/>
        <w:adjustRightInd/>
        <w:spacing w:before="0" w:beforeAutospacing="0" w:afterAutospacing="0"/>
        <w:textAlignment w:val="auto"/>
      </w:pPr>
      <w:r>
        <w:rPr>
          <w:rFonts w:hint="eastAsia"/>
          <w:lang w:val="en-US" w:eastAsia="zh-CN"/>
        </w:rPr>
        <w:t>5</w:t>
      </w:r>
      <w:r>
        <w:t>.2. 未来发展方向分析</w:t>
      </w:r>
    </w:p>
    <w:p w14:paraId="787CEE78">
      <w:pPr>
        <w:keepNext w:val="0"/>
        <w:keepLines w:val="0"/>
        <w:pageBreakBefore w:val="0"/>
        <w:widowControl/>
        <w:numPr>
          <w:ilvl w:val="0"/>
          <w:numId w:val="16"/>
        </w:numPr>
        <w:suppressLineNumbers w:val="0"/>
        <w:kinsoku/>
        <w:wordWrap/>
        <w:overflowPunct/>
        <w:topLinePunct w:val="0"/>
        <w:autoSpaceDE/>
        <w:autoSpaceDN/>
        <w:bidi w:val="0"/>
        <w:adjustRightInd/>
        <w:spacing w:beforeAutospacing="0" w:after="0" w:afterAutospacing="0"/>
        <w:ind w:left="720" w:hanging="36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模型精细化与现实化 (Model Refinement and Realism): 未来的研究将致力于构建更贴近现实运营的数学模型。当前的多数模型采用了简化的假设，未来的模型需要考虑更复杂的动态因素。例如：</w:t>
      </w:r>
    </w:p>
    <w:p w14:paraId="0DD1F02E">
      <w:pPr>
        <w:keepNext w:val="0"/>
        <w:keepLines w:val="0"/>
        <w:pageBreakBefore w:val="0"/>
        <w:widowControl/>
        <w:numPr>
          <w:ilvl w:val="0"/>
          <w:numId w:val="17"/>
        </w:numPr>
        <w:suppressLineNumbers w:val="0"/>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引入更真实的无人机能耗模型： 当前模型多采用基于固定距离或时间的续航约束。未来模型将集成更精确的能耗函数，考虑载重、风速、气温等环境因素对电池消耗的影响</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_Ref24525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[20]</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w:t>
      </w:r>
    </w:p>
    <w:p w14:paraId="40DFDF7D">
      <w:pPr>
        <w:keepNext w:val="0"/>
        <w:keepLines w:val="0"/>
        <w:pageBreakBefore w:val="0"/>
        <w:widowControl/>
        <w:numPr>
          <w:ilvl w:val="0"/>
          <w:numId w:val="17"/>
        </w:numPr>
        <w:suppressLineNumbers w:val="0"/>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放宽作业假设： 允许货车在配送途中等待无人机返回，或在任意合适的地点（而非仅限于客户点）进行无人机的起降作业，这将增加决策的灵活性，但也极大地增加了模型的复杂度</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_Ref24786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[21]</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6DEC2FA9">
      <w:pPr>
        <w:keepNext w:val="0"/>
        <w:keepLines w:val="0"/>
        <w:pageBreakBefore w:val="0"/>
        <w:widowControl/>
        <w:numPr>
          <w:ilvl w:val="0"/>
          <w:numId w:val="17"/>
        </w:numPr>
        <w:suppressLineNumbers w:val="0"/>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处理异构化车队： 考虑由不同型号、载重、续航能力的无人机和货车组成的混合车队调度问题，使其更符合企业资产多样化的现状</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_Ref24868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[22]</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w:t>
      </w:r>
    </w:p>
    <w:p w14:paraId="55595FC2">
      <w:pPr>
        <w:keepNext w:val="0"/>
        <w:keepLines w:val="0"/>
        <w:pageBreakBefore w:val="0"/>
        <w:widowControl/>
        <w:numPr>
          <w:ilvl w:val="0"/>
          <w:numId w:val="16"/>
        </w:numPr>
        <w:suppressLineNumbers w:val="0"/>
        <w:kinsoku/>
        <w:wordWrap/>
        <w:overflowPunct/>
        <w:topLinePunct w:val="0"/>
        <w:autoSpaceDE/>
        <w:autoSpaceDN/>
        <w:bidi w:val="0"/>
        <w:adjustRightInd/>
        <w:spacing w:beforeAutospacing="0" w:after="0" w:afterAutospacing="0"/>
        <w:ind w:left="720" w:hanging="36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技术深度融合 (Deeper Technology Integration): 无人设备物流的发展离不开与其他前沿技术的深度融合。其中，区块链 (Blockchain) 技术在促进跨企业无人机机队共享、实现去中心化调度方面展现出巨大潜力。通过构建去中心化的“免信任”协作平台，区块链能够使一家公司的闲置无人机被动态调度，为另一家公司的高峰期订单提供服务，从而实现整个社会物流资源的优化配置，极大提升资产利用率</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_Ref22628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[12]</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w:t>
      </w:r>
    </w:p>
    <w:p w14:paraId="233920F2">
      <w:pPr>
        <w:keepNext w:val="0"/>
        <w:keepLines w:val="0"/>
        <w:pageBreakBefore w:val="0"/>
        <w:widowControl/>
        <w:numPr>
          <w:ilvl w:val="0"/>
          <w:numId w:val="16"/>
        </w:numPr>
        <w:suppressLineNumbers w:val="0"/>
        <w:kinsoku/>
        <w:wordWrap/>
        <w:overflowPunct/>
        <w:topLinePunct w:val="0"/>
        <w:autoSpaceDE/>
        <w:autoSpaceDN/>
        <w:bidi w:val="0"/>
        <w:adjustRightInd/>
        <w:spacing w:beforeAutospacing="0" w:after="0" w:afterAutospacing="0"/>
        <w:ind w:left="720" w:hanging="36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从运营到战略的拓展 (Expansion from Operations to Strategy): 研究的焦点将从当前侧重的单日运营层面的“路径优化”问题，逐步拓展到更宏观、更长期的战略层面。这包括：</w:t>
      </w:r>
    </w:p>
    <w:p w14:paraId="0F441344">
      <w:pPr>
        <w:keepNext w:val="0"/>
        <w:keepLines w:val="0"/>
        <w:pageBreakBefore w:val="0"/>
        <w:widowControl/>
        <w:numPr>
          <w:ilvl w:val="0"/>
          <w:numId w:val="18"/>
        </w:numPr>
        <w:suppressLineNumbers w:val="0"/>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基础设施选址： 如何科学规划无人机枢纽、停靠站或电池更换站点的网络布局，以最大化服务覆盖和效率。</w:t>
      </w:r>
    </w:p>
    <w:p w14:paraId="3C726819">
      <w:pPr>
        <w:keepNext w:val="0"/>
        <w:keepLines w:val="0"/>
        <w:pageBreakBefore w:val="0"/>
        <w:widowControl/>
        <w:numPr>
          <w:ilvl w:val="0"/>
          <w:numId w:val="18"/>
        </w:numPr>
        <w:suppressLineNumbers w:val="0"/>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机队规模与构成 (Fleet Configuration)： 对于一个特定的区域或业务量，企业应投资多少辆货车和多少架无人机？无人机和货车的最佳配比是多少？这些战略性问题将成为未来研究的重要方向</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_Ref25022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[23]</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728E10F9">
      <w:pPr>
        <w:keepNext w:val="0"/>
        <w:keepLines w:val="0"/>
        <w:pageBreakBefore w:val="0"/>
        <w:widowControl/>
        <w:numPr>
          <w:ilvl w:val="0"/>
          <w:numId w:val="16"/>
        </w:numPr>
        <w:suppressLineNumbers w:val="0"/>
        <w:kinsoku/>
        <w:wordWrap/>
        <w:overflowPunct/>
        <w:topLinePunct w:val="0"/>
        <w:autoSpaceDE/>
        <w:autoSpaceDN/>
        <w:bidi w:val="0"/>
        <w:adjustRightInd/>
        <w:spacing w:beforeAutospacing="0" w:after="0" w:afterAutospacing="0"/>
        <w:ind w:left="720" w:hanging="36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可持续性成为核心议题 (Sustainability as a Core Issue): 随着社会对环境保护日益关注，无人设备物流的环境影响将成为不可回避的核心议题。未来的研究将更多地关注：</w:t>
      </w:r>
    </w:p>
    <w:p w14:paraId="186BC1CF">
      <w:pPr>
        <w:keepNext w:val="0"/>
        <w:keepLines w:val="0"/>
        <w:pageBreakBefore w:val="0"/>
        <w:widowControl/>
        <w:numPr>
          <w:ilvl w:val="0"/>
          <w:numId w:val="19"/>
        </w:numPr>
        <w:suppressLineNumbers w:val="0"/>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温室气体减排： 将环境成本纳入优化目标，例如在路径规划中引入“污染路径问题 (Pollution Routing Problem, PRP)”框架，旨在最小化运输过程中的碳排放 </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_Ref24786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[21]</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w:t>
      </w:r>
    </w:p>
    <w:p w14:paraId="0296442D">
      <w:pPr>
        <w:keepNext w:val="0"/>
        <w:keepLines w:val="0"/>
        <w:pageBreakBefore w:val="0"/>
        <w:widowControl/>
        <w:numPr>
          <w:ilvl w:val="0"/>
          <w:numId w:val="19"/>
        </w:numPr>
        <w:suppressLineNumbers w:val="0"/>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电池全生命周期管理： 无人机普遍使用的锂电池，其生产和废弃处理过程会带来环境问题。研究需要关注电池的全生命周期管理，包括优化充电策略以延长电池寿命，以及建立高效的电池回收和处置体系</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_Ref22628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[12]</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w:t>
      </w:r>
    </w:p>
    <w:p w14:paraId="6CA21E0E">
      <w:pPr>
        <w:keepNext w:val="0"/>
        <w:keepLines w:val="0"/>
        <w:pageBreakBefore w:val="0"/>
        <w:widowControl/>
        <w:numPr>
          <w:ilvl w:val="0"/>
          <w:numId w:val="16"/>
        </w:numPr>
        <w:suppressLineNumbers w:val="0"/>
        <w:kinsoku/>
        <w:wordWrap/>
        <w:overflowPunct/>
        <w:topLinePunct w:val="0"/>
        <w:autoSpaceDE/>
        <w:autoSpaceDN/>
        <w:bidi w:val="0"/>
        <w:adjustRightInd/>
        <w:spacing w:beforeAutospacing="0" w:after="0" w:afterAutospacing="0"/>
        <w:ind w:left="720" w:hanging="36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法律与政策框架的完善 (Maturation of Legal and Policy Frameworks): 技术的商业化应用离不开成熟的法律与政策环境作为支撑。无人机物流的大规模推广，迫切需要相关法规的完善。未来的政策焦点将集中在：</w:t>
      </w:r>
    </w:p>
    <w:p w14:paraId="0773EAAC">
      <w:pPr>
        <w:keepNext w:val="0"/>
        <w:keepLines w:val="0"/>
        <w:pageBreakBefore w:val="0"/>
        <w:widowControl/>
        <w:numPr>
          <w:ilvl w:val="0"/>
          <w:numId w:val="20"/>
        </w:numPr>
        <w:suppressLineNumbers w:val="0"/>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超视距飞行 (BVLOS - Beyond Visual Line of Sight)： 建立BVLOS飞行的审批标准、技术要求和安全监管体系，这是无人机物流实现长距离、自动化运营的法律前提。</w:t>
      </w:r>
    </w:p>
    <w:p w14:paraId="13753B67">
      <w:pPr>
        <w:keepNext w:val="0"/>
        <w:keepLines w:val="0"/>
        <w:pageBreakBefore w:val="0"/>
        <w:widowControl/>
        <w:numPr>
          <w:ilvl w:val="0"/>
          <w:numId w:val="20"/>
        </w:numPr>
        <w:suppressLineNumbers w:val="0"/>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低空空域管理： 制定清晰的低空空域使用规则，建立类似地面交通管制的“U-space”或无人机交通管理 (UTM) 系统，确保空域安全有序。</w:t>
      </w:r>
    </w:p>
    <w:p w14:paraId="02229968">
      <w:pPr>
        <w:keepNext w:val="0"/>
        <w:keepLines w:val="0"/>
        <w:pageBreakBefore w:val="0"/>
        <w:widowControl/>
        <w:numPr>
          <w:ilvl w:val="0"/>
          <w:numId w:val="20"/>
        </w:numPr>
        <w:suppressLineNumbers w:val="0"/>
        <w:kinsoku/>
        <w:wordWrap/>
        <w:overflowPunct/>
        <w:topLinePunct w:val="0"/>
        <w:autoSpaceDE/>
        <w:autoSpaceDN/>
        <w:bidi w:val="0"/>
        <w:adjustRightInd/>
        <w:spacing w:beforeAutospacing="0" w:after="0" w:afterAutospacing="0"/>
        <w:ind w:left="84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隐私与安全： 解决无人机在飞行和数据采集中可能涉及的隐私侵犯问题，并建立防范网络攻击和物理劫持的安全标准。</w:t>
      </w:r>
    </w:p>
    <w:p w14:paraId="0A35D8EE">
      <w:pPr>
        <w:pStyle w:val="5"/>
        <w:keepNext w:val="0"/>
        <w:keepLines w:val="0"/>
        <w:pageBreakBefore w:val="0"/>
        <w:widowControl/>
        <w:suppressLineNumbers w:val="0"/>
        <w:kinsoku/>
        <w:wordWrap/>
        <w:overflowPunct/>
        <w:topLinePunct w:val="0"/>
        <w:autoSpaceDE/>
        <w:autoSpaceDN/>
        <w:bidi w:val="0"/>
        <w:adjustRightInd/>
        <w:spacing w:before="0" w:beforeAutospacing="0" w:afterAutospacing="0"/>
        <w:ind w:firstLine="420" w:firstLineChars="0"/>
        <w:textAlignment w:val="auto"/>
      </w:pPr>
      <w:r>
        <w:t>总而言之，基于无人设备的电子商务物流是一个充满活力与潜力的交叉学科领域。其未来的发展，将不再是单一技术的线性进步，而是技术创新、商业模式演进和政策法规完善三者相互作用、共同驱动的宏大进程。</w:t>
      </w:r>
    </w:p>
    <w:p w14:paraId="4D83FF68">
      <w:pPr>
        <w:pStyle w:val="11"/>
        <w:keepNext w:val="0"/>
        <w:keepLines w:val="0"/>
        <w:pageBreakBefore w:val="0"/>
        <w:kinsoku/>
        <w:wordWrap/>
        <w:overflowPunct/>
        <w:topLinePunct w:val="0"/>
        <w:autoSpaceDE/>
        <w:autoSpaceDN/>
        <w:bidi w:val="0"/>
        <w:adjustRightInd/>
        <w:spacing w:beforeAutospacing="0" w:afterAutospacing="0"/>
        <w:ind w:firstLine="0" w:firstLineChars="0"/>
        <w:textAlignment w:val="auto"/>
        <w:rPr>
          <w:rFonts w:ascii="黑体" w:hAnsi="黑体" w:eastAsia="黑体"/>
          <w:color w:val="000000"/>
          <w:sz w:val="28"/>
          <w:szCs w:val="28"/>
        </w:rPr>
      </w:pPr>
      <w:bookmarkStart w:id="0" w:name="_Ref20352"/>
      <w:bookmarkStart w:id="1" w:name="_Ref17726"/>
      <w:r>
        <w:rPr>
          <w:rFonts w:hint="eastAsia" w:ascii="黑体" w:hAnsi="黑体" w:eastAsia="黑体"/>
          <w:color w:val="000000"/>
          <w:sz w:val="28"/>
          <w:szCs w:val="28"/>
        </w:rPr>
        <w:t>参考文献</w:t>
      </w:r>
    </w:p>
    <w:p w14:paraId="1CCDE9A5">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r>
        <w:rPr>
          <w:rFonts w:hint="eastAsia" w:ascii="宋体" w:hAnsi="宋体" w:eastAsia="宋体" w:cs="宋体"/>
          <w:sz w:val="21"/>
          <w:szCs w:val="21"/>
        </w:rPr>
        <w:t xml:space="preserve">World Economic Forum. (2020). </w:t>
      </w:r>
      <w:r>
        <w:rPr>
          <w:rFonts w:hint="eastAsia" w:ascii="宋体" w:hAnsi="宋体" w:eastAsia="宋体" w:cs="宋体"/>
          <w:i/>
          <w:iCs/>
          <w:sz w:val="21"/>
          <w:szCs w:val="21"/>
        </w:rPr>
        <w:t>The Future of the Last-Mile Ecosystem</w:t>
      </w:r>
      <w:r>
        <w:rPr>
          <w:rFonts w:hint="eastAsia" w:ascii="宋体" w:hAnsi="宋体" w:eastAsia="宋体" w:cs="宋体"/>
          <w:sz w:val="21"/>
          <w:szCs w:val="21"/>
        </w:rPr>
        <w:t>.</w:t>
      </w:r>
      <w:bookmarkEnd w:id="0"/>
    </w:p>
    <w:p w14:paraId="31586C5B">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2" w:name="_Ref20466"/>
      <w:r>
        <w:rPr>
          <w:rFonts w:hint="eastAsia" w:ascii="宋体" w:hAnsi="宋体" w:eastAsia="宋体" w:cs="宋体"/>
          <w:sz w:val="21"/>
          <w:szCs w:val="21"/>
        </w:rPr>
        <w:t xml:space="preserve">Kunovjanek, M., &amp; Wankmüller, C. (2021). Containing the COVID-19 pandemic with drones - Feasibility of a drone enabled back-up transport system. </w:t>
      </w:r>
      <w:r>
        <w:rPr>
          <w:rFonts w:hint="eastAsia" w:ascii="宋体" w:hAnsi="宋体" w:eastAsia="宋体" w:cs="宋体"/>
          <w:i/>
          <w:iCs/>
          <w:sz w:val="21"/>
          <w:szCs w:val="21"/>
        </w:rPr>
        <w:t>Transport Policy, 106</w:t>
      </w:r>
      <w:r>
        <w:rPr>
          <w:rFonts w:hint="eastAsia" w:ascii="宋体" w:hAnsi="宋体" w:eastAsia="宋体" w:cs="宋体"/>
          <w:sz w:val="21"/>
          <w:szCs w:val="21"/>
        </w:rPr>
        <w:t>, 141–152.</w:t>
      </w:r>
      <w:bookmarkEnd w:id="1"/>
      <w:bookmarkEnd w:id="2"/>
    </w:p>
    <w:p w14:paraId="0760A943">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3" w:name="_Ref20551"/>
      <w:r>
        <w:rPr>
          <w:rFonts w:hint="eastAsia" w:ascii="宋体" w:hAnsi="宋体" w:eastAsia="宋体" w:cs="宋体"/>
          <w:sz w:val="21"/>
          <w:szCs w:val="21"/>
        </w:rPr>
        <w:t xml:space="preserve">Tamke, F., &amp; Buscher, U. (2021). A branch-and-cut algorithm for the vehicle routing problem with drones and time-oriented objectives. </w:t>
      </w:r>
      <w:r>
        <w:rPr>
          <w:rFonts w:hint="eastAsia" w:ascii="宋体" w:hAnsi="宋体" w:eastAsia="宋体" w:cs="宋体"/>
          <w:i/>
          <w:iCs/>
          <w:sz w:val="21"/>
          <w:szCs w:val="21"/>
        </w:rPr>
        <w:t>Transportation Research Part B: Methodological, 144</w:t>
      </w:r>
      <w:r>
        <w:rPr>
          <w:rFonts w:hint="eastAsia" w:ascii="宋体" w:hAnsi="宋体" w:eastAsia="宋体" w:cs="宋体"/>
          <w:sz w:val="21"/>
          <w:szCs w:val="21"/>
        </w:rPr>
        <w:t>, 174–203.</w:t>
      </w:r>
      <w:bookmarkEnd w:id="3"/>
    </w:p>
    <w:p w14:paraId="34B4CC54">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4" w:name="_Ref20763"/>
      <w:r>
        <w:rPr>
          <w:rFonts w:hint="eastAsia" w:ascii="宋体" w:hAnsi="宋体" w:eastAsia="宋体" w:cs="宋体"/>
          <w:sz w:val="21"/>
          <w:szCs w:val="21"/>
        </w:rPr>
        <w:t xml:space="preserve">Murray, C. C., &amp; Chu, A. G. (2015). The flying sidekick traveling salesman problem: Optimization of drone-assisted parcel delivery. </w:t>
      </w:r>
      <w:r>
        <w:rPr>
          <w:rFonts w:hint="eastAsia" w:ascii="宋体" w:hAnsi="宋体" w:eastAsia="宋体" w:cs="宋体"/>
          <w:i/>
          <w:iCs/>
          <w:sz w:val="21"/>
          <w:szCs w:val="21"/>
        </w:rPr>
        <w:t>Transportation Research Part C: Emerging Technologies, 54</w:t>
      </w:r>
      <w:r>
        <w:rPr>
          <w:rFonts w:hint="eastAsia" w:ascii="宋体" w:hAnsi="宋体" w:eastAsia="宋体" w:cs="宋体"/>
          <w:sz w:val="21"/>
          <w:szCs w:val="21"/>
        </w:rPr>
        <w:t>, 86–109.</w:t>
      </w:r>
      <w:bookmarkEnd w:id="4"/>
    </w:p>
    <w:p w14:paraId="36A871E2">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5" w:name="_Ref20897"/>
      <w:r>
        <w:rPr>
          <w:rFonts w:hint="eastAsia" w:ascii="宋体" w:hAnsi="宋体" w:eastAsia="宋体" w:cs="宋体"/>
          <w:sz w:val="21"/>
          <w:szCs w:val="21"/>
        </w:rPr>
        <w:t xml:space="preserve">Agatz, N., Bouman, P., &amp; Schmidt, M. (2018). Optimization approaches for the traveling salesman problem with drone. </w:t>
      </w:r>
      <w:r>
        <w:rPr>
          <w:rFonts w:hint="eastAsia" w:ascii="宋体" w:hAnsi="宋体" w:eastAsia="宋体" w:cs="宋体"/>
          <w:i/>
          <w:iCs/>
          <w:sz w:val="21"/>
          <w:szCs w:val="21"/>
        </w:rPr>
        <w:t>Transportation Science, 52</w:t>
      </w:r>
      <w:r>
        <w:rPr>
          <w:rFonts w:hint="eastAsia" w:ascii="宋体" w:hAnsi="宋体" w:eastAsia="宋体" w:cs="宋体"/>
          <w:sz w:val="21"/>
          <w:szCs w:val="21"/>
        </w:rPr>
        <w:t>(4), 965–981.</w:t>
      </w:r>
      <w:bookmarkEnd w:id="5"/>
    </w:p>
    <w:p w14:paraId="5E683072">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6" w:name="_Ref20982"/>
      <w:r>
        <w:rPr>
          <w:rFonts w:hint="eastAsia" w:ascii="宋体" w:hAnsi="宋体" w:eastAsia="宋体" w:cs="宋体"/>
          <w:sz w:val="21"/>
          <w:szCs w:val="21"/>
        </w:rPr>
        <w:t xml:space="preserve">Wang, X., Poikonen, S., &amp; Golden, B. (2017). The vehicle routing problem with drones: several worst-case results. </w:t>
      </w:r>
      <w:r>
        <w:rPr>
          <w:rFonts w:hint="eastAsia" w:ascii="宋体" w:hAnsi="宋体" w:eastAsia="宋体" w:cs="宋体"/>
          <w:i/>
          <w:iCs/>
          <w:sz w:val="21"/>
          <w:szCs w:val="21"/>
        </w:rPr>
        <w:t>Optimization Letters, 11</w:t>
      </w:r>
      <w:r>
        <w:rPr>
          <w:rFonts w:hint="eastAsia" w:ascii="宋体" w:hAnsi="宋体" w:eastAsia="宋体" w:cs="宋体"/>
          <w:sz w:val="21"/>
          <w:szCs w:val="21"/>
        </w:rPr>
        <w:t>(4), 679–697.</w:t>
      </w:r>
      <w:bookmarkEnd w:id="6"/>
    </w:p>
    <w:p w14:paraId="1C06D368">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7" w:name="_Ref21047"/>
      <w:r>
        <w:rPr>
          <w:rFonts w:hint="eastAsia" w:ascii="宋体" w:hAnsi="宋体" w:eastAsia="宋体" w:cs="宋体"/>
          <w:sz w:val="21"/>
          <w:szCs w:val="21"/>
        </w:rPr>
        <w:t xml:space="preserve">Coindreau, M. A., Deroussi, L., &amp; Sadykov, R. (2021). Parcel delivery cost minimization with time window constraints using a truck-and-drone system. </w:t>
      </w:r>
      <w:r>
        <w:rPr>
          <w:rFonts w:hint="eastAsia" w:ascii="宋体" w:hAnsi="宋体" w:eastAsia="宋体" w:cs="宋体"/>
          <w:i/>
          <w:iCs/>
          <w:sz w:val="21"/>
          <w:szCs w:val="21"/>
        </w:rPr>
        <w:t>EURO Journal on Transportation and Logistics, 10</w:t>
      </w:r>
      <w:r>
        <w:rPr>
          <w:rFonts w:hint="eastAsia" w:ascii="宋体" w:hAnsi="宋体" w:eastAsia="宋体" w:cs="宋体"/>
          <w:sz w:val="21"/>
          <w:szCs w:val="21"/>
        </w:rPr>
        <w:t>, 100030.</w:t>
      </w:r>
      <w:bookmarkEnd w:id="7"/>
    </w:p>
    <w:p w14:paraId="792EB9BD">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8" w:name="_Ref21273"/>
      <w:r>
        <w:rPr>
          <w:rFonts w:hint="eastAsia" w:ascii="宋体" w:hAnsi="宋体" w:eastAsia="宋体" w:cs="宋体"/>
          <w:sz w:val="21"/>
          <w:szCs w:val="21"/>
        </w:rPr>
        <w:t xml:space="preserve">Pina-Pardo, J. C., Silva, D. F., &amp; Smith, A. E. (2021). The Traveling Salesman Problem with Release Dates and Drone Resupply. </w:t>
      </w:r>
      <w:r>
        <w:rPr>
          <w:rFonts w:hint="eastAsia" w:ascii="宋体" w:hAnsi="宋体" w:eastAsia="宋体" w:cs="宋体"/>
          <w:i/>
          <w:iCs/>
          <w:sz w:val="21"/>
          <w:szCs w:val="21"/>
        </w:rPr>
        <w:t>Computers &amp; Operations Research, 130</w:t>
      </w:r>
      <w:r>
        <w:rPr>
          <w:rFonts w:hint="eastAsia" w:ascii="宋体" w:hAnsi="宋体" w:eastAsia="宋体" w:cs="宋体"/>
          <w:sz w:val="21"/>
          <w:szCs w:val="21"/>
        </w:rPr>
        <w:t>, 105170.</w:t>
      </w:r>
      <w:bookmarkEnd w:id="8"/>
    </w:p>
    <w:p w14:paraId="327CB5D5">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9" w:name="_Ref21874"/>
      <w:r>
        <w:rPr>
          <w:rFonts w:hint="eastAsia" w:ascii="宋体" w:hAnsi="宋体" w:eastAsia="宋体" w:cs="宋体"/>
          <w:sz w:val="21"/>
          <w:szCs w:val="21"/>
        </w:rPr>
        <w:t xml:space="preserve">Sacramento, D., Pisinger, D., &amp; Ropke, S. (2019). An adaptive large neighborhood search metaheuristic for the vehicle routing problem with drones. </w:t>
      </w:r>
      <w:r>
        <w:rPr>
          <w:rFonts w:hint="eastAsia" w:ascii="宋体" w:hAnsi="宋体" w:eastAsia="宋体" w:cs="宋体"/>
          <w:i/>
          <w:iCs/>
          <w:sz w:val="21"/>
          <w:szCs w:val="21"/>
        </w:rPr>
        <w:t>Transportation Research Part C: Emerging Technologies, 102</w:t>
      </w:r>
      <w:r>
        <w:rPr>
          <w:rFonts w:hint="eastAsia" w:ascii="宋体" w:hAnsi="宋体" w:eastAsia="宋体" w:cs="宋体"/>
          <w:sz w:val="21"/>
          <w:szCs w:val="21"/>
        </w:rPr>
        <w:t>, 289–315.</w:t>
      </w:r>
      <w:bookmarkEnd w:id="9"/>
    </w:p>
    <w:p w14:paraId="775979E4">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10" w:name="_Ref22131"/>
      <w:r>
        <w:rPr>
          <w:rFonts w:hint="eastAsia" w:ascii="宋体" w:hAnsi="宋体" w:eastAsia="宋体" w:cs="宋体"/>
          <w:sz w:val="21"/>
          <w:szCs w:val="21"/>
        </w:rPr>
        <w:t xml:space="preserve">Schermer, D., Moeini, M., &amp; Wendt, O. (2019a). A hybrid VNS/tabu search algorithm for solving the vehicle routing problem with drones and en route operations. </w:t>
      </w:r>
      <w:r>
        <w:rPr>
          <w:rFonts w:hint="eastAsia" w:ascii="宋体" w:hAnsi="宋体" w:eastAsia="宋体" w:cs="宋体"/>
          <w:i/>
          <w:iCs/>
          <w:sz w:val="21"/>
          <w:szCs w:val="21"/>
        </w:rPr>
        <w:t>Computers &amp; Operations Research, 109</w:t>
      </w:r>
      <w:r>
        <w:rPr>
          <w:rFonts w:hint="eastAsia" w:ascii="宋体" w:hAnsi="宋体" w:eastAsia="宋体" w:cs="宋体"/>
          <w:sz w:val="21"/>
          <w:szCs w:val="21"/>
        </w:rPr>
        <w:t>, 134–158.</w:t>
      </w:r>
      <w:bookmarkEnd w:id="10"/>
    </w:p>
    <w:p w14:paraId="2A1D048D">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11" w:name="_Ref22540"/>
      <w:r>
        <w:rPr>
          <w:rFonts w:hint="eastAsia" w:ascii="宋体" w:hAnsi="宋体" w:eastAsia="宋体" w:cs="宋体"/>
          <w:sz w:val="21"/>
          <w:szCs w:val="21"/>
        </w:rPr>
        <w:t xml:space="preserve">Murray, C. C., &amp; Raj, R. (2020). The multiple flying sidekicks traveling salesman problem: Parcel delivery with multiple drones. </w:t>
      </w:r>
      <w:r>
        <w:rPr>
          <w:rFonts w:hint="eastAsia" w:ascii="宋体" w:hAnsi="宋体" w:eastAsia="宋体" w:cs="宋体"/>
          <w:i/>
          <w:iCs/>
          <w:sz w:val="21"/>
          <w:szCs w:val="21"/>
        </w:rPr>
        <w:t>Transportation Research Part C: Emerging Technologies, 110</w:t>
      </w:r>
      <w:r>
        <w:rPr>
          <w:rFonts w:hint="eastAsia" w:ascii="宋体" w:hAnsi="宋体" w:eastAsia="宋体" w:cs="宋体"/>
          <w:sz w:val="21"/>
          <w:szCs w:val="21"/>
        </w:rPr>
        <w:t>, 368–398.</w:t>
      </w:r>
      <w:bookmarkEnd w:id="11"/>
    </w:p>
    <w:p w14:paraId="4B4DAB06">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12" w:name="_Ref22628"/>
      <w:r>
        <w:rPr>
          <w:rFonts w:hint="eastAsia" w:ascii="宋体" w:hAnsi="宋体" w:eastAsia="宋体" w:cs="宋体"/>
          <w:sz w:val="21"/>
          <w:szCs w:val="21"/>
        </w:rPr>
        <w:t xml:space="preserve">Hua, Y., Zhang, R., Wang, S., &amp; Jia, G. (2023). Joint optimisation of drone routing and battery wear for sustainable supply chain development: a mixed-integer programming model based on blockchain-enabled fleet sharing. </w:t>
      </w:r>
      <w:r>
        <w:rPr>
          <w:rFonts w:hint="eastAsia" w:ascii="宋体" w:hAnsi="宋体" w:eastAsia="宋体" w:cs="宋体"/>
          <w:i/>
          <w:iCs/>
          <w:sz w:val="21"/>
          <w:szCs w:val="21"/>
        </w:rPr>
        <w:t>Annals of Operations Research, 327</w:t>
      </w:r>
      <w:r>
        <w:rPr>
          <w:rFonts w:hint="eastAsia" w:ascii="宋体" w:hAnsi="宋体" w:eastAsia="宋体" w:cs="宋体"/>
          <w:sz w:val="21"/>
          <w:szCs w:val="21"/>
        </w:rPr>
        <w:t>, 89–127.</w:t>
      </w:r>
      <w:bookmarkEnd w:id="12"/>
    </w:p>
    <w:p w14:paraId="657DF8C5">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13" w:name="_Ref23030"/>
      <w:r>
        <w:rPr>
          <w:rFonts w:hint="eastAsia" w:ascii="宋体" w:hAnsi="宋体" w:eastAsia="宋体" w:cs="宋体"/>
          <w:sz w:val="21"/>
          <w:szCs w:val="21"/>
        </w:rPr>
        <w:t xml:space="preserve">Wang, Z., &amp; Sheu, J.-B. (2019). Vehicle routing problem with drones. </w:t>
      </w:r>
      <w:r>
        <w:rPr>
          <w:rFonts w:hint="eastAsia" w:ascii="宋体" w:hAnsi="宋体" w:eastAsia="宋体" w:cs="宋体"/>
          <w:i/>
          <w:iCs/>
          <w:sz w:val="21"/>
          <w:szCs w:val="21"/>
        </w:rPr>
        <w:t>Transportation Research Part B: Methodological, 122</w:t>
      </w:r>
      <w:r>
        <w:rPr>
          <w:rFonts w:hint="eastAsia" w:ascii="宋体" w:hAnsi="宋体" w:eastAsia="宋体" w:cs="宋体"/>
          <w:sz w:val="21"/>
          <w:szCs w:val="21"/>
        </w:rPr>
        <w:t>, 350–364.</w:t>
      </w:r>
      <w:bookmarkEnd w:id="13"/>
    </w:p>
    <w:p w14:paraId="4BBAA4CA">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14" w:name="_Ref23255"/>
      <w:r>
        <w:rPr>
          <w:rFonts w:hint="eastAsia" w:ascii="宋体" w:hAnsi="宋体" w:eastAsia="宋体" w:cs="宋体"/>
          <w:sz w:val="21"/>
          <w:szCs w:val="21"/>
        </w:rPr>
        <w:t xml:space="preserve">Pugliese, L. D. P., &amp; Guerriero, F. (2017). Last-mile deliveries by using drones and classical vehicles. In </w:t>
      </w:r>
      <w:r>
        <w:rPr>
          <w:rFonts w:hint="eastAsia" w:ascii="宋体" w:hAnsi="宋体" w:eastAsia="宋体" w:cs="宋体"/>
          <w:i/>
          <w:iCs/>
          <w:sz w:val="21"/>
          <w:szCs w:val="21"/>
        </w:rPr>
        <w:t>International Conference on Optimization and Decision Science</w:t>
      </w:r>
      <w:r>
        <w:rPr>
          <w:rFonts w:hint="eastAsia" w:ascii="宋体" w:hAnsi="宋体" w:eastAsia="宋体" w:cs="宋体"/>
          <w:sz w:val="21"/>
          <w:szCs w:val="21"/>
        </w:rPr>
        <w:t xml:space="preserve"> (pp. 557–565). Springer.</w:t>
      </w:r>
      <w:bookmarkEnd w:id="14"/>
    </w:p>
    <w:p w14:paraId="281972CC">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15" w:name="_Ref23725"/>
      <w:r>
        <w:rPr>
          <w:rFonts w:hint="eastAsia" w:ascii="宋体" w:hAnsi="宋体" w:eastAsia="宋体" w:cs="宋体"/>
          <w:sz w:val="21"/>
          <w:szCs w:val="21"/>
        </w:rPr>
        <w:t xml:space="preserve">Yurek, E. E., &amp; Ozmutlu, H. C. (2018). A decomposition-based iterative optimization algorithm for traveling salesman problem with drone. </w:t>
      </w:r>
      <w:r>
        <w:rPr>
          <w:rFonts w:hint="eastAsia" w:ascii="宋体" w:hAnsi="宋体" w:eastAsia="宋体" w:cs="宋体"/>
          <w:i/>
          <w:iCs/>
          <w:sz w:val="21"/>
          <w:szCs w:val="21"/>
        </w:rPr>
        <w:t>Transportation Research Part C: Emerging Technologies, 91</w:t>
      </w:r>
      <w:r>
        <w:rPr>
          <w:rFonts w:hint="eastAsia" w:ascii="宋体" w:hAnsi="宋体" w:eastAsia="宋体" w:cs="宋体"/>
          <w:sz w:val="21"/>
          <w:szCs w:val="21"/>
        </w:rPr>
        <w:t>, 249–262.</w:t>
      </w:r>
      <w:bookmarkEnd w:id="15"/>
    </w:p>
    <w:p w14:paraId="05D3807C">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16" w:name="_Ref23820"/>
      <w:r>
        <w:rPr>
          <w:rFonts w:hint="eastAsia" w:ascii="宋体" w:hAnsi="宋体" w:eastAsia="宋体" w:cs="宋体"/>
          <w:sz w:val="21"/>
          <w:szCs w:val="21"/>
        </w:rPr>
        <w:t xml:space="preserve">Bouman, P., Agatz, N., &amp; Schmidt, M. (2018). Dynamic programming approaches for the traveling salesman problem with drone. </w:t>
      </w:r>
      <w:r>
        <w:rPr>
          <w:rFonts w:hint="eastAsia" w:ascii="宋体" w:hAnsi="宋体" w:eastAsia="宋体" w:cs="宋体"/>
          <w:i/>
          <w:iCs/>
          <w:sz w:val="21"/>
          <w:szCs w:val="21"/>
        </w:rPr>
        <w:t>Networks, 72</w:t>
      </w:r>
      <w:r>
        <w:rPr>
          <w:rFonts w:hint="eastAsia" w:ascii="宋体" w:hAnsi="宋体" w:eastAsia="宋体" w:cs="宋体"/>
          <w:sz w:val="21"/>
          <w:szCs w:val="21"/>
        </w:rPr>
        <w:t>(4), 528–542.</w:t>
      </w:r>
      <w:bookmarkEnd w:id="16"/>
    </w:p>
    <w:p w14:paraId="6935BE09">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r>
        <w:rPr>
          <w:rFonts w:hint="eastAsia" w:ascii="宋体" w:hAnsi="宋体" w:eastAsia="宋体" w:cs="宋体"/>
          <w:sz w:val="21"/>
          <w:szCs w:val="21"/>
        </w:rPr>
        <w:t xml:space="preserve">Kitjacharoenchai, P., Min, B.-C., &amp; Lee, S. (2019). Two echelon vehicle routing problem with drones in last mile delivery. </w:t>
      </w:r>
      <w:r>
        <w:rPr>
          <w:rFonts w:hint="eastAsia" w:ascii="宋体" w:hAnsi="宋体" w:eastAsia="宋体" w:cs="宋体"/>
          <w:i/>
          <w:iCs/>
          <w:sz w:val="21"/>
          <w:szCs w:val="21"/>
        </w:rPr>
        <w:t>International Journal of Production Economics, 225</w:t>
      </w:r>
      <w:r>
        <w:rPr>
          <w:rFonts w:hint="eastAsia" w:ascii="宋体" w:hAnsi="宋体" w:eastAsia="宋体" w:cs="宋体"/>
          <w:sz w:val="21"/>
          <w:szCs w:val="21"/>
        </w:rPr>
        <w:t>, 107598.</w:t>
      </w:r>
    </w:p>
    <w:p w14:paraId="3AEDF1DA">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17" w:name="_Ref24182"/>
      <w:r>
        <w:rPr>
          <w:rFonts w:hint="eastAsia" w:ascii="宋体" w:hAnsi="宋体" w:eastAsia="宋体" w:cs="宋体"/>
          <w:sz w:val="21"/>
          <w:szCs w:val="21"/>
        </w:rPr>
        <w:t xml:space="preserve">Ha, Q. M., Deville, Y., Pham, Q. D., &amp; Hà, M. H. (2018). On the min-cost traveling salesman problem with drone. </w:t>
      </w:r>
      <w:r>
        <w:rPr>
          <w:rFonts w:hint="eastAsia" w:ascii="宋体" w:hAnsi="宋体" w:eastAsia="宋体" w:cs="宋体"/>
          <w:i/>
          <w:iCs/>
          <w:sz w:val="21"/>
          <w:szCs w:val="21"/>
        </w:rPr>
        <w:t>Transportation Research Part C: Emerging Technologies, 86</w:t>
      </w:r>
      <w:r>
        <w:rPr>
          <w:rFonts w:hint="eastAsia" w:ascii="宋体" w:hAnsi="宋体" w:eastAsia="宋体" w:cs="宋体"/>
          <w:sz w:val="21"/>
          <w:szCs w:val="21"/>
        </w:rPr>
        <w:t>, 597–621.</w:t>
      </w:r>
      <w:bookmarkEnd w:id="17"/>
    </w:p>
    <w:p w14:paraId="0081110E">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18" w:name="_Ref24424"/>
      <w:r>
        <w:rPr>
          <w:rFonts w:hint="eastAsia" w:ascii="宋体" w:hAnsi="宋体" w:eastAsia="宋体" w:cs="宋体"/>
          <w:sz w:val="21"/>
          <w:szCs w:val="21"/>
        </w:rPr>
        <w:t xml:space="preserve">Moshref-Javadi, M., Hemmati, A., &amp; Winkenbach, M. (2020). A truck and drones model for last-mile delivery: a mathematical model and heuristic approach. </w:t>
      </w:r>
      <w:r>
        <w:rPr>
          <w:rFonts w:hint="eastAsia" w:ascii="宋体" w:hAnsi="宋体" w:eastAsia="宋体" w:cs="宋体"/>
          <w:i/>
          <w:iCs/>
          <w:sz w:val="21"/>
          <w:szCs w:val="21"/>
        </w:rPr>
        <w:t>Applied Mathematical Modelling, 80</w:t>
      </w:r>
      <w:r>
        <w:rPr>
          <w:rFonts w:hint="eastAsia" w:ascii="宋体" w:hAnsi="宋体" w:eastAsia="宋体" w:cs="宋体"/>
          <w:sz w:val="21"/>
          <w:szCs w:val="21"/>
        </w:rPr>
        <w:t>, 290–318.</w:t>
      </w:r>
      <w:bookmarkEnd w:id="18"/>
    </w:p>
    <w:p w14:paraId="61338786">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19" w:name="_Ref24525"/>
      <w:r>
        <w:rPr>
          <w:rFonts w:hint="eastAsia" w:ascii="宋体" w:hAnsi="宋体" w:eastAsia="宋体" w:cs="宋体"/>
          <w:sz w:val="21"/>
          <w:szCs w:val="21"/>
        </w:rPr>
        <w:t xml:space="preserve">Jeong, H. Y., Song, B. D., &amp; Lee, S. (2019). Truck-drone hybrid delivery routing: payload-energy dependency and no-fly zones. </w:t>
      </w:r>
      <w:r>
        <w:rPr>
          <w:rFonts w:hint="eastAsia" w:ascii="宋体" w:hAnsi="宋体" w:eastAsia="宋体" w:cs="宋体"/>
          <w:i/>
          <w:iCs/>
          <w:sz w:val="21"/>
          <w:szCs w:val="21"/>
        </w:rPr>
        <w:t>International Journal of Production Economics, 214</w:t>
      </w:r>
      <w:r>
        <w:rPr>
          <w:rFonts w:hint="eastAsia" w:ascii="宋体" w:hAnsi="宋体" w:eastAsia="宋体" w:cs="宋体"/>
          <w:sz w:val="21"/>
          <w:szCs w:val="21"/>
        </w:rPr>
        <w:t>, 220–233.</w:t>
      </w:r>
      <w:bookmarkEnd w:id="19"/>
    </w:p>
    <w:p w14:paraId="4346F928">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20" w:name="_Ref24786"/>
      <w:r>
        <w:rPr>
          <w:rFonts w:hint="eastAsia" w:ascii="宋体" w:hAnsi="宋体" w:eastAsia="宋体" w:cs="宋体"/>
          <w:sz w:val="21"/>
          <w:szCs w:val="21"/>
        </w:rPr>
        <w:t xml:space="preserve">Bektas, T., &amp; Laporte, G. (2011). The pollution-routing problem. </w:t>
      </w:r>
      <w:r>
        <w:rPr>
          <w:rFonts w:hint="eastAsia" w:ascii="宋体" w:hAnsi="宋体" w:eastAsia="宋体" w:cs="宋体"/>
          <w:i/>
          <w:iCs/>
          <w:sz w:val="21"/>
          <w:szCs w:val="21"/>
        </w:rPr>
        <w:t>Transportation Research Part B: Methodological, 45</w:t>
      </w:r>
      <w:r>
        <w:rPr>
          <w:rFonts w:hint="eastAsia" w:ascii="宋体" w:hAnsi="宋体" w:eastAsia="宋体" w:cs="宋体"/>
          <w:sz w:val="21"/>
          <w:szCs w:val="21"/>
        </w:rPr>
        <w:t>(8), 1232–1250.</w:t>
      </w:r>
      <w:bookmarkEnd w:id="20"/>
    </w:p>
    <w:p w14:paraId="76FA9C5C">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21" w:name="_Ref24868"/>
      <w:r>
        <w:rPr>
          <w:rFonts w:hint="eastAsia" w:ascii="宋体" w:hAnsi="宋体" w:eastAsia="宋体" w:cs="宋体"/>
          <w:sz w:val="21"/>
          <w:szCs w:val="21"/>
        </w:rPr>
        <w:t xml:space="preserve">Poikonen, S., Wang, X., &amp; Golden, B. (2017). The vehicle routing problem with drones: Extended models and connections. </w:t>
      </w:r>
      <w:r>
        <w:rPr>
          <w:rFonts w:hint="eastAsia" w:ascii="宋体" w:hAnsi="宋体" w:eastAsia="宋体" w:cs="宋体"/>
          <w:i/>
          <w:iCs/>
          <w:sz w:val="21"/>
          <w:szCs w:val="21"/>
        </w:rPr>
        <w:t>Networks, 70</w:t>
      </w:r>
      <w:r>
        <w:rPr>
          <w:rFonts w:hint="eastAsia" w:ascii="宋体" w:hAnsi="宋体" w:eastAsia="宋体" w:cs="宋体"/>
          <w:sz w:val="21"/>
          <w:szCs w:val="21"/>
        </w:rPr>
        <w:t>(1), 34–43.</w:t>
      </w:r>
      <w:bookmarkEnd w:id="21"/>
    </w:p>
    <w:p w14:paraId="17BF197A">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22" w:name="_Ref25022"/>
      <w:r>
        <w:rPr>
          <w:rFonts w:hint="eastAsia" w:ascii="宋体" w:hAnsi="宋体" w:eastAsia="宋体" w:cs="宋体"/>
          <w:sz w:val="21"/>
          <w:szCs w:val="21"/>
        </w:rPr>
        <w:t xml:space="preserve">Schermer, D., Moeini, M., &amp; Wendt, O. (2019b). A matheuristic for the vehicle routing problem with drones and its variants. </w:t>
      </w:r>
      <w:r>
        <w:rPr>
          <w:rFonts w:hint="eastAsia" w:ascii="宋体" w:hAnsi="宋体" w:eastAsia="宋体" w:cs="宋体"/>
          <w:i/>
          <w:iCs/>
          <w:sz w:val="21"/>
          <w:szCs w:val="21"/>
        </w:rPr>
        <w:t>Transportation Research Part C: Emerging Technologies, 106</w:t>
      </w:r>
      <w:r>
        <w:rPr>
          <w:rFonts w:hint="eastAsia" w:ascii="宋体" w:hAnsi="宋体" w:eastAsia="宋体" w:cs="宋体"/>
          <w:sz w:val="21"/>
          <w:szCs w:val="21"/>
        </w:rPr>
        <w:t>, 166–204.</w:t>
      </w:r>
      <w:bookmarkEnd w:id="22"/>
    </w:p>
    <w:p w14:paraId="4D43EFB0">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r>
        <w:rPr>
          <w:rFonts w:hint="eastAsia" w:ascii="宋体" w:hAnsi="宋体" w:eastAsia="宋体" w:cs="宋体"/>
          <w:sz w:val="21"/>
          <w:szCs w:val="21"/>
        </w:rPr>
        <w:t xml:space="preserve">Archetti, C., Feillet, D., Mor, A., &amp; Speranza, M. G. (2018). An iterated local search for the traveling salesman problem with release dates and completion time minimization. </w:t>
      </w:r>
      <w:r>
        <w:rPr>
          <w:rFonts w:hint="eastAsia" w:ascii="宋体" w:hAnsi="宋体" w:eastAsia="宋体" w:cs="宋体"/>
          <w:i/>
          <w:iCs/>
          <w:sz w:val="21"/>
          <w:szCs w:val="21"/>
        </w:rPr>
        <w:t>Computers &amp; Operations Research, 98</w:t>
      </w:r>
      <w:r>
        <w:rPr>
          <w:rFonts w:hint="eastAsia" w:ascii="宋体" w:hAnsi="宋体" w:eastAsia="宋体" w:cs="宋体"/>
          <w:sz w:val="21"/>
          <w:szCs w:val="21"/>
        </w:rPr>
        <w:t>, 24-37.</w:t>
      </w:r>
    </w:p>
    <w:p w14:paraId="71A84680">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23" w:name="_Ref19923"/>
      <w:r>
        <w:rPr>
          <w:rFonts w:hint="eastAsia" w:ascii="宋体" w:hAnsi="宋体" w:eastAsia="宋体" w:cs="宋体"/>
          <w:sz w:val="21"/>
          <w:szCs w:val="21"/>
        </w:rPr>
        <w:t>Mladenović, N., &amp; Hansen, P. (1997). "Variable neighborhood search." Computers &amp; Operations Research, 24(11), 1097–1100.</w:t>
      </w:r>
      <w:bookmarkEnd w:id="23"/>
    </w:p>
    <w:p w14:paraId="479F037C">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24" w:name="_Ref20227"/>
      <w:r>
        <w:rPr>
          <w:rFonts w:hint="eastAsia" w:ascii="宋体" w:hAnsi="宋体" w:eastAsia="宋体" w:cs="宋体"/>
          <w:sz w:val="21"/>
          <w:szCs w:val="21"/>
        </w:rPr>
        <w:t>Beasley, J.E. (1983). "Route first–cluster second methods for vehicle routing." Omega, 11(4), 403–408.</w:t>
      </w:r>
      <w:bookmarkEnd w:id="24"/>
    </w:p>
    <w:p w14:paraId="25CBC5DA">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25" w:name="_Ref20482"/>
      <w:r>
        <w:rPr>
          <w:rFonts w:hint="eastAsia" w:ascii="宋体" w:hAnsi="宋体" w:eastAsia="宋体" w:cs="宋体"/>
          <w:sz w:val="21"/>
          <w:szCs w:val="21"/>
        </w:rPr>
        <w:t>Solomon, M.M. (1987). "Algorithms for the vehicle routing and scheduling problems with time window constraints." Operations Research, 35(2), 254–265.</w:t>
      </w:r>
      <w:bookmarkEnd w:id="25"/>
    </w:p>
    <w:p w14:paraId="080A0DAC">
      <w:pPr>
        <w:pStyle w:val="5"/>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Autospacing="0"/>
        <w:ind w:left="425" w:leftChars="0" w:hanging="425" w:firstLineChars="0"/>
        <w:textAlignment w:val="auto"/>
        <w:rPr>
          <w:rFonts w:hint="eastAsia" w:ascii="宋体" w:hAnsi="宋体" w:eastAsia="宋体" w:cs="宋体"/>
          <w:sz w:val="21"/>
          <w:szCs w:val="21"/>
        </w:rPr>
      </w:pPr>
      <w:bookmarkStart w:id="26" w:name="_Ref20727"/>
      <w:r>
        <w:rPr>
          <w:rFonts w:hint="eastAsia" w:ascii="宋体" w:hAnsi="宋体" w:eastAsia="宋体" w:cs="宋体"/>
          <w:sz w:val="21"/>
          <w:szCs w:val="21"/>
        </w:rPr>
        <w:t>Wang, L., Lin, Y., &amp; Zhang, Y. (2021). "Blockchain-enabled air traffic control for UAV swarms: UTM-Chain." IEEE Transactions on Intelligent Transportation Systems.</w:t>
      </w:r>
      <w:bookmarkEnd w:id="26"/>
    </w:p>
    <w:p w14:paraId="323CF17B">
      <w:pPr>
        <w:pStyle w:val="5"/>
        <w:keepNext w:val="0"/>
        <w:keepLines w:val="0"/>
        <w:pageBreakBefore w:val="0"/>
        <w:widowControl/>
        <w:numPr>
          <w:ilvl w:val="0"/>
          <w:numId w:val="0"/>
        </w:numPr>
        <w:suppressLineNumbers w:val="0"/>
        <w:kinsoku/>
        <w:wordWrap/>
        <w:overflowPunct/>
        <w:topLinePunct w:val="0"/>
        <w:autoSpaceDE/>
        <w:autoSpaceDN/>
        <w:bidi w:val="0"/>
        <w:adjustRightInd/>
        <w:spacing w:before="0" w:beforeAutospacing="0" w:afterAutospacing="0"/>
        <w:ind w:leftChars="0" w:right="0" w:rightChars="0"/>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B1A1E"/>
    <w:multiLevelType w:val="singleLevel"/>
    <w:tmpl w:val="801B1A1E"/>
    <w:lvl w:ilvl="0" w:tentative="0">
      <w:start w:val="1"/>
      <w:numFmt w:val="decimal"/>
      <w:suff w:val="space"/>
      <w:lvlText w:val="%1)"/>
      <w:lvlJc w:val="left"/>
    </w:lvl>
  </w:abstractNum>
  <w:abstractNum w:abstractNumId="1">
    <w:nsid w:val="AD535B18"/>
    <w:multiLevelType w:val="singleLevel"/>
    <w:tmpl w:val="AD535B18"/>
    <w:lvl w:ilvl="0" w:tentative="0">
      <w:start w:val="1"/>
      <w:numFmt w:val="decimal"/>
      <w:lvlText w:val="%1)"/>
      <w:lvlJc w:val="left"/>
      <w:pPr>
        <w:tabs>
          <w:tab w:val="left" w:pos="420"/>
        </w:tabs>
        <w:ind w:left="845" w:hanging="425"/>
      </w:pPr>
      <w:rPr>
        <w:rFonts w:hint="default"/>
      </w:rPr>
    </w:lvl>
  </w:abstractNum>
  <w:abstractNum w:abstractNumId="2">
    <w:nsid w:val="B92302BE"/>
    <w:multiLevelType w:val="multilevel"/>
    <w:tmpl w:val="B92302B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CF7AB349"/>
    <w:multiLevelType w:val="singleLevel"/>
    <w:tmpl w:val="CF7AB349"/>
    <w:lvl w:ilvl="0" w:tentative="0">
      <w:start w:val="1"/>
      <w:numFmt w:val="decimal"/>
      <w:lvlText w:val="(%1)"/>
      <w:lvlJc w:val="left"/>
      <w:pPr>
        <w:tabs>
          <w:tab w:val="left" w:pos="420"/>
        </w:tabs>
        <w:ind w:left="845" w:hanging="425"/>
      </w:pPr>
      <w:rPr>
        <w:rFonts w:hint="default"/>
      </w:rPr>
    </w:lvl>
  </w:abstractNum>
  <w:abstractNum w:abstractNumId="4">
    <w:nsid w:val="D1CF42A8"/>
    <w:multiLevelType w:val="singleLevel"/>
    <w:tmpl w:val="D1CF42A8"/>
    <w:lvl w:ilvl="0" w:tentative="0">
      <w:start w:val="1"/>
      <w:numFmt w:val="decimal"/>
      <w:lvlText w:val="(%1)"/>
      <w:lvlJc w:val="left"/>
      <w:pPr>
        <w:tabs>
          <w:tab w:val="left" w:pos="420"/>
        </w:tabs>
        <w:ind w:left="845" w:hanging="425"/>
      </w:pPr>
      <w:rPr>
        <w:rFonts w:hint="default"/>
      </w:rPr>
    </w:lvl>
  </w:abstractNum>
  <w:abstractNum w:abstractNumId="5">
    <w:nsid w:val="E744B00D"/>
    <w:multiLevelType w:val="singleLevel"/>
    <w:tmpl w:val="E744B00D"/>
    <w:lvl w:ilvl="0" w:tentative="0">
      <w:start w:val="1"/>
      <w:numFmt w:val="decimal"/>
      <w:lvlText w:val="(%1)"/>
      <w:lvlJc w:val="left"/>
      <w:pPr>
        <w:tabs>
          <w:tab w:val="left" w:pos="0"/>
        </w:tabs>
        <w:ind w:left="425" w:hanging="425"/>
      </w:pPr>
      <w:rPr>
        <w:rFonts w:hint="default"/>
      </w:rPr>
    </w:lvl>
  </w:abstractNum>
  <w:abstractNum w:abstractNumId="6">
    <w:nsid w:val="EC702A35"/>
    <w:multiLevelType w:val="multilevel"/>
    <w:tmpl w:val="EC702A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B23288D"/>
    <w:multiLevelType w:val="multilevel"/>
    <w:tmpl w:val="FB23288D"/>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0F5DE559"/>
    <w:multiLevelType w:val="multilevel"/>
    <w:tmpl w:val="0F5DE559"/>
    <w:lvl w:ilvl="0" w:tentative="0">
      <w:start w:val="1"/>
      <w:numFmt w:val="decimal"/>
      <w:lvlText w:val="%1."/>
      <w:lvlJc w:val="left"/>
      <w:pPr>
        <w:tabs>
          <w:tab w:val="left" w:pos="300"/>
        </w:tabs>
        <w:ind w:left="300" w:hanging="360"/>
      </w:pPr>
      <w:rPr>
        <w:sz w:val="24"/>
        <w:szCs w:val="24"/>
      </w:rPr>
    </w:lvl>
    <w:lvl w:ilvl="1" w:tentative="0">
      <w:start w:val="1"/>
      <w:numFmt w:val="decimal"/>
      <w:lvlText w:val="%2."/>
      <w:lvlJc w:val="left"/>
      <w:pPr>
        <w:tabs>
          <w:tab w:val="left" w:pos="1020"/>
        </w:tabs>
        <w:ind w:left="1020" w:hanging="360"/>
      </w:pPr>
      <w:rPr>
        <w:sz w:val="24"/>
        <w:szCs w:val="24"/>
      </w:rPr>
    </w:lvl>
    <w:lvl w:ilvl="2" w:tentative="0">
      <w:start w:val="1"/>
      <w:numFmt w:val="decimal"/>
      <w:lvlText w:val="%3."/>
      <w:lvlJc w:val="left"/>
      <w:pPr>
        <w:tabs>
          <w:tab w:val="left" w:pos="1740"/>
        </w:tabs>
        <w:ind w:left="1740" w:hanging="360"/>
      </w:pPr>
      <w:rPr>
        <w:sz w:val="24"/>
        <w:szCs w:val="24"/>
      </w:rPr>
    </w:lvl>
    <w:lvl w:ilvl="3" w:tentative="0">
      <w:start w:val="1"/>
      <w:numFmt w:val="decimal"/>
      <w:lvlText w:val="%4."/>
      <w:lvlJc w:val="left"/>
      <w:pPr>
        <w:tabs>
          <w:tab w:val="left" w:pos="2097"/>
        </w:tabs>
        <w:ind w:left="2460" w:hanging="360"/>
      </w:pPr>
      <w:rPr>
        <w:sz w:val="24"/>
        <w:szCs w:val="24"/>
      </w:rPr>
    </w:lvl>
    <w:lvl w:ilvl="4" w:tentative="0">
      <w:start w:val="1"/>
      <w:numFmt w:val="decimal"/>
      <w:lvlText w:val="%5."/>
      <w:lvlJc w:val="left"/>
      <w:pPr>
        <w:tabs>
          <w:tab w:val="left" w:pos="2818"/>
        </w:tabs>
        <w:ind w:left="3180" w:hanging="360"/>
      </w:pPr>
      <w:rPr>
        <w:sz w:val="24"/>
        <w:szCs w:val="24"/>
      </w:rPr>
    </w:lvl>
    <w:lvl w:ilvl="5" w:tentative="0">
      <w:start w:val="1"/>
      <w:numFmt w:val="decimal"/>
      <w:lvlText w:val="%6."/>
      <w:lvlJc w:val="left"/>
      <w:pPr>
        <w:tabs>
          <w:tab w:val="left" w:pos="3538"/>
        </w:tabs>
        <w:ind w:left="3900" w:hanging="360"/>
      </w:pPr>
      <w:rPr>
        <w:sz w:val="24"/>
        <w:szCs w:val="24"/>
      </w:rPr>
    </w:lvl>
    <w:lvl w:ilvl="6" w:tentative="0">
      <w:start w:val="1"/>
      <w:numFmt w:val="decimal"/>
      <w:lvlText w:val="%7."/>
      <w:lvlJc w:val="left"/>
      <w:pPr>
        <w:tabs>
          <w:tab w:val="left" w:pos="4258"/>
        </w:tabs>
        <w:ind w:left="4620" w:hanging="360"/>
      </w:pPr>
      <w:rPr>
        <w:sz w:val="24"/>
        <w:szCs w:val="24"/>
      </w:rPr>
    </w:lvl>
    <w:lvl w:ilvl="7" w:tentative="0">
      <w:start w:val="1"/>
      <w:numFmt w:val="decimal"/>
      <w:lvlText w:val="%8."/>
      <w:lvlJc w:val="left"/>
      <w:pPr>
        <w:tabs>
          <w:tab w:val="left" w:pos="4978"/>
        </w:tabs>
        <w:ind w:left="5340" w:hanging="360"/>
      </w:pPr>
      <w:rPr>
        <w:sz w:val="24"/>
        <w:szCs w:val="24"/>
      </w:rPr>
    </w:lvl>
    <w:lvl w:ilvl="8" w:tentative="0">
      <w:start w:val="1"/>
      <w:numFmt w:val="decimal"/>
      <w:lvlText w:val="%9."/>
      <w:lvlJc w:val="left"/>
      <w:pPr>
        <w:tabs>
          <w:tab w:val="left" w:pos="5698"/>
        </w:tabs>
        <w:ind w:left="6060" w:hanging="360"/>
      </w:pPr>
      <w:rPr>
        <w:sz w:val="24"/>
        <w:szCs w:val="24"/>
      </w:rPr>
    </w:lvl>
  </w:abstractNum>
  <w:abstractNum w:abstractNumId="9">
    <w:nsid w:val="144919E9"/>
    <w:multiLevelType w:val="singleLevel"/>
    <w:tmpl w:val="144919E9"/>
    <w:lvl w:ilvl="0" w:tentative="0">
      <w:start w:val="2"/>
      <w:numFmt w:val="decimal"/>
      <w:suff w:val="space"/>
      <w:lvlText w:val="%1."/>
      <w:lvlJc w:val="left"/>
    </w:lvl>
  </w:abstractNum>
  <w:abstractNum w:abstractNumId="10">
    <w:nsid w:val="2893A220"/>
    <w:multiLevelType w:val="singleLevel"/>
    <w:tmpl w:val="2893A220"/>
    <w:lvl w:ilvl="0" w:tentative="0">
      <w:start w:val="1"/>
      <w:numFmt w:val="decimal"/>
      <w:lvlText w:val="(%1)"/>
      <w:lvlJc w:val="left"/>
      <w:pPr>
        <w:tabs>
          <w:tab w:val="left" w:pos="420"/>
        </w:tabs>
        <w:ind w:left="845" w:hanging="425"/>
      </w:pPr>
      <w:rPr>
        <w:rFonts w:hint="default"/>
      </w:rPr>
    </w:lvl>
  </w:abstractNum>
  <w:abstractNum w:abstractNumId="11">
    <w:nsid w:val="33A9B644"/>
    <w:multiLevelType w:val="multilevel"/>
    <w:tmpl w:val="33A9B644"/>
    <w:lvl w:ilvl="0" w:tentative="0">
      <w:start w:val="1"/>
      <w:numFmt w:val="decimal"/>
      <w:lvlText w:val="%1."/>
      <w:lvlJc w:val="left"/>
      <w:pPr>
        <w:tabs>
          <w:tab w:val="left" w:pos="-120"/>
        </w:tabs>
        <w:ind w:left="-120" w:hanging="360"/>
      </w:pPr>
      <w:rPr>
        <w:sz w:val="24"/>
        <w:szCs w:val="24"/>
      </w:rPr>
    </w:lvl>
    <w:lvl w:ilvl="1" w:tentative="0">
      <w:start w:val="1"/>
      <w:numFmt w:val="decimal"/>
      <w:lvlText w:val="%2."/>
      <w:lvlJc w:val="left"/>
      <w:pPr>
        <w:tabs>
          <w:tab w:val="left" w:pos="600"/>
        </w:tabs>
        <w:ind w:left="600" w:hanging="360"/>
      </w:pPr>
      <w:rPr>
        <w:sz w:val="24"/>
        <w:szCs w:val="24"/>
      </w:rPr>
    </w:lvl>
    <w:lvl w:ilvl="2" w:tentative="0">
      <w:start w:val="1"/>
      <w:numFmt w:val="decimal"/>
      <w:lvlText w:val="%3."/>
      <w:lvlJc w:val="left"/>
      <w:pPr>
        <w:tabs>
          <w:tab w:val="left" w:pos="1320"/>
        </w:tabs>
        <w:ind w:left="1320" w:hanging="360"/>
      </w:pPr>
      <w:rPr>
        <w:sz w:val="24"/>
        <w:szCs w:val="24"/>
      </w:rPr>
    </w:lvl>
    <w:lvl w:ilvl="3" w:tentative="0">
      <w:start w:val="1"/>
      <w:numFmt w:val="decimal"/>
      <w:lvlText w:val="%4."/>
      <w:lvlJc w:val="left"/>
      <w:pPr>
        <w:tabs>
          <w:tab w:val="left" w:pos="1677"/>
        </w:tabs>
        <w:ind w:left="2040" w:hanging="360"/>
      </w:pPr>
      <w:rPr>
        <w:sz w:val="24"/>
        <w:szCs w:val="24"/>
      </w:rPr>
    </w:lvl>
    <w:lvl w:ilvl="4" w:tentative="0">
      <w:start w:val="1"/>
      <w:numFmt w:val="decimal"/>
      <w:lvlText w:val="%5."/>
      <w:lvlJc w:val="left"/>
      <w:pPr>
        <w:tabs>
          <w:tab w:val="left" w:pos="2398"/>
        </w:tabs>
        <w:ind w:left="2760" w:hanging="360"/>
      </w:pPr>
      <w:rPr>
        <w:sz w:val="24"/>
        <w:szCs w:val="24"/>
      </w:rPr>
    </w:lvl>
    <w:lvl w:ilvl="5" w:tentative="0">
      <w:start w:val="1"/>
      <w:numFmt w:val="decimal"/>
      <w:lvlText w:val="%6."/>
      <w:lvlJc w:val="left"/>
      <w:pPr>
        <w:tabs>
          <w:tab w:val="left" w:pos="3118"/>
        </w:tabs>
        <w:ind w:left="3480" w:hanging="360"/>
      </w:pPr>
      <w:rPr>
        <w:sz w:val="24"/>
        <w:szCs w:val="24"/>
      </w:rPr>
    </w:lvl>
    <w:lvl w:ilvl="6" w:tentative="0">
      <w:start w:val="1"/>
      <w:numFmt w:val="decimal"/>
      <w:lvlText w:val="%7."/>
      <w:lvlJc w:val="left"/>
      <w:pPr>
        <w:tabs>
          <w:tab w:val="left" w:pos="3838"/>
        </w:tabs>
        <w:ind w:left="4200" w:hanging="360"/>
      </w:pPr>
      <w:rPr>
        <w:sz w:val="24"/>
        <w:szCs w:val="24"/>
      </w:rPr>
    </w:lvl>
    <w:lvl w:ilvl="7" w:tentative="0">
      <w:start w:val="1"/>
      <w:numFmt w:val="decimal"/>
      <w:lvlText w:val="%8."/>
      <w:lvlJc w:val="left"/>
      <w:pPr>
        <w:tabs>
          <w:tab w:val="left" w:pos="4558"/>
        </w:tabs>
        <w:ind w:left="4920" w:hanging="360"/>
      </w:pPr>
      <w:rPr>
        <w:sz w:val="24"/>
        <w:szCs w:val="24"/>
      </w:rPr>
    </w:lvl>
    <w:lvl w:ilvl="8" w:tentative="0">
      <w:start w:val="1"/>
      <w:numFmt w:val="decimal"/>
      <w:lvlText w:val="%9."/>
      <w:lvlJc w:val="left"/>
      <w:pPr>
        <w:tabs>
          <w:tab w:val="left" w:pos="5278"/>
        </w:tabs>
        <w:ind w:left="5640" w:hanging="360"/>
      </w:pPr>
      <w:rPr>
        <w:sz w:val="24"/>
        <w:szCs w:val="24"/>
      </w:rPr>
    </w:lvl>
  </w:abstractNum>
  <w:abstractNum w:abstractNumId="12">
    <w:nsid w:val="341E1921"/>
    <w:multiLevelType w:val="singleLevel"/>
    <w:tmpl w:val="341E1921"/>
    <w:lvl w:ilvl="0" w:tentative="0">
      <w:start w:val="1"/>
      <w:numFmt w:val="decimal"/>
      <w:lvlText w:val="(%1)"/>
      <w:lvlJc w:val="left"/>
      <w:pPr>
        <w:tabs>
          <w:tab w:val="left" w:pos="420"/>
        </w:tabs>
        <w:ind w:left="845" w:hanging="425"/>
      </w:pPr>
      <w:rPr>
        <w:rFonts w:hint="default"/>
      </w:rPr>
    </w:lvl>
  </w:abstractNum>
  <w:abstractNum w:abstractNumId="13">
    <w:nsid w:val="35DDBE8E"/>
    <w:multiLevelType w:val="singleLevel"/>
    <w:tmpl w:val="35DDBE8E"/>
    <w:lvl w:ilvl="0" w:tentative="0">
      <w:start w:val="1"/>
      <w:numFmt w:val="decimal"/>
      <w:lvlText w:val="(%1)"/>
      <w:lvlJc w:val="left"/>
      <w:pPr>
        <w:tabs>
          <w:tab w:val="left" w:pos="420"/>
        </w:tabs>
        <w:ind w:left="845" w:hanging="425"/>
      </w:pPr>
      <w:rPr>
        <w:rFonts w:hint="default"/>
      </w:rPr>
    </w:lvl>
  </w:abstractNum>
  <w:abstractNum w:abstractNumId="14">
    <w:nsid w:val="4AAA22CE"/>
    <w:multiLevelType w:val="multilevel"/>
    <w:tmpl w:val="4AAA22CE"/>
    <w:lvl w:ilvl="0" w:tentative="0">
      <w:start w:val="1"/>
      <w:numFmt w:val="japaneseCounting"/>
      <w:lvlText w:val="%1、"/>
      <w:lvlJc w:val="left"/>
      <w:pPr>
        <w:ind w:left="420" w:hanging="420"/>
      </w:pPr>
      <w:rPr>
        <w:rFonts w:hint="eastAsia" w:ascii="黑体" w:hAnsi="黑体" w:eastAsia="黑体" w:cs="黑体"/>
        <w:sz w:val="28"/>
        <w:szCs w:val="2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190E44C"/>
    <w:multiLevelType w:val="singleLevel"/>
    <w:tmpl w:val="5190E44C"/>
    <w:lvl w:ilvl="0" w:tentative="0">
      <w:start w:val="1"/>
      <w:numFmt w:val="decimal"/>
      <w:lvlText w:val="[%1]"/>
      <w:lvlJc w:val="left"/>
      <w:pPr>
        <w:tabs>
          <w:tab w:val="left" w:pos="420"/>
        </w:tabs>
        <w:ind w:left="425" w:leftChars="0" w:hanging="425" w:firstLineChars="0"/>
      </w:pPr>
      <w:rPr>
        <w:rFonts w:hint="default"/>
      </w:rPr>
    </w:lvl>
  </w:abstractNum>
  <w:abstractNum w:abstractNumId="16">
    <w:nsid w:val="51DA0100"/>
    <w:multiLevelType w:val="singleLevel"/>
    <w:tmpl w:val="51DA0100"/>
    <w:lvl w:ilvl="0" w:tentative="0">
      <w:start w:val="1"/>
      <w:numFmt w:val="decimal"/>
      <w:lvlText w:val="(%1)"/>
      <w:lvlJc w:val="left"/>
      <w:pPr>
        <w:tabs>
          <w:tab w:val="left" w:pos="420"/>
        </w:tabs>
        <w:ind w:left="845" w:hanging="425"/>
      </w:pPr>
      <w:rPr>
        <w:rFonts w:hint="default"/>
      </w:rPr>
    </w:lvl>
  </w:abstractNum>
  <w:abstractNum w:abstractNumId="17">
    <w:nsid w:val="544393EE"/>
    <w:multiLevelType w:val="multilevel"/>
    <w:tmpl w:val="544393EE"/>
    <w:lvl w:ilvl="0" w:tentative="0">
      <w:start w:val="1"/>
      <w:numFmt w:val="bullet"/>
      <w:lvlText w:val=""/>
      <w:lvlJc w:val="left"/>
      <w:pPr>
        <w:tabs>
          <w:tab w:val="left" w:pos="300"/>
        </w:tabs>
        <w:ind w:left="300" w:hanging="360"/>
      </w:pPr>
      <w:rPr>
        <w:rFonts w:hint="default" w:ascii="Symbol" w:hAnsi="Symbol" w:cs="Symbol"/>
        <w:sz w:val="20"/>
      </w:rPr>
    </w:lvl>
    <w:lvl w:ilvl="1" w:tentative="0">
      <w:start w:val="1"/>
      <w:numFmt w:val="bullet"/>
      <w:lvlText w:val="o"/>
      <w:lvlJc w:val="left"/>
      <w:pPr>
        <w:tabs>
          <w:tab w:val="left" w:pos="1020"/>
        </w:tabs>
        <w:ind w:left="1020" w:hanging="360"/>
      </w:pPr>
      <w:rPr>
        <w:rFonts w:hint="default" w:ascii="Courier New" w:hAnsi="Courier New" w:cs="Courier New"/>
        <w:sz w:val="20"/>
      </w:rPr>
    </w:lvl>
    <w:lvl w:ilvl="2" w:tentative="0">
      <w:start w:val="1"/>
      <w:numFmt w:val="bullet"/>
      <w:lvlText w:val=""/>
      <w:lvlJc w:val="left"/>
      <w:pPr>
        <w:tabs>
          <w:tab w:val="left" w:pos="1740"/>
        </w:tabs>
        <w:ind w:left="1740" w:hanging="360"/>
      </w:pPr>
      <w:rPr>
        <w:rFonts w:hint="default" w:ascii="Wingdings" w:hAnsi="Wingdings" w:cs="Wingdings"/>
        <w:sz w:val="20"/>
      </w:rPr>
    </w:lvl>
    <w:lvl w:ilvl="3" w:tentative="0">
      <w:start w:val="1"/>
      <w:numFmt w:val="bullet"/>
      <w:lvlText w:val=""/>
      <w:lvlJc w:val="left"/>
      <w:pPr>
        <w:tabs>
          <w:tab w:val="left" w:pos="2460"/>
        </w:tabs>
        <w:ind w:left="2460" w:hanging="360"/>
      </w:pPr>
      <w:rPr>
        <w:rFonts w:hint="default" w:ascii="Wingdings" w:hAnsi="Wingdings" w:cs="Wingdings"/>
        <w:sz w:val="20"/>
      </w:rPr>
    </w:lvl>
    <w:lvl w:ilvl="4" w:tentative="0">
      <w:start w:val="1"/>
      <w:numFmt w:val="bullet"/>
      <w:lvlText w:val=""/>
      <w:lvlJc w:val="left"/>
      <w:pPr>
        <w:tabs>
          <w:tab w:val="left" w:pos="3180"/>
        </w:tabs>
        <w:ind w:left="3180" w:hanging="360"/>
      </w:pPr>
      <w:rPr>
        <w:rFonts w:hint="default" w:ascii="Wingdings" w:hAnsi="Wingdings" w:cs="Wingdings"/>
        <w:sz w:val="20"/>
      </w:rPr>
    </w:lvl>
    <w:lvl w:ilvl="5" w:tentative="0">
      <w:start w:val="1"/>
      <w:numFmt w:val="bullet"/>
      <w:lvlText w:val=""/>
      <w:lvlJc w:val="left"/>
      <w:pPr>
        <w:tabs>
          <w:tab w:val="left" w:pos="3900"/>
        </w:tabs>
        <w:ind w:left="3900" w:hanging="360"/>
      </w:pPr>
      <w:rPr>
        <w:rFonts w:hint="default" w:ascii="Wingdings" w:hAnsi="Wingdings" w:cs="Wingdings"/>
        <w:sz w:val="20"/>
      </w:rPr>
    </w:lvl>
    <w:lvl w:ilvl="6" w:tentative="0">
      <w:start w:val="1"/>
      <w:numFmt w:val="bullet"/>
      <w:lvlText w:val=""/>
      <w:lvlJc w:val="left"/>
      <w:pPr>
        <w:tabs>
          <w:tab w:val="left" w:pos="4620"/>
        </w:tabs>
        <w:ind w:left="4620" w:hanging="360"/>
      </w:pPr>
      <w:rPr>
        <w:rFonts w:hint="default" w:ascii="Wingdings" w:hAnsi="Wingdings" w:cs="Wingdings"/>
        <w:sz w:val="20"/>
      </w:rPr>
    </w:lvl>
    <w:lvl w:ilvl="7" w:tentative="0">
      <w:start w:val="1"/>
      <w:numFmt w:val="bullet"/>
      <w:lvlText w:val=""/>
      <w:lvlJc w:val="left"/>
      <w:pPr>
        <w:tabs>
          <w:tab w:val="left" w:pos="5340"/>
        </w:tabs>
        <w:ind w:left="5340" w:hanging="360"/>
      </w:pPr>
      <w:rPr>
        <w:rFonts w:hint="default" w:ascii="Wingdings" w:hAnsi="Wingdings" w:cs="Wingdings"/>
        <w:sz w:val="20"/>
      </w:rPr>
    </w:lvl>
    <w:lvl w:ilvl="8" w:tentative="0">
      <w:start w:val="1"/>
      <w:numFmt w:val="bullet"/>
      <w:lvlText w:val=""/>
      <w:lvlJc w:val="left"/>
      <w:pPr>
        <w:tabs>
          <w:tab w:val="left" w:pos="6060"/>
        </w:tabs>
        <w:ind w:left="6060" w:hanging="360"/>
      </w:pPr>
      <w:rPr>
        <w:rFonts w:hint="default" w:ascii="Wingdings" w:hAnsi="Wingdings" w:cs="Wingdings"/>
        <w:sz w:val="20"/>
      </w:rPr>
    </w:lvl>
  </w:abstractNum>
  <w:abstractNum w:abstractNumId="18">
    <w:nsid w:val="54F6A7D8"/>
    <w:multiLevelType w:val="singleLevel"/>
    <w:tmpl w:val="54F6A7D8"/>
    <w:lvl w:ilvl="0" w:tentative="0">
      <w:start w:val="1"/>
      <w:numFmt w:val="decimal"/>
      <w:lvlText w:val="(%1)"/>
      <w:lvlJc w:val="left"/>
      <w:pPr>
        <w:tabs>
          <w:tab w:val="left" w:pos="420"/>
        </w:tabs>
        <w:ind w:left="845" w:hanging="425"/>
      </w:pPr>
      <w:rPr>
        <w:rFonts w:hint="default"/>
      </w:rPr>
    </w:lvl>
  </w:abstractNum>
  <w:abstractNum w:abstractNumId="19">
    <w:nsid w:val="59523229"/>
    <w:multiLevelType w:val="singleLevel"/>
    <w:tmpl w:val="59523229"/>
    <w:lvl w:ilvl="0" w:tentative="0">
      <w:start w:val="1"/>
      <w:numFmt w:val="decimal"/>
      <w:lvlText w:val="%1)"/>
      <w:lvlJc w:val="left"/>
      <w:pPr>
        <w:ind w:left="425" w:hanging="425"/>
      </w:pPr>
      <w:rPr>
        <w:rFonts w:hint="default"/>
      </w:rPr>
    </w:lvl>
  </w:abstractNum>
  <w:abstractNum w:abstractNumId="20">
    <w:nsid w:val="6B6FFC20"/>
    <w:multiLevelType w:val="singleLevel"/>
    <w:tmpl w:val="6B6FFC20"/>
    <w:lvl w:ilvl="0" w:tentative="0">
      <w:start w:val="1"/>
      <w:numFmt w:val="decimal"/>
      <w:lvlText w:val="(%1)"/>
      <w:lvlJc w:val="left"/>
      <w:pPr>
        <w:tabs>
          <w:tab w:val="left" w:pos="420"/>
        </w:tabs>
        <w:ind w:left="845" w:hanging="425"/>
      </w:pPr>
      <w:rPr>
        <w:rFonts w:hint="default"/>
      </w:rPr>
    </w:lvl>
  </w:abstractNum>
  <w:num w:numId="1">
    <w:abstractNumId w:val="14"/>
  </w:num>
  <w:num w:numId="2">
    <w:abstractNumId w:val="9"/>
  </w:num>
  <w:num w:numId="3">
    <w:abstractNumId w:val="10"/>
  </w:num>
  <w:num w:numId="4">
    <w:abstractNumId w:val="18"/>
  </w:num>
  <w:num w:numId="5">
    <w:abstractNumId w:val="5"/>
  </w:num>
  <w:num w:numId="6">
    <w:abstractNumId w:val="1"/>
  </w:num>
  <w:num w:numId="7">
    <w:abstractNumId w:val="19"/>
  </w:num>
  <w:num w:numId="8">
    <w:abstractNumId w:val="0"/>
  </w:num>
  <w:num w:numId="9">
    <w:abstractNumId w:val="2"/>
  </w:num>
  <w:num w:numId="10">
    <w:abstractNumId w:val="7"/>
  </w:num>
  <w:num w:numId="11">
    <w:abstractNumId w:val="17"/>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20"/>
  </w:num>
  <w:num w:numId="15">
    <w:abstractNumId w:val="4"/>
  </w:num>
  <w:num w:numId="16">
    <w:abstractNumId w:val="6"/>
  </w:num>
  <w:num w:numId="17">
    <w:abstractNumId w:val="13"/>
  </w:num>
  <w:num w:numId="18">
    <w:abstractNumId w:val="16"/>
  </w:num>
  <w:num w:numId="19">
    <w:abstractNumId w:val="12"/>
  </w:num>
  <w:num w:numId="20">
    <w:abstractNumId w:val="3"/>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41559E"/>
    <w:rsid w:val="01E3453F"/>
    <w:rsid w:val="04CC57D4"/>
    <w:rsid w:val="08F9652F"/>
    <w:rsid w:val="0F0528B4"/>
    <w:rsid w:val="1A0B1E4A"/>
    <w:rsid w:val="2CD84BD7"/>
    <w:rsid w:val="32B55B59"/>
    <w:rsid w:val="34E63899"/>
    <w:rsid w:val="36751796"/>
    <w:rsid w:val="4B7D28DE"/>
    <w:rsid w:val="4F927CB5"/>
    <w:rsid w:val="6041559E"/>
    <w:rsid w:val="78914A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color w:val="auto"/>
      <w:kern w:val="2"/>
      <w:sz w:val="21"/>
      <w:szCs w:val="21"/>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13829</Words>
  <Characters>15682</Characters>
  <Lines>0</Lines>
  <Paragraphs>0</Paragraphs>
  <TotalTime>11</TotalTime>
  <ScaleCrop>false</ScaleCrop>
  <LinksUpToDate>false</LinksUpToDate>
  <CharactersWithSpaces>16009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2025-11-30T03:44:00Z</dcterms:created>
  <dc:creator>鹤汐</dc:creator>
  <cp:lastModifiedBy>严良鹏</cp:lastModifiedBy>
  <dcterms:modified xsi:type="dcterms:W3CDTF">2025-12-24T08:57:33Z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F457E4F090F445E982831D4D93FFFEC6_11</vt:lpwstr>
  </property>
  <property fmtid="{D5CDD505-2E9C-101B-9397-08002B2CF9AE}" pid="4" name="KSOTemplateDocerSaveRecord">
    <vt:lpwstr>eyJoZGlkIjoiMWY2YTdlN2Y3NGNmMTY5ZmM3N2E5MWJlODBiOTZkNTAiLCJ1c2VySWQiOiIxNzc5NTAzMDE1In0=</vt:lpwstr>
  </property>
</Properties>
</file>