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pelaksanaan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kelancaran</w:t>
            </w:r>
            <w:proofErr w:type="spellEnd"/>
            <w:r w:rsidR="00341D33">
              <w:t xml:space="preserve"> </w:t>
            </w:r>
            <w:proofErr w:type="spellStart"/>
            <w:r w:rsidR="00341D33">
              <w:t>kegiatan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pendidikan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pengajaran</w:t>
            </w:r>
            <w:proofErr w:type="spellEnd"/>
            <w:r w:rsidR="00341D33">
              <w:t xml:space="preserve"> di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pada Semester {semester}-{</w:t>
            </w:r>
            <w:proofErr w:type="spellStart"/>
            <w:r w:rsidR="00341D33">
              <w:t>tahun_akademik</w:t>
            </w:r>
            <w:proofErr w:type="spellEnd"/>
            <w:r w:rsidR="00341D33">
              <w:t xml:space="preserve">}, </w:t>
            </w:r>
            <w:proofErr w:type="spellStart"/>
            <w:r w:rsidR="00341D33">
              <w:t>perlu</w:t>
            </w:r>
            <w:proofErr w:type="spellEnd"/>
            <w:r w:rsidR="00341D33">
              <w:t xml:space="preserve"> </w:t>
            </w:r>
            <w:proofErr w:type="spellStart"/>
            <w:r w:rsidR="00341D33">
              <w:t>dilakukan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penugasan</w:t>
            </w:r>
            <w:proofErr w:type="spellEnd"/>
            <w:r w:rsidR="00341D33">
              <w:t xml:space="preserve"> </w:t>
            </w:r>
            <w:proofErr w:type="spellStart"/>
            <w:r w:rsidR="00341D33">
              <w:t>dosen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memberikan</w:t>
            </w:r>
            <w:proofErr w:type="spellEnd"/>
            <w:r w:rsidR="00341D33">
              <w:t xml:space="preserve"> </w:t>
            </w:r>
            <w:proofErr w:type="spellStart"/>
            <w:r w:rsidR="00341D33">
              <w:t>kuliah</w:t>
            </w:r>
            <w:proofErr w:type="spellEnd"/>
            <w:r w:rsidR="00341D33">
              <w:t xml:space="preserve"> pada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</w:t>
            </w:r>
            <w:proofErr w:type="gramStart"/>
            <w:r w:rsidR="00341D33">
              <w:t>ITB;</w:t>
            </w:r>
            <w:proofErr w:type="gramEnd"/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49028EE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dengan jadwal akademik ITB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617CB7E0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ITB. Untuk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2A939AC6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Mengisi dan melengkapi portofolio perkuliahan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0B871675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selama periode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20F96C6A" w14:textId="222F5088" w:rsidR="000B52D2" w:rsidRPr="003905DA" w:rsidRDefault="00312794" w:rsidP="000B52D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{tabel}</w:t>
      </w:r>
    </w:p>
    <w:bookmarkEnd w:id="0"/>
    <w:p w14:paraId="42EB6239" w14:textId="3F237BBC" w:rsidR="007924B2" w:rsidRPr="003905DA" w:rsidRDefault="00344C88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{#tabel.teknik_elektro}</w:t>
      </w:r>
    </w:p>
    <w:p w14:paraId="077F021D" w14:textId="08CD1822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 w:rsidR="006F7B89">
        <w:rPr>
          <w:rFonts w:ascii="Tahoma" w:hAnsi="Tahoma" w:cs="Tahoma"/>
          <w:sz w:val="22"/>
          <w:szCs w:val="22"/>
        </w:rPr>
        <w:t xml:space="preserve"> 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5CB414DF" w:rsidR="003D4B7B" w:rsidRPr="003D4B7B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{kk}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5E7326FD" w:rsidR="003D4B7B" w:rsidRPr="003D4B7B" w:rsidRDefault="006F7B89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F97C77C" w14:textId="77777777" w:rsid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1292F8" w14:textId="727BAADE" w:rsidR="006F7B89" w:rsidRP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6518D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75BA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D3D37" w14:textId="47910E5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F0C0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0B33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22A0A" w14:textId="0DBC270F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31CE63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B83FB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3B146" w14:textId="65704B3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9EC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8D0A91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4BCFE" w14:textId="37F4C216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F74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6F988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35210" w14:textId="523A77B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07BB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B6F4A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FF7F7" w14:textId="3ED53FC1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F70F6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9169E1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8BBDD" w14:textId="03BAACC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BF47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5D318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BCDF4" w14:textId="08429EEE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F893D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24D8CF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8B3C1" w14:textId="28D1C91C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CED3732" w14:textId="131CF5AA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BD8D7A8" w14:textId="3E0C1D01" w:rsidR="003D4B7B" w:rsidRDefault="00344C88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6EEA3541" w:rsidR="00A136D7" w:rsidRPr="003D4B7B" w:rsidRDefault="006F7B89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89D58A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075744" w14:textId="075FD0E6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AD526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40380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AF0967" w14:textId="48B14386" w:rsidR="00A136D7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1ABB2C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90BE23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23BC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76046" w14:textId="52EC65C2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B265F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FF267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355CA9" w14:textId="7372E2B7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3660206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84B8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0835A" w14:textId="6B27B3AB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9CFD3A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AB5F6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2C0A3B" w14:textId="4476E6C0" w:rsidR="00A136D7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A4A9C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753D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1610F" w14:textId="0BD8404C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64F0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70C7A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55E4E" w14:textId="5BA91A9A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2EEB4C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9AFE7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3FB8DF" w14:textId="37217EA4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C065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FB8DD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A3F117" w14:textId="48047958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8057ACB" w14:textId="77777777" w:rsidR="00344C88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76A931" w14:textId="45F66C72" w:rsidR="00344C88" w:rsidRDefault="006F7B89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344C88"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 w:rsidR="00344C88"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 w:rsidR="00344C88"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 w:rsidR="00344C88"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4C88" w14:paraId="64A799C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FB62A8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A8B430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B98562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2D65B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EA2FD2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DD5E648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F02569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D7EB0A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A60937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605CB8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75D62E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4C88" w:rsidRPr="003D4B7B" w14:paraId="26E333B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CC40034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6487D3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F98FC3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0CF652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52706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AEACE8" w14:textId="77777777" w:rsidR="00344C88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F2C0E6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8327D1B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F66B6C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3D651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FC1B13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B8C2B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125BEA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5D08C2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25D1C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ED3D7E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B5CFD30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96A024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E6A14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4C61D2D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5A0EE8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A9FAB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CC1E3E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B0F011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F670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54294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4C0206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A7A4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F6BF0B9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FEC58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EC50C4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8506DB" w14:textId="77777777" w:rsidR="00344C88" w:rsidRPr="00A136D7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754E31" w14:textId="6B3A45AA" w:rsidR="009E2AB2" w:rsidRPr="00A136D7" w:rsidRDefault="00344C88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tabel.teknik_elektro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>
        <w:rPr>
          <w:rFonts w:ascii="Tahoma" w:hAnsi="Tahoma" w:cs="Tahoma"/>
          <w:sz w:val="22"/>
          <w:szCs w:val="22"/>
        </w:rPr>
        <w:t>{#tabel.teknik_informatika}</w:t>
      </w:r>
    </w:p>
    <w:p w14:paraId="60F07BD5" w14:textId="405A8201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425FFF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F0EA66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5D09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554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5016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B8C63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3C98B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ED83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3ED226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B4DAAA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997F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CA68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08870D8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D96F1D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63852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DE8F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36BFCF35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7CFEE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14C4EF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7E52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344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DCB13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AE016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7871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AD1E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F7571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E1C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1EA03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996DF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13F84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527FE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A66DD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9FD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520F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2D242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D15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5C4E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531936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F1E2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F7975D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1ABB6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84C8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0DCB3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39031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7B57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CB20B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B1B55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6C3EEC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C8777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40C6E4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EEB1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F2D4D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0FB1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D2411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BF94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FC3B1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6B7B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360CC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38D8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CB305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5ABA33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4A0DF1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9BC0C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3FBE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C86B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35CB0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BB57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239E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7E9E7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92F94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972DB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5350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55FE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144E5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0EC3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60D7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9EFF9A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4970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7E3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8330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AA21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CE550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A0FD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378E6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5EE92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2327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B22B4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3282A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CB2E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BBB9CC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98A1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AF03A1E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CF2608C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4672D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96EB7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792A3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895D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3DD13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34E06B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63EF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EF64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EA48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BF70A4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5330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57944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2C2695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1B16C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E9245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8E0F3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B71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371DDB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374F3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A3BF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19C04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96ED0D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4E2CC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117DC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8070E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7778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4B1E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7D0D85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09875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298B0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B8E1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BBF74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F0B1F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D2216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918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513B8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099EDA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FF2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4F5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4D2E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5AD8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0F6D1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BD9AD2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D587A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4EF2C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C91D25" w14:textId="6AC3EE5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/tabel.teknik_informatika}{#tabel.teknik_tenaga_listrik}</w:t>
      </w:r>
    </w:p>
    <w:p w14:paraId="5AE7D1A5" w14:textId="1B10745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024CC8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8CBFEE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4FF5B8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683C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F0E1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4184B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1207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AA829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5FF5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1592C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B1D8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78B78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31A065C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EC7D3EC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98BC73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872D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93738F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6919BE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1783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00B6D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674C6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EBFA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06C7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1E16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24CBF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55125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1015B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1F0B0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2F66F0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CFE9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90759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FB5D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13EF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E4A54F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AB49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D40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F35A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8E4F5C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B66F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E8D3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DF9CC9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BCB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23DE67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BBFC5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082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2670DA8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683BD1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03A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6FA44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A2188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6B9B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2378C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8098E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1BA791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C38E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E44010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1E7F5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AC8FE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BD3DE3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5B727E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5C7562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B4028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63468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95C9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B5BD0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4A6582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D2508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CE0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F6C1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1E93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3D6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8067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1E7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A8D3D0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6B3D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3024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E56F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1E1563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B5E47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90B34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F288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6E7AC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68AB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B903E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B22FD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E223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36E0C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4B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412A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E7C6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B8984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E82744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DB48E5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00B375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2C51D2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EFB7B6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BA781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C9DB1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89CDC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4B71E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25C61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42D20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474E1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8AB1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7C949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6E99E5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9562B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9C7A2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AA5DC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DD8F0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C444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84B73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476B01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84D8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5893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FDDA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866F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B8012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488AD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0374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4A5EC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75151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B608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C7CF31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6D0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F06D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8A8E5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83549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51D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7A1C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664B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77B3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F2075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9A72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96E154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F34035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6FF3D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B6D8F9C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7ADAB4" w14:textId="252B1922" w:rsidR="00AC4EA8" w:rsidRPr="00A136D7" w:rsidRDefault="003434FE" w:rsidP="003434FE">
      <w:pPr>
        <w:ind w:right="1" w:firstLine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/tabel.teknik_tenaga_listrik}{#tabel.teknik_telekomunikasi}</w:t>
      </w:r>
    </w:p>
    <w:p w14:paraId="374B2C05" w14:textId="11740D58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CC03A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B941D3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308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76535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267A9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DDF06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5DAB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9719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BAF4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435918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1BB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16FB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126D90A6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5964F51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18FB7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52E8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7BF9867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4697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298C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FFC9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29DA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EC6DB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DD3EA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CE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B664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31FA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59FF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ABCF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B4B1B8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6CEC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CAC7E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8337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FC3A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507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17B0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D14A2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D16E8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2E630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DB3B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C7644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02F0B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03E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0C3B2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E9FA80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DFE7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D74005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3CCF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3165E0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5E23B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2FFCE9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A651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98213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E3DDF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B36D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72AB2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61CE9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E4560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5550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9EB4DD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EBA716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C2288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3CE87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35F33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1BF9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49A6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7D252C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E07DC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EB554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D7428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211E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E5C32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47D83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32F2A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49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BBBF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EE7F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336C0C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8F8E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51314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1DC265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B8B9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56CD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74E08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7A98C9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825DA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A4EEA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7C1C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535A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D019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665D3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63CCF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19E32D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D1176E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6A78E1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20BBEC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7A3CF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BE6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811E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E2B9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75C13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70A3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642DA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DCB90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831CB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1F1DC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EBE5C9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02623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77EDDB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0D0B2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47298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585B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BBF761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10DF3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49C0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B5CD0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B61F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D8BE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90A50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B434B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56DE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AAFFF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9F59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BF02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D3FE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D0A6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189856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CFDD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5ED4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0DB1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D4CC7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802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DDEC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E082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A8D9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E279FA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1244E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4975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7F2D5F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C5245E2" w14:textId="3A08092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/tabel.teknik_telekomunikasi}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{#tabel.sistem_teknologi_informasi}</w:t>
      </w:r>
    </w:p>
    <w:p w14:paraId="731FF7F4" w14:textId="79CDEED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Sistem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Teknologi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Informasi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5618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6E4C107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0CE03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7017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4C36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CF1D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A4DD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C61A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EDFD7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2066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FB2C3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4DD5D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861DAA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0E5BBCA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484D703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D0ECB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B9C435B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D0BB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B08A9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C143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E74B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910C2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F485E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C1591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9848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1C16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88E9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469BF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DBDE0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E0DD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8D0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0E37A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7A6F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02BD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2352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6F4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67A4F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443F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7081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3D52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B98F9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967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1A4E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8C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E452E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5DD6B10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052BC47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F48E0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10DBB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6F1F5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532EF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13DB6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9CFC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C9B07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8BC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725C5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F1DE4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C49A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95E7D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9C50D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8F946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E2129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4639E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2788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5B59B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117889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049DF8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D1154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DDC2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77F5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F0216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E2BA6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1F2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B9BA0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422DD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24A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50911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80007D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A46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C0F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895FAC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338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57AE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6CEFB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9D1A5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F0865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356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78F9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80A430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CBA639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BA85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92C5E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4BFE7E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5BF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300B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2375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62F3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119DBF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17D7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5C5CF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A958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BAE28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34F6B2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CF6C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889D0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81B3D7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99EAB7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2421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2C23C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65DC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CF4F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206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824E43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A545B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1540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5214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2CB45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30BC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28378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FE7D6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C260B8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95A9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A8695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14F9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B542E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FD54F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4DF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6ACC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E471BC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90112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3C4D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9648C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7919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171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381D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0D8D7B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D83FF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123B46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64BB13E" w14:textId="7E78D10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/tabel.sistem_teknologi_informasi}{#tabel.teknik_biomedis}</w:t>
      </w:r>
    </w:p>
    <w:p w14:paraId="0FE92FAD" w14:textId="7E9656B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Biomedis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034C1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1DD218C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CF6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7A31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2C6ED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481E0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59CA53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7B703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B8CFF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B3254D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4EECF9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89ED9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A2E0617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68A13FF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776076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AC5B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9499658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719788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317C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789F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3B1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304D8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BEF62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B5B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F366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DA296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7D05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4EDE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C4CBC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ABBE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4977D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2BAAAB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39DD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3B5B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27D8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E45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09CA0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3BE7F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B9C8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0222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13C41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B0C3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B5802A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A69BD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995C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605EA2F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F5CDA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DED714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DFBC4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4637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C9F9D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C8276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40480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BB5C10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BBB1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995EB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80D8B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6F3B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6C1A5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66724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2063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AA083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EAB73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9836C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1E1B64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1BABD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F9C71A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C215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3CFE6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C2596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CD1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25A3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0138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DA1CE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9444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19A57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EEE6D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BE9A1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E4B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CC27B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1D31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0CBC3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99DB15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AA5B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61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DA809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306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C169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E4B479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9074B0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D6CC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33A6B67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33719F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BCEAB8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3EB3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190E19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2ABE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8CE0B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8CC6F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ABA39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30D48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D55528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4C9E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5A0B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80FF4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2D25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9808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D97873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92BB09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222F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7C8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4FB96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788D03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6A92E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5CED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0000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284E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F3BC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425A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F15E0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55CC2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A3650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16826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9C852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C37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7E874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B705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884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C0D7F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2AAE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7510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A0ED0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592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E27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797D6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FCD14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F369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D0959F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4BE9737" w14:textId="3ACC6531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tabel.teknik_biomedis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}{#tabel.magister_teknik_elektro}</w:t>
      </w:r>
    </w:p>
    <w:p w14:paraId="30BFF14F" w14:textId="7AAD55B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7E0F3D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DA2DDBD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216E4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918D9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FF19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28273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19DD8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F8D0F6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193C3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B42F8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902A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0B2D6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6E6BB803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BF69980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3E8F9C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57F36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6C537234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5118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A1BFD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D2748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E3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4B20AA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D4ECB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441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92614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AB2A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81A9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5D01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A023EE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335EC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4C71F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613483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C5F2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0E653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0DC22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DDA87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937D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4423C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1583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065BE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453B3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FDC51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E7EAC7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AC2CE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3463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7BC32CAB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9593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57F05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A395D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5CDB07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F8984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1F6D91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5F27C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29969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6E67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087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A7F02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5A0457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096D5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36A72C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50FA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5A8E9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2545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E39C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F92F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93B1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90C975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316043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EADCE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65C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6977B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B0F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1A86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95018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968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E8128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31B28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3FEA1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82F6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D2F30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66E14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C5C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1E65F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03BCF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8DFF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7F0D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3348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0FC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9604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D3CE9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FA92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5C1013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857C60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1E0B3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A543B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C824C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CAAA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0174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9D696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85FE8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63C2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17AE7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F8C9A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1095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7532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B6A53A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AA07C3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9CB32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672D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8426B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1EDB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7216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EFA64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6DF564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0FD75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9740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38B23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D1D8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66E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11877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85CAC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BFF3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BE4C8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E24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B064D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318AC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49E7DA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47F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6CDFE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6E7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27A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BE11A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D0D7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D4C3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858832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6AB8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436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9174F8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ED854A" w14:textId="4E53F565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/tabel.magister_teknik_elektro}{#tabel.magister_teknik_informatika}</w:t>
      </w:r>
    </w:p>
    <w:p w14:paraId="3E9543D0" w14:textId="3DCACEA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B92E95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F8E9AB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CD2D3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FA28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DE7E15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BDA81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DE760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6005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EBABB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AA45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B3F990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1DF38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B48351B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0E726B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42D717A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C2A3C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1B60DA4A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A31B2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5591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CC9E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FAC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1ED88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094E1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88A3F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70691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FB198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0FF9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DB2E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9F3AD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E1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477CF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562A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AB69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0953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2C7A90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D462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69AF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7B8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F1DB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720F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D276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2209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0D443D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BEAC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AB5D7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4E672797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6666B6A0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9001C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79121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8B88A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B655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0A54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75AE3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D24D5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ECFC0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8DB6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F9BF5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334A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3BF7F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172DA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3A020C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116601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70239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31374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C689E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CCC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88D577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16210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A2D6F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0C5E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1A2E8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1ACB3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EF23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7FDE2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7B8A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81853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DFB90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4CA81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460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978C5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4D08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2EC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F3D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1FA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DAB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9145B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52BD1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0DF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C57B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2525D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2A36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24251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AF298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B0C01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9D857B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AABC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137D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D2B6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CA5B3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BEBBF5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18A1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1F7D7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2497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2D932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16242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C9FC51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4C55C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27CDA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E97A6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A0A2D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378689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515A9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0D6F1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F6B47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AC89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2DBE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FACA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489C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B80E7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8103FE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6F61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F8448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6A751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F19EE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588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C313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6DDD35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0254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746C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6667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9942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A7F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AE08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8C152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13FE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0B57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33F73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598BA1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B5979E" w14:textId="2E4E6BD7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/tabel.magister_teknik_informatika}{#tabel.doktor_elektro_informatika}</w:t>
      </w:r>
    </w:p>
    <w:p w14:paraId="7773FD20" w14:textId="16025BFF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Doktor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CA33E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94E4932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AFF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1BA4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8DBA5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03277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B1564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CFDA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7081BB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1B3F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964AD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659241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C7E88BF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C365C44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18656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104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8358242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D2F93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3B07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9748E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44E8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DD5B3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4DD4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E64E9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C61D61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5F0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09A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74DED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A3E09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EBB30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4114B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4C5DC7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A7D5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C26DD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7FBE2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2AB1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EE8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6943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7F4D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588D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135BC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8F4B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53E5B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44E20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33C7D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BFAC11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38AFB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C722B8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EBABB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CC769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228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9FEF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AEC4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AB4B2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43B45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69F69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5261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4B7F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5648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76B4E2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2FC38B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180B6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799F1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ED841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95C11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80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B0A298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FE87B6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4D425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2C65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A03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2163D1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274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B2B1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E5995E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D864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8736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5357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1D9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D07E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C8060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FAA6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1DC634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EDA60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F65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DC1D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85808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57CA2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6F29D2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846F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6B5D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AA10AF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F2EDB2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739EF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39977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190F6E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5CA13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A23F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076A6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EB6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A9EE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134657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2254A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B8C8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AF7AB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FD5476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A706B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2B838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6D7FC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3CC6D8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492CB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9AB56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02F23F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B8471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2FE99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56F9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A678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569C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B7ED7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1D31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081E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78F1A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DBF58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661B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2D41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368F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1EF2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C37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40A997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ADB1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FB5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5563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83D3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F91A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292FC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F6FFC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E7D3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420C6E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A7964DE" w14:textId="487C7F1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tabel.doktor_elektro_informatika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}{#tabel.ppi_elektro}</w:t>
      </w:r>
    </w:p>
    <w:p w14:paraId="7113CA4F" w14:textId="6D929BC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E9C31E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816F1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8E652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CC10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AAEE9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33B65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8BC91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15B9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7683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6AB3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AD049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89671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74767F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932A743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BFB53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6D4D0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1309940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073FD5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CCA21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166EA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B5D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E18C6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7827B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C0278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B99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D511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0D5CF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B4B7D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FE795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81F9B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55A5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5C14F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209FD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A1699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55D19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950FF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49206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114A25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A557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17A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754863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AD0B9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A3BC5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97D067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6DA0D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996D9E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B32B9E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28BA3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413A3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7CB5E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5AC2D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3F0C7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72A52C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DB594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0CCD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3968C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D74E16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F8CB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E99EF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3D9EF4C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028F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59B5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9B68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FF7133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4A8A1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55074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7FC577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6B37A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E5ECD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3BE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2E10B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757CE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46A5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3F87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3E63A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237A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9D61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C46D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B2D52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A856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CFD918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C491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0DE05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636BF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31321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BED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BAFF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0C37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8821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84657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35A3C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ABE322B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D976354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56815B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CA60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F1CA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04E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F4F6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6A585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0A0B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6B9A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6023B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B3144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71D6D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F0106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21F53C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17104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0D7A5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05F2F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466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6E29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4D124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6C3A3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A5537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3270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0706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9162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814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6DE7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2596B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FDFC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E99D4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642A20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4EB11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CDB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7B3921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EF9A4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1B2D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FAAB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3732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FB0F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84ED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F15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25B6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9CDD53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879BD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7A0A9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82BD2D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5A3EDF3" w14:textId="2444F1BA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tabel.ppi_elektro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}{#tabel.ppi_informatika}</w:t>
      </w:r>
    </w:p>
    <w:p w14:paraId="41EBFF5B" w14:textId="73DD6573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4C94E3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5317C5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C39DB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860A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E6044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E2D21F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47D1F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25CE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86141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610DA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96F34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CFF2F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6C6F8BE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9CA73BE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086933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A417E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D9030B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9EB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4B47E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B53ADF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455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3AFEF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84B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76E3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F6D48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44E17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8A6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A3D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3AF6D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BC30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81513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8970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A3675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C061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6E1C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712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6C488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CBA5E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D1086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23BEA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FBD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65FF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0A384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F1D535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2BA6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5CA274E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752A704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212E76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8DE09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91DD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15B7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12052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115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42A6C7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A8F42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4FC05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37C8DF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C5E5A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AD114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E2CF24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A43F0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B6F0E9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8E618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4099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5101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AA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F5370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14E32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EDD8B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EFB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81512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6E00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08C2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9288B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74DB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22C34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A9BA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75F06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94ED3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35C61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A121FF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FFA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160E7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634F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4F26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C53C1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28417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4F81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78EF7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B1461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9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D56B52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27077A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3494FA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FAB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292F8A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5A77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9C2A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A11D9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9DD4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0BBC3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5401E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7EDB7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B66B5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241042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A3D4AE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82247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BED9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1B0BA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EAE5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57303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672C9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92777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A16A1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3F72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F535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FD63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DD6F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9507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61B0B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FC5262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54D56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8B6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AF6F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47C1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DFA3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9183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38E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0B9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5B5D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D1A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4679F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6384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DA73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18CDAE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B774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EF4BD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C6E500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1E5428" w14:textId="5F0243B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</w:t>
      </w: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ECD63" w14:textId="77777777" w:rsidR="000F1AED" w:rsidRDefault="000F1AED">
      <w:r>
        <w:separator/>
      </w:r>
    </w:p>
  </w:endnote>
  <w:endnote w:type="continuationSeparator" w:id="0">
    <w:p w14:paraId="6CE7375C" w14:textId="77777777" w:rsidR="000F1AED" w:rsidRDefault="000F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F7C75" w14:textId="77777777" w:rsidR="000F1AED" w:rsidRDefault="000F1AED">
      <w:r>
        <w:separator/>
      </w:r>
    </w:p>
  </w:footnote>
  <w:footnote w:type="continuationSeparator" w:id="0">
    <w:p w14:paraId="51C75A0A" w14:textId="77777777" w:rsidR="000F1AED" w:rsidRDefault="000F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1AED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36AA6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A6C40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E7057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2794"/>
    <w:rsid w:val="00313B64"/>
    <w:rsid w:val="00313BE8"/>
    <w:rsid w:val="0031403F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4FE"/>
    <w:rsid w:val="0034373B"/>
    <w:rsid w:val="0034384C"/>
    <w:rsid w:val="00344C88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87917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5C5B"/>
    <w:rsid w:val="003A6B6A"/>
    <w:rsid w:val="003A79AA"/>
    <w:rsid w:val="003B0061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812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4821"/>
    <w:rsid w:val="004153D9"/>
    <w:rsid w:val="00421488"/>
    <w:rsid w:val="00421896"/>
    <w:rsid w:val="00423002"/>
    <w:rsid w:val="004239A0"/>
    <w:rsid w:val="0042496D"/>
    <w:rsid w:val="00427AB6"/>
    <w:rsid w:val="00433700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18F0"/>
    <w:rsid w:val="0047349A"/>
    <w:rsid w:val="00475B6D"/>
    <w:rsid w:val="00482391"/>
    <w:rsid w:val="004837BE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2F3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18C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77BBB"/>
    <w:rsid w:val="0068345C"/>
    <w:rsid w:val="00684F63"/>
    <w:rsid w:val="0068747E"/>
    <w:rsid w:val="00692ABA"/>
    <w:rsid w:val="00694C05"/>
    <w:rsid w:val="00697D54"/>
    <w:rsid w:val="006A14EE"/>
    <w:rsid w:val="006A19D3"/>
    <w:rsid w:val="006A2150"/>
    <w:rsid w:val="006A24A1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87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B89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1D08"/>
    <w:rsid w:val="00733683"/>
    <w:rsid w:val="00735819"/>
    <w:rsid w:val="00735A5B"/>
    <w:rsid w:val="00735DB1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76C6F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2CC6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38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00F3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A40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0C5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2AB2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2CD0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4EA8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0AB8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A8E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A649E"/>
    <w:rsid w:val="00BB0502"/>
    <w:rsid w:val="00BB3215"/>
    <w:rsid w:val="00BB3B4A"/>
    <w:rsid w:val="00BB4E56"/>
    <w:rsid w:val="00BB528F"/>
    <w:rsid w:val="00BB5DCB"/>
    <w:rsid w:val="00BC23C9"/>
    <w:rsid w:val="00BC2A55"/>
    <w:rsid w:val="00BC322F"/>
    <w:rsid w:val="00BC3639"/>
    <w:rsid w:val="00BC4908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E76F5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1D58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3F0D"/>
    <w:rsid w:val="00F85A75"/>
    <w:rsid w:val="00F85EAC"/>
    <w:rsid w:val="00F85FFF"/>
    <w:rsid w:val="00F86025"/>
    <w:rsid w:val="00F86747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B6661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4FE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16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83</cp:revision>
  <cp:lastPrinted>2024-10-18T06:11:00Z</cp:lastPrinted>
  <dcterms:created xsi:type="dcterms:W3CDTF">2024-05-20T07:01:00Z</dcterms:created>
  <dcterms:modified xsi:type="dcterms:W3CDTF">2025-05-13T02:35:00Z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