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FYP Timeline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Phase 1: Get familiar with hardware (CM32M433R), prepare for thesis proposal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Sept. 19 - Sept. 24</w:t>
      </w:r>
    </w:p>
    <w:p>
      <w:pPr>
        <w:pStyle w:val="ListParagraph"/>
        <w:numPr>
          <w:ilvl w:val="2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Install Nuclei Studio, finish GPIO lamping</w:t>
      </w:r>
    </w:p>
    <w:p>
      <w:pPr>
        <w:pStyle w:val="ListParagraph"/>
        <w:numPr>
          <w:ilvl w:val="2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Enable UART debugging</w:t>
      </w:r>
    </w:p>
    <w:p>
      <w:pPr>
        <w:pStyle w:val="ListParagraph"/>
        <w:numPr>
          <w:ilvl w:val="2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Read user manual 2.2 (register) and 16 (SAC module), mark critical registers' address of AES/OTP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Screenshot of hardware environment tests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Notes of the specific address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Sept. 25 - Oct. 1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Literature supplement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 Survey on RISC-V Security Hardware and Architecture, Lu et al.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Security &amp; Vulnerability: permission isolation failure, firmware tampering, side-channel attack, interface abuse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How to measure the experiment outcome: embedded system security benchmarking, evaluation, security-performance trade-off, side-channel resistance evaluation, RISC-V security metrics, etc.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proposal preparation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Background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Internet of Things era, embedded devices are exposed to a complex network environment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IoT devices are extremely sensitive to cost, power consumption and volume, hence that they cannot reuse security solutions on PC/server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Real world cases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PMP misconfiguration: RISC-V CVA6 Project, mistakenly set PMP number to 64 in MMU configuration packge, while in hardware level (RTL realize) it can only support 16 (</w:t>
      </w:r>
      <w:hyperlink w:history="1" r:id="rIdqf4yg_aze">
        <w:r>
          <w:rPr>
            <w:rStyle w:val="Hyperlink"/>
          </w:rPr>
          <w:t xml:space="preserve">blog.gitcode.com/fff1e1d96b814966336eea1d325e5e52.html)</w:t>
        </w:r>
      </w:hyperlink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Firmware tampering: HP t430 and t638 thin clients (</w:t>
      </w:r>
      <w:hyperlink w:history="1" r:id="rIdxmmyuel3zb">
        <w:r>
          <w:rPr>
            <w:rStyle w:val="Hyperlink"/>
          </w:rPr>
          <w:t xml:space="preserve">CVE-2023-5409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, </w:t>
      </w:r>
      <w:hyperlink w:history="1" r:id="rIdkiaa72tq-x">
        <w:r>
          <w:rPr>
            <w:rStyle w:val="Hyperlink"/>
          </w:rPr>
          <w:t xml:space="preserve">support.hp.com/emea_africa-en/document/ish_9441200-9441233-16/hpsbhf03873)</w:t>
        </w:r>
      </w:hyperlink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Side-channel attack: new side-channel attack methods keep emerging, like port contention vulnerability on SonicBOOM (</w:t>
      </w:r>
      <w:hyperlink w:history="1" r:id="rIdsrg8clw-4e">
        <w:r>
          <w:rPr>
            <w:rStyle w:val="Hyperlink"/>
          </w:rPr>
          <w:t xml:space="preserve">cn-sec.com/archives/2687427.html)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or JavaScript / CSS / HTML side-channel attack on explorer (</w:t>
      </w:r>
      <w:hyperlink w:history="1" r:id="rIdrj0mpzaatn">
        <w:r>
          <w:rPr>
            <w:rStyle w:val="Hyperlink"/>
          </w:rPr>
          <w:t xml:space="preserve">www.toutiao.com/article/6938560887166861838/?upstream_biz=doubao&amp;source=m_redirect&amp;wid=1758276827010).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Thanks to its open source, modulization and lightweight, RISC-V becomes the mainstream architecture choice for IoT devices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RISC-V supports multiple security features, like M/U permission isolation, PMP, Crypto extension, etc. More importantly, RISC-V can trim redundant modules as needed, therefore makes it suitable for lightweight senario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Although the RISC-V Foundation is promoting security standardization (RVA23, </w:t>
      </w:r>
      <w:hyperlink w:history="1" r:id="rIdogxprriakr">
        <w:r>
          <w:rPr>
            <w:rStyle w:val="Hyperlink"/>
          </w:rPr>
          <w:t xml:space="preserve">bbs.21ic.com/icview-3474180-1-1.html?fromuser=),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research and practical guidance on the security of mid-to-low-end MCUs are still relatively scarce.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Motivation and significance of the research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Motivation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Most RISC-V security research focuses on high-performance application processors (like OpenTitan), while empirical security research on mid-to-low-end MCUs like CM32M433R is relatively scarce, and there is a lack of quantitative comparison data for hardware and software protection schemes.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 industrial sector is confronted with the challenge of "balancing performance and security": pure software encryption (such as tiny-AES-c) has a low rate (~10KB/s), while the adaptation and optimization of hardware encryption solutions are complex and lack best practice guidance.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Traditional software solutions are ineffective in defending against hardware-level threats such as side-channel attacks. Therefore, it is necessary to explore how to utilize the RISC-V hardware features (such as TRNG and PMP) to construct a low-cost and high-efficiency protection scheme.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Significance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Providing empirical security data for mid-to-low-end RISC-V MCUs (CM32M433R), my work can fill the research gap in this field; construct a "rate-resource-security" three-dimensional evaluation system to provide a methodological reference for the assessment of lightweight security solutions.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Generate reusable secure module code (such as hardware AES configuration, PMP permission isolation), quantify and compare data (to provide a basis for scheme selection), and develop practical guidelines, thereby lowering the threshold for secure development of RISC-V devices.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Research results can provide feedback for domestic RISC-V chip manufacturers (such as Xilin Technology and Pingtuhao) to optimize their security designs, and promote the development of an independent and controllable IoT security ecosystem.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Deepen the understanding of the RISC-V architecture: Practice the native features such as M/U privilege mode, PMP configuration, Crypto extension, etc., and master the underlying logic of lightweight security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Form a "theory - practice" closed loop: Understand the principle of the AES algorithm through software encryption, and master the configuration of peripheral registers, improving the ability of embedded security development.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Home &amp; Abroad research status and analysis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 list of literature (2~3 official documents included)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proposal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Oct. 2 - Oct. 7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proposal finishing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Main research contents and research plans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Schedule and Expected Goals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Required Lab Conditions and Funds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Expected Difficulties, Technical Challenges and Solutions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PPT for thesis proposal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Final version of thesis proposal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PPT for defense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Oct. 8 - Oct. 9 (Buffer)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Troubleshooting, in case of abnormal hardware configuration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Phase 2: Core module development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Oct. 10 - Oct. 28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Hardware AES development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Configure RCC to enable SAC clock (RCC_AHBPCLKEN register)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Configure SAC_AES_CTRL to CBC mode, read secret key from RNG_DATA register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Rate test in DMA mode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Software AES development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Transplant tiny-AES-c,  run at SRAM (0x20000000)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Hardware AES code with SAC register configuration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Hardware vs software encryption speed comparation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TRNG random number test report (entropy value)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Oct. 29 - Nov. 18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Hardware firmware verification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Use OTP to store basic value of SHA-256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Configure FLASH_ECC register for verification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Software firmware verification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Use Bootloader for block verification (every 2KB page, referring to the size of FLASH page), support version rollback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Secure boot code (include OTP write-down)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Test video of firmware tampering (error reported by ECC)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Nov. 19 - Dec. 10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Hardware side-channel protection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Use TRNG to generate 8-bit mask (enable RNG_CTRL, then read from RNG_DATA)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Configure SAC_AES_DATA to xor the input data with the mask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Software side-channel protection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Use pseudo-random number as mask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Mask code with TRNG invocation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Report on protecting effect (use oscilloscope to test power consumption fluctuation in no protection, hardware and software protection)</w:t>
      </w:r>
    </w:p>
    <w:p>
      <w:pPr>
        <w:pStyle w:val="ListParagraph"/>
        <w:numPr>
          <w:ilvl w:val="2"/>
          <w:numId w:val="3"/>
        </w:numPr>
      </w:pPr>
      <w:r>
        <w:rPr>
          <w:i w:val="true"/>
          <w:iCs w:val="true"/>
          <w:sz w:val="20"/>
          <w:szCs w:val="20"/>
          <w:rFonts w:ascii="Microsoft YaHei" w:cs="Microsoft YaHei" w:eastAsia="Microsoft YaHei" w:hAnsi="Microsoft YaHei"/>
        </w:rPr>
        <w:t xml:space="preserve">Power consumption measurement depends on the device conditions. If there are no conditions, then I'll mainly rely on literature references and qualitative analysis.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Dec. 11 - Jan. 7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Hardware interface protection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Use PMP to configure SPI register (0x40013000) to read-only in M mode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Use GPIO to lock SPI pin (GPIOx_PLOCK_CFG register)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Software interface protection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Achieve SPI access whitelist (only allow the spi_transfer() invoke)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Interface protection code with PMP configuration code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Attack test report (tampering SPI register in U mode)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Jan. 8 - Jan. 28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System integration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Unify module interface (secure_mode = 0 (software) / 1 (hardware))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100000 encryption stress test (monitoring FLASH ECC error rate)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Record resource usage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 complete version of system firmware with mode switching logic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Stress test report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Jan. 29 - Feb. 28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Interim report preparation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Organize the module documentation, mark the configuration basis for each register (like SAC_AES_KEY address)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Demonstration video, focus on PMP interception process and OTP verification process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Interim report with register configuration log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Demonstration video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Phase 3: Thesis writing and defence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Mar. 1 - Mar. 15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Interim report and rectification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Optimize PMP configuration, add L1-level read protection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Add negative tests (input malformed AES data, monitor SAC_ERR register)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Interim report defence feedback record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Rectification report with FLASH_RDP configuration and modification log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Mar. 16 - Apr. 12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writing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System design : explain the working principle of SAC referring to Chapter 16 of user manual, attach the PMP area division diagram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Testing: use tables to compare hardware/software index (AES encryption rate, etc.), mark the data source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draft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Performance comparison table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Apr. 13 - Apr. 26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optimization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Conclusion: Highlight that "The hardware verification based on CM32M433R OTP + ECC is superior to the software solution"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Bibliography formatting: Add 2 official documents (China Mobile IoT. CM32M4xxR User Manual V1.4, 2022)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Final version of thesis with originality declaration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List of references</w:t>
      </w:r>
    </w:p>
    <w:p>
      <w:pPr>
        <w:pStyle w:val="ListParagraph"/>
        <w:numPr>
          <w:ilvl w:val="1"/>
          <w:numId w:val="3"/>
        </w:numPr>
      </w:pPr>
      <w:r>
        <w:rPr>
          <w:color w:val="#797ec9"/>
          <w:sz w:val="20"/>
          <w:szCs w:val="20"/>
          <w:rFonts w:ascii="Microsoft YaHei" w:cs="Microsoft YaHei" w:eastAsia="Microsoft YaHei" w:hAnsi="Microsoft YaHei"/>
        </w:rPr>
        <w:t xml:space="preserve">Apr. 27 - May. 5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Defense preparation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Defense PPT, highlight the advantages of the hardware solution in terms of rate and resources, and refer to the parameters from the data manual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Debugging demonstration environment (development board + test script, triggering PMP interception with one click)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Outcome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Thesis defense PPT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Result archive package (code, documents, videos)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qf4yg_aze" Type="http://schemas.openxmlformats.org/officeDocument/2006/relationships/hyperlink" Target="http://blog.gitcode.com/fff1e1d96b814966336eea1d325e5e52.html)" TargetMode="External"/><Relationship Id="rIdxmmyuel3zb" Type="http://schemas.openxmlformats.org/officeDocument/2006/relationships/hyperlink" Target="https://nvd.nist.gov/vuln/detail/CVE-2023-5409" TargetMode="External"/><Relationship Id="rIdkiaa72tq-x" Type="http://schemas.openxmlformats.org/officeDocument/2006/relationships/hyperlink" Target="http://support.hp.com/emea_africa-en/document/ish_9441200-9441233-16/hpsbhf03873)" TargetMode="External"/><Relationship Id="rIdsrg8clw-4e" Type="http://schemas.openxmlformats.org/officeDocument/2006/relationships/hyperlink" Target="http://cn-sec.com/archives/2687427.html)" TargetMode="External"/><Relationship Id="rIdrj0mpzaatn" Type="http://schemas.openxmlformats.org/officeDocument/2006/relationships/hyperlink" Target="http://www.toutiao.com/article/6938560887166861838/?upstream_biz=doubao&amp;source=m_redirect&amp;wid=1758276827010)." TargetMode="External"/><Relationship Id="rIdogxprriakr" Type="http://schemas.openxmlformats.org/officeDocument/2006/relationships/hyperlink" Target="http://bbs.21ic.com/icview-3474180-1-1.html?fromuser=),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Timeline</dc:title>
  <dcterms:created xsi:type="dcterms:W3CDTF">2025-10-09T23:33:47Z</dcterms:created>
  <dcterms:modified xsi:type="dcterms:W3CDTF">2025-10-09T23:33:47Z</dcterms:modified>
</cp:coreProperties>
</file>