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9B756" w14:textId="7FF7527C" w:rsidR="001C2220" w:rsidRPr="006E750B" w:rsidRDefault="00E03E8D">
      <w:pPr>
        <w:rPr>
          <w:rFonts w:ascii="Times New Roman" w:hAnsi="Times New Roman" w:cs="Times New Roman"/>
          <w:sz w:val="22"/>
          <w:szCs w:val="22"/>
        </w:rPr>
      </w:pPr>
      <w:r w:rsidRPr="006E750B">
        <w:rPr>
          <w:rFonts w:ascii="Times New Roman" w:hAnsi="Times New Roman" w:cs="Times New Roman"/>
          <w:sz w:val="22"/>
          <w:szCs w:val="22"/>
        </w:rPr>
        <w:t>Table</w:t>
      </w:r>
      <w:r w:rsidR="00EA367C">
        <w:rPr>
          <w:rFonts w:ascii="Times New Roman" w:hAnsi="Times New Roman" w:cs="Times New Roman"/>
          <w:sz w:val="22"/>
          <w:szCs w:val="22"/>
        </w:rPr>
        <w:t xml:space="preserve"> </w:t>
      </w:r>
      <w:r w:rsidRPr="006E750B">
        <w:rPr>
          <w:rFonts w:ascii="Times New Roman" w:hAnsi="Times New Roman" w:cs="Times New Roman"/>
          <w:sz w:val="22"/>
          <w:szCs w:val="22"/>
        </w:rPr>
        <w:t xml:space="preserve">1a. </w:t>
      </w:r>
      <w:r w:rsidR="00312D1C" w:rsidRPr="00312D1C">
        <w:rPr>
          <w:rFonts w:ascii="Times New Roman" w:hAnsi="Times New Roman" w:cs="Times New Roman"/>
          <w:sz w:val="22"/>
          <w:szCs w:val="22"/>
        </w:rPr>
        <w:t>Characteristics of Alarm Events</w:t>
      </w:r>
    </w:p>
    <w:tbl>
      <w:tblPr>
        <w:tblStyle w:val="aa"/>
        <w:tblW w:w="11003" w:type="dxa"/>
        <w:tblInd w:w="-82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8"/>
        <w:gridCol w:w="1907"/>
        <w:gridCol w:w="2434"/>
        <w:gridCol w:w="2434"/>
      </w:tblGrid>
      <w:tr w:rsidR="00E03E8D" w:rsidRPr="006E750B" w14:paraId="40D9DD0F" w14:textId="77777777" w:rsidTr="00A177E7">
        <w:tc>
          <w:tcPr>
            <w:tcW w:w="42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0C912" w14:textId="0795EA4E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9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EBBB7" w14:textId="1D4A6969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All Alarms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41ED8" w14:textId="4ABAA80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Technical Alarms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900342" w14:textId="75CCE7EF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Clinical Alarms</w:t>
            </w:r>
          </w:p>
        </w:tc>
      </w:tr>
      <w:tr w:rsidR="00E03E8D" w:rsidRPr="006E750B" w14:paraId="3406026A" w14:textId="77777777" w:rsidTr="00A177E7">
        <w:tc>
          <w:tcPr>
            <w:tcW w:w="4228" w:type="dxa"/>
            <w:tcBorders>
              <w:top w:val="single" w:sz="4" w:space="0" w:color="auto"/>
            </w:tcBorders>
            <w:vAlign w:val="center"/>
          </w:tcPr>
          <w:p w14:paraId="01025960" w14:textId="50EAC265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Events, n (%)</w:t>
            </w:r>
          </w:p>
        </w:tc>
        <w:tc>
          <w:tcPr>
            <w:tcW w:w="1907" w:type="dxa"/>
            <w:tcBorders>
              <w:top w:val="single" w:sz="4" w:space="0" w:color="auto"/>
            </w:tcBorders>
            <w:vAlign w:val="center"/>
          </w:tcPr>
          <w:p w14:paraId="522B71F2" w14:textId="59307F39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193,852 (100%)</w:t>
            </w:r>
          </w:p>
        </w:tc>
        <w:tc>
          <w:tcPr>
            <w:tcW w:w="2434" w:type="dxa"/>
            <w:tcBorders>
              <w:top w:val="single" w:sz="4" w:space="0" w:color="auto"/>
            </w:tcBorders>
            <w:vAlign w:val="center"/>
          </w:tcPr>
          <w:p w14:paraId="67BF21FC" w14:textId="348D8214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134,739 (69.5%)</w:t>
            </w:r>
          </w:p>
        </w:tc>
        <w:tc>
          <w:tcPr>
            <w:tcW w:w="2434" w:type="dxa"/>
            <w:tcBorders>
              <w:top w:val="single" w:sz="4" w:space="0" w:color="auto"/>
            </w:tcBorders>
            <w:vAlign w:val="center"/>
          </w:tcPr>
          <w:p w14:paraId="2A87BA62" w14:textId="33C400F9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59,113 (30.5%)</w:t>
            </w:r>
          </w:p>
        </w:tc>
      </w:tr>
      <w:tr w:rsidR="00E03E8D" w:rsidRPr="006E750B" w14:paraId="658D0DDD" w14:textId="77777777" w:rsidTr="00A177E7">
        <w:tc>
          <w:tcPr>
            <w:tcW w:w="4228" w:type="dxa"/>
            <w:vAlign w:val="center"/>
          </w:tcPr>
          <w:p w14:paraId="65977AEA" w14:textId="016623C8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Alarm density (/bed/day)</w:t>
            </w:r>
          </w:p>
        </w:tc>
        <w:tc>
          <w:tcPr>
            <w:tcW w:w="1907" w:type="dxa"/>
            <w:vAlign w:val="center"/>
          </w:tcPr>
          <w:p w14:paraId="7F535E1D" w14:textId="46776288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82.9</w:t>
            </w:r>
          </w:p>
        </w:tc>
        <w:tc>
          <w:tcPr>
            <w:tcW w:w="2434" w:type="dxa"/>
            <w:vAlign w:val="center"/>
          </w:tcPr>
          <w:p w14:paraId="3C4E6915" w14:textId="6D0BE20F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57.7</w:t>
            </w:r>
          </w:p>
        </w:tc>
        <w:tc>
          <w:tcPr>
            <w:tcW w:w="2434" w:type="dxa"/>
            <w:vAlign w:val="center"/>
          </w:tcPr>
          <w:p w14:paraId="27222FB6" w14:textId="7BEC38E8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25.3</w:t>
            </w:r>
          </w:p>
        </w:tc>
      </w:tr>
      <w:tr w:rsidR="00E03E8D" w:rsidRPr="006E750B" w14:paraId="6C4AAF21" w14:textId="77777777" w:rsidTr="00A177E7">
        <w:tc>
          <w:tcPr>
            <w:tcW w:w="4228" w:type="dxa"/>
            <w:vAlign w:val="center"/>
          </w:tcPr>
          <w:p w14:paraId="6F59D2B1" w14:textId="305005DB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Priority</w:t>
            </w:r>
          </w:p>
        </w:tc>
        <w:tc>
          <w:tcPr>
            <w:tcW w:w="1907" w:type="dxa"/>
            <w:vAlign w:val="center"/>
          </w:tcPr>
          <w:p w14:paraId="63F4B05B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4" w:type="dxa"/>
            <w:vAlign w:val="center"/>
          </w:tcPr>
          <w:p w14:paraId="3D1E8E04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4" w:type="dxa"/>
            <w:vAlign w:val="center"/>
          </w:tcPr>
          <w:p w14:paraId="583B0C10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03E8D" w:rsidRPr="006E750B" w14:paraId="231AA649" w14:textId="77777777" w:rsidTr="00A177E7">
        <w:tc>
          <w:tcPr>
            <w:tcW w:w="4228" w:type="dxa"/>
            <w:vAlign w:val="center"/>
          </w:tcPr>
          <w:p w14:paraId="082D85B8" w14:textId="08FD79DB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ADVISORY, n (%)</w:t>
            </w:r>
          </w:p>
        </w:tc>
        <w:tc>
          <w:tcPr>
            <w:tcW w:w="1907" w:type="dxa"/>
            <w:vAlign w:val="center"/>
          </w:tcPr>
          <w:p w14:paraId="556F9991" w14:textId="7F386B1F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135,783 (70%)</w:t>
            </w:r>
          </w:p>
        </w:tc>
        <w:tc>
          <w:tcPr>
            <w:tcW w:w="2434" w:type="dxa"/>
            <w:vAlign w:val="center"/>
          </w:tcPr>
          <w:p w14:paraId="35633295" w14:textId="327276AE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134,134 (99.6%)</w:t>
            </w:r>
          </w:p>
        </w:tc>
        <w:tc>
          <w:tcPr>
            <w:tcW w:w="2434" w:type="dxa"/>
            <w:vAlign w:val="center"/>
          </w:tcPr>
          <w:p w14:paraId="39984EFA" w14:textId="6C3FB2C5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1,649 (2.8%)</w:t>
            </w:r>
          </w:p>
        </w:tc>
      </w:tr>
      <w:tr w:rsidR="00E03E8D" w:rsidRPr="006E750B" w14:paraId="354B0CEE" w14:textId="77777777" w:rsidTr="00A177E7">
        <w:tc>
          <w:tcPr>
            <w:tcW w:w="4228" w:type="dxa"/>
            <w:vAlign w:val="center"/>
          </w:tcPr>
          <w:p w14:paraId="506A13B6" w14:textId="62BA2D4B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WARNING, n (%)</w:t>
            </w:r>
          </w:p>
        </w:tc>
        <w:tc>
          <w:tcPr>
            <w:tcW w:w="1907" w:type="dxa"/>
            <w:vAlign w:val="center"/>
          </w:tcPr>
          <w:p w14:paraId="10831B1D" w14:textId="1B688E82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57,847 (29.8%)</w:t>
            </w:r>
          </w:p>
        </w:tc>
        <w:tc>
          <w:tcPr>
            <w:tcW w:w="2434" w:type="dxa"/>
            <w:vAlign w:val="center"/>
          </w:tcPr>
          <w:p w14:paraId="10B3F3E4" w14:textId="152FD929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605 (0.4%)</w:t>
            </w:r>
          </w:p>
        </w:tc>
        <w:tc>
          <w:tcPr>
            <w:tcW w:w="2434" w:type="dxa"/>
            <w:vAlign w:val="center"/>
          </w:tcPr>
          <w:p w14:paraId="62A028D3" w14:textId="67AABBC1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57,242 (96.8%)</w:t>
            </w:r>
          </w:p>
        </w:tc>
      </w:tr>
      <w:tr w:rsidR="00E03E8D" w:rsidRPr="006E750B" w14:paraId="0E1B5433" w14:textId="77777777" w:rsidTr="00A177E7">
        <w:tc>
          <w:tcPr>
            <w:tcW w:w="4228" w:type="dxa"/>
            <w:vAlign w:val="center"/>
          </w:tcPr>
          <w:p w14:paraId="1B3BDDFB" w14:textId="1BF1CE5B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CRISIS, n (%)</w:t>
            </w:r>
          </w:p>
        </w:tc>
        <w:tc>
          <w:tcPr>
            <w:tcW w:w="1907" w:type="dxa"/>
            <w:vAlign w:val="center"/>
          </w:tcPr>
          <w:p w14:paraId="62BF9FA7" w14:textId="26863A79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222 (0.1%)</w:t>
            </w:r>
          </w:p>
        </w:tc>
        <w:tc>
          <w:tcPr>
            <w:tcW w:w="2434" w:type="dxa"/>
            <w:vAlign w:val="center"/>
          </w:tcPr>
          <w:p w14:paraId="6C5CAFB8" w14:textId="067DFD64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434" w:type="dxa"/>
            <w:vAlign w:val="center"/>
          </w:tcPr>
          <w:p w14:paraId="3ACE0ED2" w14:textId="2A6E991B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222 (0.4%)</w:t>
            </w:r>
          </w:p>
        </w:tc>
      </w:tr>
      <w:tr w:rsidR="00E03E8D" w:rsidRPr="006E750B" w14:paraId="7A601284" w14:textId="77777777" w:rsidTr="00A177E7">
        <w:tc>
          <w:tcPr>
            <w:tcW w:w="4228" w:type="dxa"/>
            <w:vAlign w:val="center"/>
          </w:tcPr>
          <w:p w14:paraId="4979EE10" w14:textId="6FF467FD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Dismissed alarms</w:t>
            </w:r>
          </w:p>
        </w:tc>
        <w:tc>
          <w:tcPr>
            <w:tcW w:w="1907" w:type="dxa"/>
            <w:vAlign w:val="center"/>
          </w:tcPr>
          <w:p w14:paraId="65AEA4DE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4" w:type="dxa"/>
            <w:vAlign w:val="center"/>
          </w:tcPr>
          <w:p w14:paraId="77F7B64E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4" w:type="dxa"/>
            <w:vAlign w:val="center"/>
          </w:tcPr>
          <w:p w14:paraId="7519D07C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03E8D" w:rsidRPr="006E750B" w14:paraId="2B494238" w14:textId="77777777" w:rsidTr="00A177E7">
        <w:tc>
          <w:tcPr>
            <w:tcW w:w="4228" w:type="dxa"/>
            <w:vAlign w:val="center"/>
          </w:tcPr>
          <w:p w14:paraId="52B33A54" w14:textId="0E46442F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Dismissed, n (%)</w:t>
            </w:r>
          </w:p>
        </w:tc>
        <w:tc>
          <w:tcPr>
            <w:tcW w:w="1907" w:type="dxa"/>
            <w:vAlign w:val="center"/>
          </w:tcPr>
          <w:p w14:paraId="40D18367" w14:textId="38B26883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5,759 (3%)</w:t>
            </w:r>
          </w:p>
        </w:tc>
        <w:tc>
          <w:tcPr>
            <w:tcW w:w="2434" w:type="dxa"/>
            <w:vAlign w:val="center"/>
          </w:tcPr>
          <w:p w14:paraId="40AAECEC" w14:textId="2F602E3A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914 (0.7%)</w:t>
            </w:r>
          </w:p>
        </w:tc>
        <w:tc>
          <w:tcPr>
            <w:tcW w:w="2434" w:type="dxa"/>
            <w:vAlign w:val="center"/>
          </w:tcPr>
          <w:p w14:paraId="784FDFCA" w14:textId="17DA293C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4,845 (8.2%)</w:t>
            </w:r>
          </w:p>
        </w:tc>
      </w:tr>
      <w:tr w:rsidR="00E03E8D" w:rsidRPr="006E750B" w14:paraId="238218D4" w14:textId="77777777" w:rsidTr="00A177E7">
        <w:tc>
          <w:tcPr>
            <w:tcW w:w="4228" w:type="dxa"/>
            <w:vAlign w:val="center"/>
          </w:tcPr>
          <w:p w14:paraId="347E1F28" w14:textId="276CA52F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Time-to-dismiss, median [IQR], sec</w:t>
            </w:r>
          </w:p>
        </w:tc>
        <w:tc>
          <w:tcPr>
            <w:tcW w:w="1907" w:type="dxa"/>
            <w:vAlign w:val="center"/>
          </w:tcPr>
          <w:p w14:paraId="657E1FF0" w14:textId="0E09D35E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20 [10-49]</w:t>
            </w:r>
          </w:p>
        </w:tc>
        <w:tc>
          <w:tcPr>
            <w:tcW w:w="2434" w:type="dxa"/>
            <w:vAlign w:val="center"/>
          </w:tcPr>
          <w:p w14:paraId="329C354C" w14:textId="29FE8814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206 [17-3025]</w:t>
            </w:r>
          </w:p>
        </w:tc>
        <w:tc>
          <w:tcPr>
            <w:tcW w:w="2434" w:type="dxa"/>
            <w:vAlign w:val="center"/>
          </w:tcPr>
          <w:p w14:paraId="2DB568CC" w14:textId="24B73352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18 [10-36]</w:t>
            </w:r>
          </w:p>
        </w:tc>
      </w:tr>
      <w:tr w:rsidR="00E03E8D" w:rsidRPr="006E750B" w14:paraId="7C9BE4D6" w14:textId="77777777" w:rsidTr="00A177E7">
        <w:tc>
          <w:tcPr>
            <w:tcW w:w="4228" w:type="dxa"/>
            <w:vAlign w:val="center"/>
          </w:tcPr>
          <w:p w14:paraId="50FF31C4" w14:textId="23389247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Alarm duration</w:t>
            </w:r>
          </w:p>
        </w:tc>
        <w:tc>
          <w:tcPr>
            <w:tcW w:w="1907" w:type="dxa"/>
            <w:vAlign w:val="center"/>
          </w:tcPr>
          <w:p w14:paraId="6925013F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4" w:type="dxa"/>
            <w:vAlign w:val="center"/>
          </w:tcPr>
          <w:p w14:paraId="4BADADF2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4" w:type="dxa"/>
            <w:vAlign w:val="center"/>
          </w:tcPr>
          <w:p w14:paraId="60F6F182" w14:textId="77777777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03E8D" w:rsidRPr="006E750B" w14:paraId="2652B67C" w14:textId="77777777" w:rsidTr="00A177E7">
        <w:tc>
          <w:tcPr>
            <w:tcW w:w="4228" w:type="dxa"/>
            <w:vAlign w:val="center"/>
          </w:tcPr>
          <w:p w14:paraId="03A6D311" w14:textId="4C507E31" w:rsidR="00E03E8D" w:rsidRPr="006E750B" w:rsidRDefault="00E03E8D" w:rsidP="00E03E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Duration, median [IQR], sec</w:t>
            </w:r>
          </w:p>
        </w:tc>
        <w:tc>
          <w:tcPr>
            <w:tcW w:w="1907" w:type="dxa"/>
            <w:vAlign w:val="center"/>
          </w:tcPr>
          <w:p w14:paraId="31FBE741" w14:textId="4705F3D1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6 [1-20]</w:t>
            </w:r>
          </w:p>
        </w:tc>
        <w:tc>
          <w:tcPr>
            <w:tcW w:w="2434" w:type="dxa"/>
            <w:vAlign w:val="center"/>
          </w:tcPr>
          <w:p w14:paraId="27E3654F" w14:textId="4A6786D8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4 [1-17]</w:t>
            </w:r>
          </w:p>
        </w:tc>
        <w:tc>
          <w:tcPr>
            <w:tcW w:w="2434" w:type="dxa"/>
            <w:vAlign w:val="center"/>
          </w:tcPr>
          <w:p w14:paraId="59B2401E" w14:textId="00ACF838" w:rsidR="00E03E8D" w:rsidRPr="006E750B" w:rsidRDefault="00E03E8D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12 [4-23]</w:t>
            </w:r>
          </w:p>
        </w:tc>
      </w:tr>
    </w:tbl>
    <w:p w14:paraId="530924CF" w14:textId="30D03BFC" w:rsidR="00E03E8D" w:rsidRPr="006E750B" w:rsidRDefault="00312D1C" w:rsidP="00312D1C">
      <w:pPr>
        <w:rPr>
          <w:rFonts w:ascii="Times New Roman" w:hAnsi="Times New Roman" w:cs="Times New Roman"/>
          <w:sz w:val="22"/>
          <w:szCs w:val="22"/>
        </w:rPr>
      </w:pPr>
      <w:r w:rsidRPr="00312D1C">
        <w:rPr>
          <w:rFonts w:ascii="Times New Roman" w:hAnsi="Times New Roman" w:cs="Times New Roman"/>
          <w:sz w:val="22"/>
          <w:szCs w:val="22"/>
        </w:rPr>
        <w:t>The study was conducted in a surgical ward comprising 41 monitored beds (12 high-acuity, 29 general) over a 57-day observation period (July 15 – September 9, 2025). Technical alarms indicate device or signal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12D1C">
        <w:rPr>
          <w:rFonts w:ascii="Times New Roman" w:hAnsi="Times New Roman" w:cs="Times New Roman"/>
          <w:sz w:val="22"/>
          <w:szCs w:val="22"/>
        </w:rPr>
        <w:t>artifacts (e.g., SpO2 probe disconnection, electrode failure, signal loss). Clinical alarms indicate physiological parameter deviations or arrhythmias. Alarm density was calculated as total events divided by the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12D1C">
        <w:rPr>
          <w:rFonts w:ascii="Times New Roman" w:hAnsi="Times New Roman" w:cs="Times New Roman"/>
          <w:sz w:val="22"/>
          <w:szCs w:val="22"/>
        </w:rPr>
        <w:t>number of monitored beds and observation days. Time-to-dismiss was calculated only among dismissed alarms (silenced = TRUE). IQR, interquartile range.</w:t>
      </w:r>
    </w:p>
    <w:p w14:paraId="21F50139" w14:textId="77777777" w:rsidR="00A177E7" w:rsidRDefault="00A177E7">
      <w:pPr>
        <w:rPr>
          <w:rFonts w:ascii="Times New Roman" w:hAnsi="Times New Roman" w:cs="Times New Roman"/>
          <w:sz w:val="22"/>
          <w:szCs w:val="22"/>
        </w:rPr>
      </w:pPr>
    </w:p>
    <w:p w14:paraId="0E438FEF" w14:textId="77777777" w:rsidR="00994E6D" w:rsidRPr="006E750B" w:rsidRDefault="00994E6D">
      <w:pPr>
        <w:rPr>
          <w:rFonts w:ascii="Times New Roman" w:hAnsi="Times New Roman" w:cs="Times New Roman"/>
          <w:sz w:val="22"/>
          <w:szCs w:val="22"/>
        </w:rPr>
      </w:pPr>
    </w:p>
    <w:p w14:paraId="666FE556" w14:textId="4E246D8F" w:rsidR="00A177E7" w:rsidRPr="006E750B" w:rsidRDefault="00A177E7">
      <w:pPr>
        <w:rPr>
          <w:rFonts w:ascii="Times New Roman" w:hAnsi="Times New Roman" w:cs="Times New Roman"/>
          <w:sz w:val="22"/>
          <w:szCs w:val="22"/>
        </w:rPr>
      </w:pPr>
      <w:r w:rsidRPr="006E750B">
        <w:rPr>
          <w:rFonts w:ascii="Times New Roman" w:hAnsi="Times New Roman" w:cs="Times New Roman"/>
          <w:sz w:val="22"/>
          <w:szCs w:val="22"/>
        </w:rPr>
        <w:t>Table</w:t>
      </w:r>
      <w:r w:rsidR="00EA367C">
        <w:rPr>
          <w:rFonts w:ascii="Times New Roman" w:hAnsi="Times New Roman" w:cs="Times New Roman"/>
          <w:sz w:val="22"/>
          <w:szCs w:val="22"/>
        </w:rPr>
        <w:t xml:space="preserve"> </w:t>
      </w:r>
      <w:r w:rsidRPr="006E750B">
        <w:rPr>
          <w:rFonts w:ascii="Times New Roman" w:hAnsi="Times New Roman" w:cs="Times New Roman"/>
          <w:sz w:val="22"/>
          <w:szCs w:val="22"/>
        </w:rPr>
        <w:t xml:space="preserve">1b. </w:t>
      </w:r>
      <w:r w:rsidR="00312D1C" w:rsidRPr="00312D1C">
        <w:rPr>
          <w:rFonts w:ascii="Times New Roman" w:hAnsi="Times New Roman" w:cs="Times New Roman"/>
          <w:sz w:val="22"/>
          <w:szCs w:val="22"/>
        </w:rPr>
        <w:t>Response Characteristics of Clinical Alarms Stratified by Priority Level</w:t>
      </w:r>
    </w:p>
    <w:tbl>
      <w:tblPr>
        <w:tblStyle w:val="aa"/>
        <w:tblW w:w="11057" w:type="dxa"/>
        <w:tblInd w:w="-85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2409"/>
        <w:gridCol w:w="2410"/>
        <w:gridCol w:w="2410"/>
      </w:tblGrid>
      <w:tr w:rsidR="00A177E7" w:rsidRPr="006E750B" w14:paraId="33E24EAD" w14:textId="77777777" w:rsidTr="00A177E7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3244D8" w14:textId="3741A06E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87DF91" w14:textId="6BB462D7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ADVISORY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8BA5B" w14:textId="0240CBDE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WARNING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32187E" w14:textId="0AD9BD92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CRISIS</w:t>
            </w:r>
          </w:p>
        </w:tc>
      </w:tr>
      <w:tr w:rsidR="00A177E7" w:rsidRPr="006E750B" w14:paraId="2C339EBA" w14:textId="77777777" w:rsidTr="00A177E7">
        <w:tc>
          <w:tcPr>
            <w:tcW w:w="3828" w:type="dxa"/>
            <w:tcBorders>
              <w:top w:val="single" w:sz="4" w:space="0" w:color="auto"/>
            </w:tcBorders>
            <w:vAlign w:val="center"/>
          </w:tcPr>
          <w:p w14:paraId="0BF0FF78" w14:textId="5E4A4D2D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Events, n (% of clinical alarms)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vAlign w:val="center"/>
          </w:tcPr>
          <w:p w14:paraId="3785670D" w14:textId="637F9E96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1,649 (2.8%)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vAlign w:val="center"/>
          </w:tcPr>
          <w:p w14:paraId="13CF2A01" w14:textId="31F3DCF3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57,242 (96.8%)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vAlign w:val="center"/>
          </w:tcPr>
          <w:p w14:paraId="0D8B1865" w14:textId="737024CD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222 (0.4%)</w:t>
            </w:r>
          </w:p>
        </w:tc>
      </w:tr>
      <w:tr w:rsidR="00A177E7" w:rsidRPr="006E750B" w14:paraId="31FFE923" w14:textId="77777777" w:rsidTr="00A177E7">
        <w:tc>
          <w:tcPr>
            <w:tcW w:w="3828" w:type="dxa"/>
            <w:vAlign w:val="center"/>
          </w:tcPr>
          <w:p w14:paraId="535D1CB6" w14:textId="3040B41A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Events, n (% of ALL alarms)</w:t>
            </w:r>
          </w:p>
        </w:tc>
        <w:tc>
          <w:tcPr>
            <w:tcW w:w="2409" w:type="dxa"/>
            <w:vAlign w:val="center"/>
          </w:tcPr>
          <w:p w14:paraId="36235579" w14:textId="3D4A0504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1,649 (0.9%)</w:t>
            </w:r>
          </w:p>
        </w:tc>
        <w:tc>
          <w:tcPr>
            <w:tcW w:w="2410" w:type="dxa"/>
            <w:vAlign w:val="center"/>
          </w:tcPr>
          <w:p w14:paraId="0492D741" w14:textId="5BAF2D70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57,242 (29.5%)</w:t>
            </w:r>
          </w:p>
        </w:tc>
        <w:tc>
          <w:tcPr>
            <w:tcW w:w="2410" w:type="dxa"/>
            <w:vAlign w:val="center"/>
          </w:tcPr>
          <w:p w14:paraId="1058995B" w14:textId="6A6F0A5C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222 (0.1%)</w:t>
            </w:r>
          </w:p>
        </w:tc>
      </w:tr>
      <w:tr w:rsidR="00A177E7" w:rsidRPr="006E750B" w14:paraId="6B9741D4" w14:textId="77777777" w:rsidTr="00A177E7">
        <w:tc>
          <w:tcPr>
            <w:tcW w:w="3828" w:type="dxa"/>
            <w:vAlign w:val="center"/>
          </w:tcPr>
          <w:p w14:paraId="419FBC94" w14:textId="40ED621C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Dismissed, n (%)</w:t>
            </w:r>
          </w:p>
        </w:tc>
        <w:tc>
          <w:tcPr>
            <w:tcW w:w="2409" w:type="dxa"/>
            <w:vAlign w:val="center"/>
          </w:tcPr>
          <w:p w14:paraId="281263F1" w14:textId="6DD99B38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61 (3.7%)</w:t>
            </w:r>
          </w:p>
        </w:tc>
        <w:tc>
          <w:tcPr>
            <w:tcW w:w="2410" w:type="dxa"/>
            <w:vAlign w:val="center"/>
          </w:tcPr>
          <w:p w14:paraId="6490D6C9" w14:textId="5024A562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4,626 (8.1%)</w:t>
            </w:r>
          </w:p>
        </w:tc>
        <w:tc>
          <w:tcPr>
            <w:tcW w:w="2410" w:type="dxa"/>
            <w:vAlign w:val="center"/>
          </w:tcPr>
          <w:p w14:paraId="238CCCBD" w14:textId="28E98BFA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158 (71.2%)</w:t>
            </w:r>
          </w:p>
        </w:tc>
      </w:tr>
      <w:tr w:rsidR="00A177E7" w:rsidRPr="006E750B" w14:paraId="30672109" w14:textId="77777777" w:rsidTr="00A177E7">
        <w:tc>
          <w:tcPr>
            <w:tcW w:w="3828" w:type="dxa"/>
            <w:vAlign w:val="center"/>
          </w:tcPr>
          <w:p w14:paraId="24C553AF" w14:textId="22ABB476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Time-to-dismiss, median [IQR], sec</w:t>
            </w:r>
          </w:p>
        </w:tc>
        <w:tc>
          <w:tcPr>
            <w:tcW w:w="2409" w:type="dxa"/>
            <w:vAlign w:val="center"/>
          </w:tcPr>
          <w:p w14:paraId="4128292E" w14:textId="3036E703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19 [12-69]</w:t>
            </w:r>
          </w:p>
        </w:tc>
        <w:tc>
          <w:tcPr>
            <w:tcW w:w="2410" w:type="dxa"/>
            <w:vAlign w:val="center"/>
          </w:tcPr>
          <w:p w14:paraId="3CC0A3ED" w14:textId="45493741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19 [10-37]</w:t>
            </w:r>
          </w:p>
        </w:tc>
        <w:tc>
          <w:tcPr>
            <w:tcW w:w="2410" w:type="dxa"/>
            <w:vAlign w:val="center"/>
          </w:tcPr>
          <w:p w14:paraId="455D893F" w14:textId="24D9984C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8 [6-12]</w:t>
            </w:r>
          </w:p>
        </w:tc>
      </w:tr>
      <w:tr w:rsidR="00A177E7" w:rsidRPr="006E750B" w14:paraId="1B047B97" w14:textId="77777777" w:rsidTr="00A177E7">
        <w:tc>
          <w:tcPr>
            <w:tcW w:w="3828" w:type="dxa"/>
            <w:vAlign w:val="center"/>
          </w:tcPr>
          <w:p w14:paraId="7F6B265D" w14:textId="4AB473BA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Duration, median [IQR], sec</w:t>
            </w:r>
          </w:p>
        </w:tc>
        <w:tc>
          <w:tcPr>
            <w:tcW w:w="2409" w:type="dxa"/>
            <w:vAlign w:val="center"/>
          </w:tcPr>
          <w:p w14:paraId="4CABC4A8" w14:textId="07C8716D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18 [10-19]</w:t>
            </w:r>
          </w:p>
        </w:tc>
        <w:tc>
          <w:tcPr>
            <w:tcW w:w="2410" w:type="dxa"/>
            <w:vAlign w:val="center"/>
          </w:tcPr>
          <w:p w14:paraId="74A43912" w14:textId="2FB427AF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11 [4-23]</w:t>
            </w:r>
          </w:p>
        </w:tc>
        <w:tc>
          <w:tcPr>
            <w:tcW w:w="2410" w:type="dxa"/>
            <w:vAlign w:val="center"/>
          </w:tcPr>
          <w:p w14:paraId="5B2E51C9" w14:textId="2D632A2F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31 [9-37]</w:t>
            </w:r>
          </w:p>
        </w:tc>
      </w:tr>
      <w:tr w:rsidR="00A177E7" w:rsidRPr="006E750B" w14:paraId="369BB38C" w14:textId="77777777" w:rsidTr="00A177E7">
        <w:tc>
          <w:tcPr>
            <w:tcW w:w="3828" w:type="dxa"/>
            <w:vAlign w:val="center"/>
          </w:tcPr>
          <w:p w14:paraId="16061518" w14:textId="50561D19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Ward zone</w:t>
            </w:r>
          </w:p>
        </w:tc>
        <w:tc>
          <w:tcPr>
            <w:tcW w:w="2409" w:type="dxa"/>
            <w:vAlign w:val="center"/>
          </w:tcPr>
          <w:p w14:paraId="0263E6E8" w14:textId="77777777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4D9DF3B3" w14:textId="77777777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3F9AF452" w14:textId="77777777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177E7" w:rsidRPr="006E750B" w14:paraId="178DF622" w14:textId="77777777" w:rsidTr="00A177E7">
        <w:tc>
          <w:tcPr>
            <w:tcW w:w="3828" w:type="dxa"/>
            <w:vAlign w:val="center"/>
          </w:tcPr>
          <w:p w14:paraId="0E43DFD3" w14:textId="12A721A0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High-acuity zone, n (%)</w:t>
            </w:r>
          </w:p>
        </w:tc>
        <w:tc>
          <w:tcPr>
            <w:tcW w:w="2409" w:type="dxa"/>
            <w:vAlign w:val="center"/>
          </w:tcPr>
          <w:p w14:paraId="5CEE4C96" w14:textId="30C1ACED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770 (46.7%)</w:t>
            </w:r>
          </w:p>
        </w:tc>
        <w:tc>
          <w:tcPr>
            <w:tcW w:w="2410" w:type="dxa"/>
            <w:vAlign w:val="center"/>
          </w:tcPr>
          <w:p w14:paraId="3CFCF367" w14:textId="1113C39C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8,150 (14.2%)</w:t>
            </w:r>
          </w:p>
        </w:tc>
        <w:tc>
          <w:tcPr>
            <w:tcW w:w="2410" w:type="dxa"/>
            <w:vAlign w:val="center"/>
          </w:tcPr>
          <w:p w14:paraId="4F12993F" w14:textId="3E440466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105 (47.3%)</w:t>
            </w:r>
          </w:p>
        </w:tc>
      </w:tr>
      <w:tr w:rsidR="00A177E7" w:rsidRPr="006E750B" w14:paraId="35DFB119" w14:textId="77777777" w:rsidTr="00A177E7">
        <w:tc>
          <w:tcPr>
            <w:tcW w:w="3828" w:type="dxa"/>
            <w:vAlign w:val="center"/>
          </w:tcPr>
          <w:p w14:paraId="3C282D93" w14:textId="526996E5" w:rsidR="00A177E7" w:rsidRPr="006E750B" w:rsidRDefault="00A177E7" w:rsidP="00A177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General zone, n (%)</w:t>
            </w:r>
          </w:p>
        </w:tc>
        <w:tc>
          <w:tcPr>
            <w:tcW w:w="2409" w:type="dxa"/>
            <w:vAlign w:val="center"/>
          </w:tcPr>
          <w:p w14:paraId="6C693538" w14:textId="37CEA0DD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879 (53.3%)</w:t>
            </w:r>
          </w:p>
        </w:tc>
        <w:tc>
          <w:tcPr>
            <w:tcW w:w="2410" w:type="dxa"/>
            <w:vAlign w:val="center"/>
          </w:tcPr>
          <w:p w14:paraId="1B2B96DD" w14:textId="0CFE17AE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49,092 (85.8%)</w:t>
            </w:r>
          </w:p>
        </w:tc>
        <w:tc>
          <w:tcPr>
            <w:tcW w:w="2410" w:type="dxa"/>
            <w:vAlign w:val="center"/>
          </w:tcPr>
          <w:p w14:paraId="724756F4" w14:textId="0ADF1614" w:rsidR="00A177E7" w:rsidRPr="006E750B" w:rsidRDefault="00A177E7" w:rsidP="00A177E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750B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117 (52.7%)</w:t>
            </w:r>
          </w:p>
        </w:tc>
      </w:tr>
    </w:tbl>
    <w:p w14:paraId="189C96DD" w14:textId="0A39A2BE" w:rsidR="00A177E7" w:rsidRPr="006E750B" w:rsidRDefault="00312D1C" w:rsidP="00312D1C">
      <w:pPr>
        <w:rPr>
          <w:rFonts w:ascii="Times New Roman" w:hAnsi="Times New Roman" w:cs="Times New Roman"/>
          <w:sz w:val="22"/>
          <w:szCs w:val="22"/>
        </w:rPr>
      </w:pPr>
      <w:r w:rsidRPr="00312D1C">
        <w:rPr>
          <w:rFonts w:ascii="Times New Roman" w:hAnsi="Times New Roman" w:cs="Times New Roman"/>
          <w:sz w:val="22"/>
          <w:szCs w:val="22"/>
        </w:rPr>
        <w:t>Priority levels are defined by the bedside monitoring system: ADVISORY indicates a low-urgency physiological deviation; WARNING indicates a potentially serious condition requiring attention; CRISIS indicates 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12D1C">
        <w:rPr>
          <w:rFonts w:ascii="Times New Roman" w:hAnsi="Times New Roman" w:cs="Times New Roman"/>
          <w:sz w:val="22"/>
          <w:szCs w:val="22"/>
        </w:rPr>
        <w:t>life-threatening condition requiring immediate intervention. Time-to-dismiss was calculated only among dismissed alarms. The proportion of each priority level relative to all alarms (including technical) reflects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12D1C">
        <w:rPr>
          <w:rFonts w:ascii="Times New Roman" w:hAnsi="Times New Roman" w:cs="Times New Roman"/>
          <w:sz w:val="22"/>
          <w:szCs w:val="22"/>
        </w:rPr>
        <w:t>the signal-to-noise ratio faced by nursing staff. Ward zone classification: high-acuity zone comprised 12 beds (rooms 1101-A–E, Re-A/B, W10-01–05); general zone comprised 29 beds. IQR, interquartile range.</w:t>
      </w:r>
    </w:p>
    <w:p w14:paraId="407F4DF5" w14:textId="020D47DD" w:rsidR="00EA367C" w:rsidRDefault="00994E6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/>
      </w:r>
      <w:r w:rsidR="006A56D3">
        <w:rPr>
          <w:rFonts w:ascii="Times New Roman" w:hAnsi="Times New Roman" w:cs="Times New Roman"/>
          <w:sz w:val="22"/>
          <w:szCs w:val="22"/>
        </w:rPr>
        <w:lastRenderedPageBreak/>
        <w:t xml:space="preserve">Table 2. </w:t>
      </w:r>
      <w:r w:rsidR="006A56D3" w:rsidRPr="006A56D3">
        <w:rPr>
          <w:rFonts w:ascii="Times New Roman" w:hAnsi="Times New Roman" w:cs="Times New Roman"/>
          <w:sz w:val="22"/>
          <w:szCs w:val="22"/>
        </w:rPr>
        <w:t>Observed alarm silencing rates by priority level and alarm burden quartile</w:t>
      </w:r>
    </w:p>
    <w:tbl>
      <w:tblPr>
        <w:tblStyle w:val="aa"/>
        <w:tblW w:w="10627" w:type="dxa"/>
        <w:tblInd w:w="-43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5"/>
        <w:gridCol w:w="2125"/>
        <w:gridCol w:w="2126"/>
        <w:gridCol w:w="2125"/>
        <w:gridCol w:w="2126"/>
      </w:tblGrid>
      <w:tr w:rsidR="00357DC8" w:rsidRPr="00357DC8" w14:paraId="7D2A525E" w14:textId="77777777" w:rsidTr="00357DC8"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B691F3" w14:textId="7DEF02D9" w:rsidR="00357DC8" w:rsidRPr="00357DC8" w:rsidRDefault="00357DC8" w:rsidP="00357DC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Priority</w:t>
            </w: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09ED4B" w14:textId="554D3EE2" w:rsidR="00357DC8" w:rsidRPr="00357DC8" w:rsidRDefault="00357DC8" w:rsidP="00357D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Q1 (0–9)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E1442A" w14:textId="0F724E47" w:rsidR="00357DC8" w:rsidRPr="00357DC8" w:rsidRDefault="00357DC8" w:rsidP="00357D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Q2 (9–18)</w:t>
            </w:r>
          </w:p>
        </w:tc>
        <w:tc>
          <w:tcPr>
            <w:tcW w:w="21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00EB01" w14:textId="2F31BC08" w:rsidR="00357DC8" w:rsidRPr="00357DC8" w:rsidRDefault="00357DC8" w:rsidP="00357D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Q3 (18–31)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466D9" w14:textId="22074843" w:rsidR="00357DC8" w:rsidRPr="00357DC8" w:rsidRDefault="00357DC8" w:rsidP="00357D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Q4 (31–97)</w:t>
            </w:r>
          </w:p>
        </w:tc>
      </w:tr>
      <w:tr w:rsidR="00357DC8" w:rsidRPr="00357DC8" w14:paraId="27CCC633" w14:textId="77777777" w:rsidTr="00357DC8">
        <w:tc>
          <w:tcPr>
            <w:tcW w:w="2125" w:type="dxa"/>
            <w:tcBorders>
              <w:top w:val="single" w:sz="4" w:space="0" w:color="auto"/>
            </w:tcBorders>
            <w:vAlign w:val="center"/>
          </w:tcPr>
          <w:p w14:paraId="5BA6E18C" w14:textId="0C6C0584" w:rsidR="00357DC8" w:rsidRPr="00357DC8" w:rsidRDefault="00357DC8" w:rsidP="00357DC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ADVISORY</w:t>
            </w:r>
          </w:p>
        </w:tc>
        <w:tc>
          <w:tcPr>
            <w:tcW w:w="2125" w:type="dxa"/>
            <w:tcBorders>
              <w:top w:val="single" w:sz="4" w:space="0" w:color="auto"/>
            </w:tcBorders>
            <w:vAlign w:val="center"/>
          </w:tcPr>
          <w:p w14:paraId="2C27AC60" w14:textId="271C3DE5" w:rsidR="00357DC8" w:rsidRPr="00357DC8" w:rsidRDefault="00357DC8" w:rsidP="00357D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3.3% [2.3–4.9]</w:t>
            </w:r>
            <w:r w:rsidRPr="00357DC8">
              <w:rPr>
                <w:rFonts w:ascii="Times New Roman" w:eastAsia="Yu Gothic" w:hAnsi="Times New Roman" w:cs="Times New Roman"/>
                <w:color w:val="000000"/>
              </w:rPr>
              <w:br/>
              <w:t>(n=   777)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090CA3AA" w14:textId="017F42BA" w:rsidR="00357DC8" w:rsidRPr="00357DC8" w:rsidRDefault="00357DC8" w:rsidP="00357D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2.8% [1.6–4.9]</w:t>
            </w:r>
            <w:r w:rsidRPr="00357DC8">
              <w:rPr>
                <w:rFonts w:ascii="Times New Roman" w:eastAsia="Yu Gothic" w:hAnsi="Times New Roman" w:cs="Times New Roman"/>
                <w:color w:val="000000"/>
              </w:rPr>
              <w:br/>
              <w:t>(n=   394)</w:t>
            </w:r>
          </w:p>
        </w:tc>
        <w:tc>
          <w:tcPr>
            <w:tcW w:w="2125" w:type="dxa"/>
            <w:tcBorders>
              <w:top w:val="single" w:sz="4" w:space="0" w:color="auto"/>
            </w:tcBorders>
            <w:vAlign w:val="center"/>
          </w:tcPr>
          <w:p w14:paraId="44EF5A7E" w14:textId="0A2F8675" w:rsidR="00357DC8" w:rsidRPr="00357DC8" w:rsidRDefault="00357DC8" w:rsidP="00357D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5.2% [3.1–8.5]</w:t>
            </w:r>
            <w:r w:rsidRPr="00357DC8">
              <w:rPr>
                <w:rFonts w:ascii="Times New Roman" w:eastAsia="Yu Gothic" w:hAnsi="Times New Roman" w:cs="Times New Roman"/>
                <w:color w:val="000000"/>
              </w:rPr>
              <w:br/>
              <w:t>(n=   271)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2D6F7448" w14:textId="5C45E269" w:rsidR="00357DC8" w:rsidRPr="00357DC8" w:rsidRDefault="00357DC8" w:rsidP="00357D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4.8% [2.6–8.7]</w:t>
            </w:r>
            <w:r w:rsidRPr="00357DC8">
              <w:rPr>
                <w:rFonts w:ascii="Times New Roman" w:eastAsia="Yu Gothic" w:hAnsi="Times New Roman" w:cs="Times New Roman"/>
                <w:color w:val="000000"/>
              </w:rPr>
              <w:br/>
              <w:t>(n=   207)</w:t>
            </w:r>
          </w:p>
        </w:tc>
      </w:tr>
      <w:tr w:rsidR="00357DC8" w:rsidRPr="00357DC8" w14:paraId="06270CA6" w14:textId="77777777" w:rsidTr="00357DC8">
        <w:tc>
          <w:tcPr>
            <w:tcW w:w="2125" w:type="dxa"/>
            <w:vAlign w:val="center"/>
          </w:tcPr>
          <w:p w14:paraId="75DC5669" w14:textId="000BCC6C" w:rsidR="00357DC8" w:rsidRPr="00357DC8" w:rsidRDefault="00357DC8" w:rsidP="00357DC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WARNING</w:t>
            </w:r>
          </w:p>
        </w:tc>
        <w:tc>
          <w:tcPr>
            <w:tcW w:w="2125" w:type="dxa"/>
            <w:vAlign w:val="center"/>
          </w:tcPr>
          <w:p w14:paraId="20EBE9B7" w14:textId="5FAE072D" w:rsidR="00357DC8" w:rsidRPr="00357DC8" w:rsidRDefault="00357DC8" w:rsidP="00357D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10.6% [10.1–11.2]</w:t>
            </w:r>
            <w:r w:rsidRPr="00357DC8">
              <w:rPr>
                <w:rFonts w:ascii="Times New Roman" w:eastAsia="Yu Gothic" w:hAnsi="Times New Roman" w:cs="Times New Roman"/>
                <w:color w:val="000000"/>
              </w:rPr>
              <w:br/>
              <w:t>(n=13,921)</w:t>
            </w:r>
          </w:p>
        </w:tc>
        <w:tc>
          <w:tcPr>
            <w:tcW w:w="2126" w:type="dxa"/>
            <w:vAlign w:val="center"/>
          </w:tcPr>
          <w:p w14:paraId="1571D6CB" w14:textId="32562F2E" w:rsidR="00357DC8" w:rsidRPr="00357DC8" w:rsidRDefault="00357DC8" w:rsidP="00357D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8.4% [8.0–8.9]</w:t>
            </w:r>
            <w:r w:rsidRPr="00357DC8">
              <w:rPr>
                <w:rFonts w:ascii="Times New Roman" w:eastAsia="Yu Gothic" w:hAnsi="Times New Roman" w:cs="Times New Roman"/>
                <w:color w:val="000000"/>
              </w:rPr>
              <w:br/>
              <w:t>(n=14,329)</w:t>
            </w:r>
          </w:p>
        </w:tc>
        <w:tc>
          <w:tcPr>
            <w:tcW w:w="2125" w:type="dxa"/>
            <w:vAlign w:val="center"/>
          </w:tcPr>
          <w:p w14:paraId="4B49DDE5" w14:textId="2F5CB30E" w:rsidR="00357DC8" w:rsidRPr="00357DC8" w:rsidRDefault="00357DC8" w:rsidP="00357D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7.6% [7.2–8.1]</w:t>
            </w:r>
            <w:r w:rsidRPr="00357DC8">
              <w:rPr>
                <w:rFonts w:ascii="Times New Roman" w:eastAsia="Yu Gothic" w:hAnsi="Times New Roman" w:cs="Times New Roman"/>
                <w:color w:val="000000"/>
              </w:rPr>
              <w:br/>
              <w:t>(n=14,455)</w:t>
            </w:r>
          </w:p>
        </w:tc>
        <w:tc>
          <w:tcPr>
            <w:tcW w:w="2126" w:type="dxa"/>
            <w:vAlign w:val="center"/>
          </w:tcPr>
          <w:p w14:paraId="6BD28436" w14:textId="124DF489" w:rsidR="00357DC8" w:rsidRPr="00357DC8" w:rsidRDefault="00357DC8" w:rsidP="00357D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5.8% [5.4–6.2]</w:t>
            </w:r>
            <w:r w:rsidRPr="00357DC8">
              <w:rPr>
                <w:rFonts w:ascii="Times New Roman" w:eastAsia="Yu Gothic" w:hAnsi="Times New Roman" w:cs="Times New Roman"/>
                <w:color w:val="000000"/>
              </w:rPr>
              <w:br/>
              <w:t>(n=14,537)</w:t>
            </w:r>
          </w:p>
        </w:tc>
      </w:tr>
      <w:tr w:rsidR="00357DC8" w:rsidRPr="00357DC8" w14:paraId="453C1174" w14:textId="77777777" w:rsidTr="00357DC8">
        <w:tc>
          <w:tcPr>
            <w:tcW w:w="2125" w:type="dxa"/>
            <w:vAlign w:val="center"/>
          </w:tcPr>
          <w:p w14:paraId="231CE78A" w14:textId="53AAD415" w:rsidR="00357DC8" w:rsidRPr="00357DC8" w:rsidRDefault="00357DC8" w:rsidP="00357DC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CRISIS</w:t>
            </w:r>
          </w:p>
        </w:tc>
        <w:tc>
          <w:tcPr>
            <w:tcW w:w="2125" w:type="dxa"/>
            <w:vAlign w:val="center"/>
          </w:tcPr>
          <w:p w14:paraId="26EB6B8E" w14:textId="5B96F8D4" w:rsidR="00357DC8" w:rsidRPr="00357DC8" w:rsidRDefault="00357DC8" w:rsidP="00357D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70.4% [59.7–79.2]</w:t>
            </w:r>
            <w:r w:rsidRPr="00357DC8">
              <w:rPr>
                <w:rFonts w:ascii="Times New Roman" w:eastAsia="Yu Gothic" w:hAnsi="Times New Roman" w:cs="Times New Roman"/>
                <w:color w:val="000000"/>
              </w:rPr>
              <w:br/>
              <w:t>(n=    81)</w:t>
            </w:r>
          </w:p>
        </w:tc>
        <w:tc>
          <w:tcPr>
            <w:tcW w:w="2126" w:type="dxa"/>
            <w:vAlign w:val="center"/>
          </w:tcPr>
          <w:p w14:paraId="3089F8EF" w14:textId="49D4B6A1" w:rsidR="00357DC8" w:rsidRPr="00357DC8" w:rsidRDefault="00357DC8" w:rsidP="00357D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69.1% [56.0–79.7]</w:t>
            </w:r>
            <w:r w:rsidRPr="00357DC8">
              <w:rPr>
                <w:rFonts w:ascii="Times New Roman" w:eastAsia="Yu Gothic" w:hAnsi="Times New Roman" w:cs="Times New Roman"/>
                <w:color w:val="000000"/>
              </w:rPr>
              <w:br/>
              <w:t>(n=    55)</w:t>
            </w:r>
          </w:p>
        </w:tc>
        <w:tc>
          <w:tcPr>
            <w:tcW w:w="2125" w:type="dxa"/>
            <w:vAlign w:val="center"/>
          </w:tcPr>
          <w:p w14:paraId="381FB434" w14:textId="006F219F" w:rsidR="00357DC8" w:rsidRPr="00357DC8" w:rsidRDefault="00357DC8" w:rsidP="00357D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76.9% [63.9–86.3]</w:t>
            </w:r>
            <w:r w:rsidRPr="00357DC8">
              <w:rPr>
                <w:rFonts w:ascii="Times New Roman" w:eastAsia="Yu Gothic" w:hAnsi="Times New Roman" w:cs="Times New Roman"/>
                <w:color w:val="000000"/>
              </w:rPr>
              <w:br/>
              <w:t>(n=    52)</w:t>
            </w:r>
          </w:p>
        </w:tc>
        <w:tc>
          <w:tcPr>
            <w:tcW w:w="2126" w:type="dxa"/>
            <w:vAlign w:val="center"/>
          </w:tcPr>
          <w:p w14:paraId="3350FE64" w14:textId="42699027" w:rsidR="00357DC8" w:rsidRPr="00357DC8" w:rsidRDefault="00357DC8" w:rsidP="00357D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57DC8">
              <w:rPr>
                <w:rFonts w:ascii="Times New Roman" w:eastAsia="Yu Gothic" w:hAnsi="Times New Roman" w:cs="Times New Roman"/>
                <w:color w:val="000000"/>
              </w:rPr>
              <w:t>67.6% [50.8–80.9]</w:t>
            </w:r>
            <w:r w:rsidRPr="00357DC8">
              <w:rPr>
                <w:rFonts w:ascii="Times New Roman" w:eastAsia="Yu Gothic" w:hAnsi="Times New Roman" w:cs="Times New Roman"/>
                <w:color w:val="000000"/>
              </w:rPr>
              <w:br/>
              <w:t>(n=    34)</w:t>
            </w:r>
          </w:p>
        </w:tc>
      </w:tr>
    </w:tbl>
    <w:p w14:paraId="2BEEA808" w14:textId="4CDB690C" w:rsidR="006A56D3" w:rsidRDefault="00357DC8" w:rsidP="00357DC8">
      <w:pPr>
        <w:rPr>
          <w:rFonts w:ascii="Times New Roman" w:hAnsi="Times New Roman" w:cs="Times New Roman"/>
          <w:sz w:val="22"/>
          <w:szCs w:val="22"/>
        </w:rPr>
      </w:pPr>
      <w:r w:rsidRPr="00357DC8">
        <w:rPr>
          <w:rFonts w:ascii="Times New Roman" w:hAnsi="Times New Roman" w:cs="Times New Roman"/>
          <w:sz w:val="22"/>
          <w:szCs w:val="22"/>
        </w:rPr>
        <w:t>Values are observed silencing rates (%) with 95% Wilson confidence intervals. Alarm burden quartiles represent the number of clinical alarms in the same ward in the preceding 30 minutes (Q1: 0–9, Q2: 9–18, Q3:18–31, Q4: 31–97 alarms/30 min). N per cell indicates the number of clinical alarms in that stratum. Total N = 59,113. ADVISORY alarms are underrepresented because most are generated by a small number of beds with</w:t>
      </w:r>
      <w:r>
        <w:rPr>
          <w:rFonts w:ascii="Times New Roman" w:hAnsi="Times New Roman" w:cs="Times New Roman"/>
          <w:sz w:val="22"/>
          <w:szCs w:val="22"/>
        </w:rPr>
        <w:t xml:space="preserve"> v</w:t>
      </w:r>
      <w:r w:rsidRPr="00357DC8">
        <w:rPr>
          <w:rFonts w:ascii="Times New Roman" w:hAnsi="Times New Roman" w:cs="Times New Roman"/>
          <w:sz w:val="22"/>
          <w:szCs w:val="22"/>
        </w:rPr>
        <w:t>persistent low-priority signals. CRISIS alarms maintained silencing rates of 68–77% across all burden quartiles, whereas WARNING silencing rates declined monotonically from 10.6% (Q1) to 5.8% (Q4).</w:t>
      </w:r>
    </w:p>
    <w:p w14:paraId="0AE9326B" w14:textId="77777777" w:rsidR="006A56D3" w:rsidRDefault="006A56D3">
      <w:pPr>
        <w:rPr>
          <w:rFonts w:ascii="Times New Roman" w:hAnsi="Times New Roman" w:cs="Times New Roman"/>
          <w:sz w:val="22"/>
          <w:szCs w:val="22"/>
        </w:rPr>
      </w:pPr>
    </w:p>
    <w:p w14:paraId="439C9D2C" w14:textId="77777777" w:rsidR="006A56D3" w:rsidRDefault="006A56D3">
      <w:pPr>
        <w:rPr>
          <w:rFonts w:ascii="Times New Roman" w:hAnsi="Times New Roman" w:cs="Times New Roman"/>
          <w:sz w:val="22"/>
          <w:szCs w:val="22"/>
        </w:rPr>
      </w:pPr>
    </w:p>
    <w:p w14:paraId="69CE1B7A" w14:textId="3DF5F0DA" w:rsidR="00EA367C" w:rsidRDefault="00EA367C">
      <w:pPr>
        <w:widowControl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2505FBDD" w14:textId="77777777" w:rsidR="006A56D3" w:rsidRDefault="006A56D3" w:rsidP="006A56D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Figure 1. </w:t>
      </w:r>
      <w:r w:rsidRPr="00EA367C">
        <w:rPr>
          <w:rFonts w:ascii="Times New Roman" w:hAnsi="Times New Roman" w:cs="Times New Roman"/>
          <w:sz w:val="22"/>
          <w:szCs w:val="22"/>
        </w:rPr>
        <w:t>Alarm silencing rate by alarm burden and priority level: evidence for resilient priority discrimination</w:t>
      </w:r>
    </w:p>
    <w:p w14:paraId="719C155D" w14:textId="77777777" w:rsidR="006A56D3" w:rsidRDefault="006A56D3" w:rsidP="006A56D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BEC86F3" wp14:editId="0C01DCFD">
            <wp:simplePos x="689675" y="1232115"/>
            <wp:positionH relativeFrom="column">
              <wp:align>left</wp:align>
            </wp:positionH>
            <wp:positionV relativeFrom="paragraph">
              <wp:align>top</wp:align>
            </wp:positionV>
            <wp:extent cx="3111500" cy="3022600"/>
            <wp:effectExtent l="0" t="0" r="0" b="0"/>
            <wp:wrapSquare wrapText="bothSides"/>
            <wp:docPr id="186223167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31678" name="図 18622316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2"/>
          <w:szCs w:val="22"/>
        </w:rPr>
        <w:br w:type="textWrapping" w:clear="all"/>
      </w:r>
      <w:r w:rsidRPr="00EA367C">
        <w:rPr>
          <w:rFonts w:ascii="Times New Roman" w:hAnsi="Times New Roman" w:cs="Times New Roman"/>
          <w:sz w:val="22"/>
          <w:szCs w:val="22"/>
        </w:rPr>
        <w:t>Observed alarm silencing rates (%) with 95% Wilson confidence intervals, stratified by alarm priority (ADVISORY, WARNING, CRISIS) and alarm burden quartile (Q1–Q4). Alarm burden represents the number of clinical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A367C">
        <w:rPr>
          <w:rFonts w:ascii="Times New Roman" w:hAnsi="Times New Roman" w:cs="Times New Roman"/>
          <w:sz w:val="22"/>
          <w:szCs w:val="22"/>
        </w:rPr>
        <w:t>alarms in the same ward in the preceding 30 minutes (Q1: 0–9, Q2: 9–18, Q3: 18–31, Q4: 31–97 alarms/30 min). Lines connect median values within each priority group. N = 59,113 clinical alarms.</w:t>
      </w:r>
    </w:p>
    <w:p w14:paraId="48D068DB" w14:textId="3E879F0A" w:rsidR="006A56D3" w:rsidRDefault="006A56D3">
      <w:pPr>
        <w:widowControl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52223A0" w14:textId="7E5370C6" w:rsidR="00A177E7" w:rsidRDefault="0043436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Table</w:t>
      </w:r>
      <w:r w:rsidR="00EA367C">
        <w:rPr>
          <w:rFonts w:ascii="Times New Roman" w:hAnsi="Times New Roman" w:cs="Times New Roman"/>
          <w:sz w:val="22"/>
          <w:szCs w:val="22"/>
        </w:rPr>
        <w:t xml:space="preserve"> 3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 w:rsidR="00EA367C" w:rsidRPr="00EA367C">
        <w:rPr>
          <w:rFonts w:ascii="Times New Roman" w:hAnsi="Times New Roman" w:cs="Times New Roman"/>
          <w:sz w:val="22"/>
          <w:szCs w:val="22"/>
        </w:rPr>
        <w:t>Mixed-effects logistic regression: association between alarm burden, priority, and nurse silencing response</w:t>
      </w:r>
    </w:p>
    <w:tbl>
      <w:tblPr>
        <w:tblStyle w:val="aa"/>
        <w:tblW w:w="906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1890"/>
        <w:gridCol w:w="1890"/>
        <w:gridCol w:w="1890"/>
      </w:tblGrid>
      <w:tr w:rsidR="00434360" w:rsidRPr="00434360" w14:paraId="0DCFA5FA" w14:textId="77777777" w:rsidTr="00434360"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1721D" w14:textId="36DCADD0" w:rsidR="00434360" w:rsidRPr="00434360" w:rsidRDefault="00434360" w:rsidP="0043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3B2B5" w14:textId="4B04E332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DB7A01" w14:textId="158CDED1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E477AB" w14:textId="584CAFBF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p-value</w:t>
            </w:r>
          </w:p>
        </w:tc>
      </w:tr>
      <w:tr w:rsidR="00434360" w:rsidRPr="00434360" w14:paraId="0321495A" w14:textId="77777777" w:rsidTr="00434360">
        <w:tc>
          <w:tcPr>
            <w:tcW w:w="3397" w:type="dxa"/>
            <w:tcBorders>
              <w:top w:val="single" w:sz="4" w:space="0" w:color="auto"/>
            </w:tcBorders>
            <w:vAlign w:val="center"/>
          </w:tcPr>
          <w:p w14:paraId="721F2CE7" w14:textId="10FF1898" w:rsidR="00434360" w:rsidRPr="00434360" w:rsidRDefault="00434360" w:rsidP="0043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Alarm priority (ref: ADVISORY)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310A85E4" w14:textId="7777777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7BBF4BEC" w14:textId="7777777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74D0A39A" w14:textId="7777777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4360" w:rsidRPr="00434360" w14:paraId="6BADFD3B" w14:textId="77777777" w:rsidTr="00434360">
        <w:tc>
          <w:tcPr>
            <w:tcW w:w="3397" w:type="dxa"/>
            <w:vAlign w:val="center"/>
          </w:tcPr>
          <w:p w14:paraId="2F07C5A8" w14:textId="255F2968" w:rsidR="00434360" w:rsidRPr="00434360" w:rsidRDefault="00434360" w:rsidP="0043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WARNING</w:t>
            </w:r>
          </w:p>
        </w:tc>
        <w:tc>
          <w:tcPr>
            <w:tcW w:w="1890" w:type="dxa"/>
            <w:vAlign w:val="center"/>
          </w:tcPr>
          <w:p w14:paraId="58368E35" w14:textId="4EC4385F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4.94</w:t>
            </w:r>
          </w:p>
        </w:tc>
        <w:tc>
          <w:tcPr>
            <w:tcW w:w="1890" w:type="dxa"/>
            <w:vAlign w:val="center"/>
          </w:tcPr>
          <w:p w14:paraId="3FFA5F5F" w14:textId="58B37A30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3.357 – 7.271</w:t>
            </w:r>
          </w:p>
        </w:tc>
        <w:tc>
          <w:tcPr>
            <w:tcW w:w="1890" w:type="dxa"/>
            <w:vAlign w:val="center"/>
          </w:tcPr>
          <w:p w14:paraId="03298A5E" w14:textId="78636FEE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</w:tr>
      <w:tr w:rsidR="00434360" w:rsidRPr="00434360" w14:paraId="778C3164" w14:textId="77777777" w:rsidTr="00434360">
        <w:tc>
          <w:tcPr>
            <w:tcW w:w="3397" w:type="dxa"/>
            <w:vAlign w:val="center"/>
          </w:tcPr>
          <w:p w14:paraId="0CD8AC69" w14:textId="19C9FE44" w:rsidR="00434360" w:rsidRPr="00434360" w:rsidRDefault="00434360" w:rsidP="0043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CRISIS</w:t>
            </w:r>
          </w:p>
        </w:tc>
        <w:tc>
          <w:tcPr>
            <w:tcW w:w="1890" w:type="dxa"/>
            <w:vAlign w:val="center"/>
          </w:tcPr>
          <w:p w14:paraId="6F5AF8CE" w14:textId="752C3378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74.842</w:t>
            </w:r>
          </w:p>
        </w:tc>
        <w:tc>
          <w:tcPr>
            <w:tcW w:w="1890" w:type="dxa"/>
            <w:vAlign w:val="center"/>
          </w:tcPr>
          <w:p w14:paraId="1007EDAD" w14:textId="3BBF6859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40.409 – 138.617</w:t>
            </w:r>
          </w:p>
        </w:tc>
        <w:tc>
          <w:tcPr>
            <w:tcW w:w="1890" w:type="dxa"/>
            <w:vAlign w:val="center"/>
          </w:tcPr>
          <w:p w14:paraId="1B35BC79" w14:textId="3912EB6F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</w:tr>
      <w:tr w:rsidR="00434360" w:rsidRPr="00434360" w14:paraId="1B78680B" w14:textId="77777777" w:rsidTr="00434360">
        <w:tc>
          <w:tcPr>
            <w:tcW w:w="3397" w:type="dxa"/>
            <w:vAlign w:val="center"/>
          </w:tcPr>
          <w:p w14:paraId="584FB573" w14:textId="25DED7A5" w:rsidR="00434360" w:rsidRPr="00434360" w:rsidRDefault="00434360" w:rsidP="0043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Alarm burden × priority interaction</w:t>
            </w:r>
          </w:p>
        </w:tc>
        <w:tc>
          <w:tcPr>
            <w:tcW w:w="1890" w:type="dxa"/>
            <w:vAlign w:val="center"/>
          </w:tcPr>
          <w:p w14:paraId="04F0DAD1" w14:textId="7777777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270735D4" w14:textId="7777777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5AA8DECE" w14:textId="7777777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4360" w:rsidRPr="00434360" w14:paraId="51D75278" w14:textId="77777777" w:rsidTr="00434360">
        <w:tc>
          <w:tcPr>
            <w:tcW w:w="3397" w:type="dxa"/>
            <w:vAlign w:val="center"/>
          </w:tcPr>
          <w:p w14:paraId="753C345A" w14:textId="71039201" w:rsidR="00434360" w:rsidRPr="00434360" w:rsidRDefault="00434360" w:rsidP="0043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Per alarm increase (ADVISORY)</w:t>
            </w:r>
          </w:p>
        </w:tc>
        <w:tc>
          <w:tcPr>
            <w:tcW w:w="1890" w:type="dxa"/>
            <w:vAlign w:val="center"/>
          </w:tcPr>
          <w:p w14:paraId="21B1500A" w14:textId="310531FE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1.011</w:t>
            </w:r>
          </w:p>
        </w:tc>
        <w:tc>
          <w:tcPr>
            <w:tcW w:w="1890" w:type="dxa"/>
            <w:vAlign w:val="center"/>
          </w:tcPr>
          <w:p w14:paraId="2A586654" w14:textId="2F5B99E4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0.993 – 1.029</w:t>
            </w:r>
          </w:p>
        </w:tc>
        <w:tc>
          <w:tcPr>
            <w:tcW w:w="1890" w:type="dxa"/>
            <w:vAlign w:val="center"/>
          </w:tcPr>
          <w:p w14:paraId="1C5A5E10" w14:textId="682B97A4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0.236</w:t>
            </w:r>
          </w:p>
        </w:tc>
      </w:tr>
      <w:tr w:rsidR="00434360" w:rsidRPr="00434360" w14:paraId="68AACC8F" w14:textId="77777777" w:rsidTr="00434360">
        <w:tc>
          <w:tcPr>
            <w:tcW w:w="3397" w:type="dxa"/>
            <w:vAlign w:val="center"/>
          </w:tcPr>
          <w:p w14:paraId="4C83AA72" w14:textId="6B656A48" w:rsidR="00434360" w:rsidRPr="00434360" w:rsidRDefault="00434360" w:rsidP="0043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Per alarm increase × WARNING</w:t>
            </w:r>
          </w:p>
        </w:tc>
        <w:tc>
          <w:tcPr>
            <w:tcW w:w="1890" w:type="dxa"/>
            <w:vAlign w:val="center"/>
          </w:tcPr>
          <w:p w14:paraId="722EC3FB" w14:textId="2CAB481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0.978</w:t>
            </w:r>
          </w:p>
        </w:tc>
        <w:tc>
          <w:tcPr>
            <w:tcW w:w="1890" w:type="dxa"/>
            <w:vAlign w:val="center"/>
          </w:tcPr>
          <w:p w14:paraId="07217BF5" w14:textId="41F95E7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0.960 – 0.996</w:t>
            </w:r>
          </w:p>
        </w:tc>
        <w:tc>
          <w:tcPr>
            <w:tcW w:w="1890" w:type="dxa"/>
            <w:vAlign w:val="center"/>
          </w:tcPr>
          <w:p w14:paraId="2A9D1E94" w14:textId="16A9D958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0.015</w:t>
            </w:r>
          </w:p>
        </w:tc>
      </w:tr>
      <w:tr w:rsidR="00434360" w:rsidRPr="00434360" w14:paraId="6C487FC2" w14:textId="77777777" w:rsidTr="00434360">
        <w:tc>
          <w:tcPr>
            <w:tcW w:w="3397" w:type="dxa"/>
            <w:vAlign w:val="center"/>
          </w:tcPr>
          <w:p w14:paraId="7B767E03" w14:textId="0D03BDD8" w:rsidR="00434360" w:rsidRPr="00434360" w:rsidRDefault="00434360" w:rsidP="0043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Per alarm increase × CRISIS</w:t>
            </w:r>
          </w:p>
        </w:tc>
        <w:tc>
          <w:tcPr>
            <w:tcW w:w="1890" w:type="dxa"/>
            <w:vAlign w:val="center"/>
          </w:tcPr>
          <w:p w14:paraId="0BCD20CB" w14:textId="6396B5C6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90" w:type="dxa"/>
            <w:vAlign w:val="center"/>
          </w:tcPr>
          <w:p w14:paraId="576FCE35" w14:textId="27C85083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0.972 – 1.029</w:t>
            </w:r>
          </w:p>
        </w:tc>
        <w:tc>
          <w:tcPr>
            <w:tcW w:w="1890" w:type="dxa"/>
            <w:vAlign w:val="center"/>
          </w:tcPr>
          <w:p w14:paraId="7746A583" w14:textId="4AC5746D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0.999</w:t>
            </w:r>
          </w:p>
        </w:tc>
      </w:tr>
      <w:tr w:rsidR="00434360" w:rsidRPr="00434360" w14:paraId="6DC9CB46" w14:textId="77777777" w:rsidTr="00434360">
        <w:tc>
          <w:tcPr>
            <w:tcW w:w="3397" w:type="dxa"/>
            <w:vAlign w:val="center"/>
          </w:tcPr>
          <w:p w14:paraId="345A2858" w14:textId="14105457" w:rsidR="00434360" w:rsidRPr="00434360" w:rsidRDefault="00434360" w:rsidP="0043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Covariates</w:t>
            </w:r>
          </w:p>
        </w:tc>
        <w:tc>
          <w:tcPr>
            <w:tcW w:w="1890" w:type="dxa"/>
            <w:vAlign w:val="center"/>
          </w:tcPr>
          <w:p w14:paraId="01CA7CFB" w14:textId="7777777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502967D3" w14:textId="7777777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5F80DDCC" w14:textId="7777777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4360" w:rsidRPr="00434360" w14:paraId="077539FC" w14:textId="77777777" w:rsidTr="00434360">
        <w:tc>
          <w:tcPr>
            <w:tcW w:w="3397" w:type="dxa"/>
            <w:vAlign w:val="center"/>
          </w:tcPr>
          <w:p w14:paraId="71883968" w14:textId="51803FCF" w:rsidR="00434360" w:rsidRPr="00434360" w:rsidRDefault="00434360" w:rsidP="0043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Zone: </w:t>
            </w:r>
            <w:proofErr w:type="gramStart"/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high-acuity</w:t>
            </w:r>
            <w:proofErr w:type="gramEnd"/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(ref: general)</w:t>
            </w:r>
          </w:p>
        </w:tc>
        <w:tc>
          <w:tcPr>
            <w:tcW w:w="1890" w:type="dxa"/>
            <w:vAlign w:val="center"/>
          </w:tcPr>
          <w:p w14:paraId="120F4A16" w14:textId="401CB680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1.461</w:t>
            </w:r>
          </w:p>
        </w:tc>
        <w:tc>
          <w:tcPr>
            <w:tcW w:w="1890" w:type="dxa"/>
            <w:vAlign w:val="center"/>
          </w:tcPr>
          <w:p w14:paraId="6F99F8D8" w14:textId="28921F39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0.971 – 2.198</w:t>
            </w:r>
          </w:p>
        </w:tc>
        <w:tc>
          <w:tcPr>
            <w:tcW w:w="1890" w:type="dxa"/>
            <w:vAlign w:val="center"/>
          </w:tcPr>
          <w:p w14:paraId="00EC61EC" w14:textId="08C49591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0.069</w:t>
            </w:r>
          </w:p>
        </w:tc>
      </w:tr>
      <w:tr w:rsidR="00434360" w:rsidRPr="00434360" w14:paraId="5EA3C054" w14:textId="77777777" w:rsidTr="00434360">
        <w:tc>
          <w:tcPr>
            <w:tcW w:w="3397" w:type="dxa"/>
            <w:vAlign w:val="center"/>
          </w:tcPr>
          <w:p w14:paraId="373E2236" w14:textId="78AA9691" w:rsidR="00434360" w:rsidRPr="00434360" w:rsidRDefault="00434360" w:rsidP="0043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Shift: evening (ref: day)</w:t>
            </w:r>
          </w:p>
        </w:tc>
        <w:tc>
          <w:tcPr>
            <w:tcW w:w="1890" w:type="dxa"/>
            <w:vAlign w:val="center"/>
          </w:tcPr>
          <w:p w14:paraId="65B3304B" w14:textId="435F3009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0.78</w:t>
            </w:r>
          </w:p>
        </w:tc>
        <w:tc>
          <w:tcPr>
            <w:tcW w:w="1890" w:type="dxa"/>
            <w:vAlign w:val="center"/>
          </w:tcPr>
          <w:p w14:paraId="26509819" w14:textId="35C2B0BF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0.706 – 0.861</w:t>
            </w:r>
          </w:p>
        </w:tc>
        <w:tc>
          <w:tcPr>
            <w:tcW w:w="1890" w:type="dxa"/>
            <w:vAlign w:val="center"/>
          </w:tcPr>
          <w:p w14:paraId="7CE7AB4E" w14:textId="0903634F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</w:tr>
      <w:tr w:rsidR="00434360" w:rsidRPr="00434360" w14:paraId="782161C0" w14:textId="77777777" w:rsidTr="00434360">
        <w:tc>
          <w:tcPr>
            <w:tcW w:w="3397" w:type="dxa"/>
            <w:vAlign w:val="center"/>
          </w:tcPr>
          <w:p w14:paraId="4B162D0F" w14:textId="620591F5" w:rsidR="00434360" w:rsidRPr="00434360" w:rsidRDefault="00434360" w:rsidP="0043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Shift: night (ref: day)</w:t>
            </w:r>
          </w:p>
        </w:tc>
        <w:tc>
          <w:tcPr>
            <w:tcW w:w="1890" w:type="dxa"/>
            <w:vAlign w:val="center"/>
          </w:tcPr>
          <w:p w14:paraId="2CCB6A6C" w14:textId="0ABD500E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1.459</w:t>
            </w:r>
          </w:p>
        </w:tc>
        <w:tc>
          <w:tcPr>
            <w:tcW w:w="1890" w:type="dxa"/>
            <w:vAlign w:val="center"/>
          </w:tcPr>
          <w:p w14:paraId="12BE8023" w14:textId="1BB4D9B8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1.365 – 1.560</w:t>
            </w:r>
          </w:p>
        </w:tc>
        <w:tc>
          <w:tcPr>
            <w:tcW w:w="1890" w:type="dxa"/>
            <w:vAlign w:val="center"/>
          </w:tcPr>
          <w:p w14:paraId="31467C75" w14:textId="041116E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</w:tr>
      <w:tr w:rsidR="00434360" w:rsidRPr="00434360" w14:paraId="760BD430" w14:textId="77777777" w:rsidTr="00434360">
        <w:tc>
          <w:tcPr>
            <w:tcW w:w="3397" w:type="dxa"/>
            <w:vAlign w:val="center"/>
          </w:tcPr>
          <w:p w14:paraId="33B00D5E" w14:textId="1EA85218" w:rsidR="00434360" w:rsidRPr="00434360" w:rsidRDefault="00434360" w:rsidP="0043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Weekend (ref: weekday)</w:t>
            </w:r>
          </w:p>
        </w:tc>
        <w:tc>
          <w:tcPr>
            <w:tcW w:w="1890" w:type="dxa"/>
            <w:vAlign w:val="center"/>
          </w:tcPr>
          <w:p w14:paraId="03FDAA57" w14:textId="3A6222B5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1.141</w:t>
            </w:r>
          </w:p>
        </w:tc>
        <w:tc>
          <w:tcPr>
            <w:tcW w:w="1890" w:type="dxa"/>
            <w:vAlign w:val="center"/>
          </w:tcPr>
          <w:p w14:paraId="357C8141" w14:textId="61DA583D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1.065 – 1.222</w:t>
            </w:r>
          </w:p>
        </w:tc>
        <w:tc>
          <w:tcPr>
            <w:tcW w:w="1890" w:type="dxa"/>
            <w:vAlign w:val="center"/>
          </w:tcPr>
          <w:p w14:paraId="0477768E" w14:textId="1077F7E0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&lt;0.001</w:t>
            </w:r>
          </w:p>
        </w:tc>
      </w:tr>
      <w:tr w:rsidR="00434360" w:rsidRPr="00434360" w14:paraId="13F0FC1B" w14:textId="77777777" w:rsidTr="00434360">
        <w:tc>
          <w:tcPr>
            <w:tcW w:w="3397" w:type="dxa"/>
            <w:vAlign w:val="center"/>
          </w:tcPr>
          <w:p w14:paraId="3ED834E4" w14:textId="656D0C70" w:rsidR="00434360" w:rsidRPr="00434360" w:rsidRDefault="00434360" w:rsidP="0043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Ward: West 11 (ref: West 10)</w:t>
            </w:r>
          </w:p>
        </w:tc>
        <w:tc>
          <w:tcPr>
            <w:tcW w:w="1890" w:type="dxa"/>
            <w:vAlign w:val="center"/>
          </w:tcPr>
          <w:p w14:paraId="0771E79F" w14:textId="23830A24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1.489</w:t>
            </w:r>
          </w:p>
        </w:tc>
        <w:tc>
          <w:tcPr>
            <w:tcW w:w="1890" w:type="dxa"/>
            <w:vAlign w:val="center"/>
          </w:tcPr>
          <w:p w14:paraId="37CF7B9B" w14:textId="7528DEAB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1.010 – 2.195</w:t>
            </w:r>
          </w:p>
        </w:tc>
        <w:tc>
          <w:tcPr>
            <w:tcW w:w="1890" w:type="dxa"/>
            <w:vAlign w:val="center"/>
          </w:tcPr>
          <w:p w14:paraId="2DC5AFAB" w14:textId="3BF32CEC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0.044</w:t>
            </w:r>
          </w:p>
        </w:tc>
      </w:tr>
      <w:tr w:rsidR="00434360" w:rsidRPr="00434360" w14:paraId="7C5CE5CC" w14:textId="77777777" w:rsidTr="00434360">
        <w:tc>
          <w:tcPr>
            <w:tcW w:w="3397" w:type="dxa"/>
            <w:vAlign w:val="center"/>
          </w:tcPr>
          <w:p w14:paraId="1F044824" w14:textId="7B0F3BAA" w:rsidR="00434360" w:rsidRPr="00434360" w:rsidRDefault="00434360" w:rsidP="0043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Random effect</w:t>
            </w:r>
          </w:p>
        </w:tc>
        <w:tc>
          <w:tcPr>
            <w:tcW w:w="1890" w:type="dxa"/>
            <w:vAlign w:val="center"/>
          </w:tcPr>
          <w:p w14:paraId="025046A1" w14:textId="7777777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5CB22EC8" w14:textId="7777777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3AB99383" w14:textId="7777777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4360" w:rsidRPr="00434360" w14:paraId="47AC6FD5" w14:textId="77777777" w:rsidTr="00434360">
        <w:tc>
          <w:tcPr>
            <w:tcW w:w="3397" w:type="dxa"/>
            <w:vAlign w:val="center"/>
          </w:tcPr>
          <w:p w14:paraId="12E8C1D1" w14:textId="1270D21C" w:rsidR="00434360" w:rsidRPr="00434360" w:rsidRDefault="00434360" w:rsidP="0043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 xml:space="preserve">  Bed-level variance</w:t>
            </w:r>
          </w:p>
        </w:tc>
        <w:tc>
          <w:tcPr>
            <w:tcW w:w="1890" w:type="dxa"/>
            <w:vAlign w:val="center"/>
          </w:tcPr>
          <w:p w14:paraId="06602866" w14:textId="0D393E7D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34360">
              <w:rPr>
                <w:rFonts w:ascii="Times New Roman" w:eastAsia="Yu Gothic" w:hAnsi="Times New Roman" w:cs="Times New Roman"/>
                <w:color w:val="000000"/>
                <w:sz w:val="22"/>
                <w:szCs w:val="22"/>
              </w:rPr>
              <w:t>0.302</w:t>
            </w:r>
          </w:p>
        </w:tc>
        <w:tc>
          <w:tcPr>
            <w:tcW w:w="1890" w:type="dxa"/>
            <w:vAlign w:val="center"/>
          </w:tcPr>
          <w:p w14:paraId="31FA90BF" w14:textId="7777777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90" w:type="dxa"/>
            <w:vAlign w:val="center"/>
          </w:tcPr>
          <w:p w14:paraId="748FB1FF" w14:textId="77777777" w:rsidR="00434360" w:rsidRPr="00434360" w:rsidRDefault="00434360" w:rsidP="004343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0B9E33F" w14:textId="0387CEF6" w:rsidR="00434360" w:rsidRDefault="00EA367C" w:rsidP="00EA367C">
      <w:pPr>
        <w:rPr>
          <w:rFonts w:ascii="Times New Roman" w:hAnsi="Times New Roman" w:cs="Times New Roman"/>
          <w:sz w:val="22"/>
          <w:szCs w:val="22"/>
        </w:rPr>
      </w:pPr>
      <w:r w:rsidRPr="00EA367C">
        <w:rPr>
          <w:rFonts w:ascii="Times New Roman" w:hAnsi="Times New Roman" w:cs="Times New Roman"/>
          <w:sz w:val="22"/>
          <w:szCs w:val="22"/>
        </w:rPr>
        <w:t>Mixed-effects logistic regression model with bed-level random intercept. The outcome is nurse-initiated alarm silencing (yes/no). Alarm burden is defined as the number of clinical alarms in the same ward in the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A367C">
        <w:rPr>
          <w:rFonts w:ascii="Times New Roman" w:hAnsi="Times New Roman" w:cs="Times New Roman"/>
          <w:sz w:val="22"/>
          <w:szCs w:val="22"/>
        </w:rPr>
        <w:t>preceding 30 minutes, excluding the index alarm. Interaction terms between alarm burden and priority level test whether the effect of burden on silencing probability differs across priority strata. OR = odds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A367C">
        <w:rPr>
          <w:rFonts w:ascii="Times New Roman" w:hAnsi="Times New Roman" w:cs="Times New Roman"/>
          <w:sz w:val="22"/>
          <w:szCs w:val="22"/>
        </w:rPr>
        <w:t>ratio; CI = confidence interval. N = 59,113 clinical alarms (July 15 – September 9, 2025). AIC = 31,653.3.</w:t>
      </w:r>
    </w:p>
    <w:p w14:paraId="3B31FF16" w14:textId="77777777" w:rsidR="00434360" w:rsidRDefault="00434360">
      <w:pPr>
        <w:rPr>
          <w:rFonts w:ascii="Times New Roman" w:hAnsi="Times New Roman" w:cs="Times New Roman"/>
          <w:sz w:val="22"/>
          <w:szCs w:val="22"/>
        </w:rPr>
      </w:pPr>
    </w:p>
    <w:p w14:paraId="7671AE90" w14:textId="0242B637" w:rsidR="00434360" w:rsidRDefault="00434360">
      <w:pPr>
        <w:widowControl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4DF32AE3" w14:textId="04C129F9" w:rsidR="006A56D3" w:rsidRDefault="006A56D3">
      <w:pPr>
        <w:widowControl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br w:type="page"/>
      </w:r>
    </w:p>
    <w:p w14:paraId="0173F154" w14:textId="77777777" w:rsidR="006A56D3" w:rsidRPr="006E750B" w:rsidRDefault="006A56D3" w:rsidP="00EA367C">
      <w:pPr>
        <w:rPr>
          <w:rFonts w:ascii="Times New Roman" w:hAnsi="Times New Roman" w:cs="Times New Roman"/>
          <w:sz w:val="22"/>
          <w:szCs w:val="22"/>
        </w:rPr>
      </w:pPr>
    </w:p>
    <w:sectPr w:rsidR="006A56D3" w:rsidRPr="006E750B" w:rsidSect="00E03E8D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8D"/>
    <w:rsid w:val="00064756"/>
    <w:rsid w:val="001C2220"/>
    <w:rsid w:val="001E3BD0"/>
    <w:rsid w:val="00312D1C"/>
    <w:rsid w:val="00357DC8"/>
    <w:rsid w:val="00434360"/>
    <w:rsid w:val="00440FCD"/>
    <w:rsid w:val="004B2F1E"/>
    <w:rsid w:val="006A56D3"/>
    <w:rsid w:val="006E750B"/>
    <w:rsid w:val="00994E6D"/>
    <w:rsid w:val="00A177E7"/>
    <w:rsid w:val="00CF5842"/>
    <w:rsid w:val="00DA1EE8"/>
    <w:rsid w:val="00DC245A"/>
    <w:rsid w:val="00E03E8D"/>
    <w:rsid w:val="00EA367C"/>
    <w:rsid w:val="00F4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B2AA34"/>
  <w15:chartTrackingRefBased/>
  <w15:docId w15:val="{18D43299-8217-D245-AFE7-93A9EFBC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3E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E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E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E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E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E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E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E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03E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03E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03E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03E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03E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03E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03E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03E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03E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03E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03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E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03E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3E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03E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3E8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03E8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03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03E8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03E8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03E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781</Words>
  <Characters>4602</Characters>
  <Application>Microsoft Office Word</Application>
  <DocSecurity>0</DocSecurity>
  <Lines>328</Lines>
  <Paragraphs>256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向井　洋介</dc:creator>
  <cp:keywords/>
  <dc:description/>
  <cp:lastModifiedBy>向井　洋介</cp:lastModifiedBy>
  <cp:revision>5</cp:revision>
  <cp:lastPrinted>2026-03-13T00:17:00Z</cp:lastPrinted>
  <dcterms:created xsi:type="dcterms:W3CDTF">2026-03-13T00:17:00Z</dcterms:created>
  <dcterms:modified xsi:type="dcterms:W3CDTF">2026-03-13T06:34:00Z</dcterms:modified>
</cp:coreProperties>
</file>