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99B756" w14:textId="7FF7527C" w:rsidR="001C2220" w:rsidRPr="006E750B" w:rsidRDefault="00E03E8D">
      <w:pPr>
        <w:rPr>
          <w:rFonts w:ascii="Times New Roman" w:hAnsi="Times New Roman" w:cs="Times New Roman"/>
          <w:sz w:val="22"/>
          <w:szCs w:val="22"/>
        </w:rPr>
      </w:pPr>
      <w:r w:rsidRPr="006E750B">
        <w:rPr>
          <w:rFonts w:ascii="Times New Roman" w:hAnsi="Times New Roman" w:cs="Times New Roman"/>
          <w:sz w:val="22"/>
          <w:szCs w:val="22"/>
        </w:rPr>
        <w:t>Table</w:t>
      </w:r>
      <w:r w:rsidR="00EA367C">
        <w:rPr>
          <w:rFonts w:ascii="Times New Roman" w:hAnsi="Times New Roman" w:cs="Times New Roman"/>
          <w:sz w:val="22"/>
          <w:szCs w:val="22"/>
        </w:rPr>
        <w:t xml:space="preserve"> </w:t>
      </w:r>
      <w:r w:rsidRPr="006E750B">
        <w:rPr>
          <w:rFonts w:ascii="Times New Roman" w:hAnsi="Times New Roman" w:cs="Times New Roman"/>
          <w:sz w:val="22"/>
          <w:szCs w:val="22"/>
        </w:rPr>
        <w:t xml:space="preserve">1a. </w:t>
      </w:r>
      <w:r w:rsidR="00312D1C" w:rsidRPr="00312D1C">
        <w:rPr>
          <w:rFonts w:ascii="Times New Roman" w:hAnsi="Times New Roman" w:cs="Times New Roman"/>
          <w:sz w:val="22"/>
          <w:szCs w:val="22"/>
        </w:rPr>
        <w:t>Characteristics of Alarm Events</w:t>
      </w:r>
    </w:p>
    <w:tbl>
      <w:tblPr>
        <w:tblStyle w:val="aa"/>
        <w:tblW w:w="11003" w:type="dxa"/>
        <w:tblInd w:w="-826"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8"/>
        <w:gridCol w:w="1907"/>
        <w:gridCol w:w="2434"/>
        <w:gridCol w:w="2434"/>
      </w:tblGrid>
      <w:tr w:rsidR="00E03E8D" w:rsidRPr="006E750B" w14:paraId="40D9DD0F" w14:textId="77777777" w:rsidTr="00A177E7">
        <w:tc>
          <w:tcPr>
            <w:tcW w:w="4228" w:type="dxa"/>
            <w:tcBorders>
              <w:top w:val="single" w:sz="4" w:space="0" w:color="auto"/>
              <w:bottom w:val="single" w:sz="4" w:space="0" w:color="auto"/>
            </w:tcBorders>
            <w:vAlign w:val="center"/>
          </w:tcPr>
          <w:p w14:paraId="7BD0C912" w14:textId="0795EA4E" w:rsidR="00E03E8D" w:rsidRPr="006E750B" w:rsidRDefault="00E03E8D" w:rsidP="00E03E8D">
            <w:pPr>
              <w:rPr>
                <w:rFonts w:ascii="Times New Roman" w:hAnsi="Times New Roman" w:cs="Times New Roman"/>
                <w:sz w:val="22"/>
                <w:szCs w:val="22"/>
              </w:rPr>
            </w:pPr>
            <w:r w:rsidRPr="006E750B">
              <w:rPr>
                <w:rFonts w:ascii="Times New Roman" w:eastAsia="Yu Gothic" w:hAnsi="Times New Roman" w:cs="Times New Roman"/>
                <w:color w:val="000000"/>
                <w:sz w:val="22"/>
                <w:szCs w:val="22"/>
              </w:rPr>
              <w:t>Characteristic</w:t>
            </w:r>
          </w:p>
        </w:tc>
        <w:tc>
          <w:tcPr>
            <w:tcW w:w="1907" w:type="dxa"/>
            <w:tcBorders>
              <w:top w:val="single" w:sz="4" w:space="0" w:color="auto"/>
              <w:bottom w:val="single" w:sz="4" w:space="0" w:color="auto"/>
            </w:tcBorders>
            <w:vAlign w:val="center"/>
          </w:tcPr>
          <w:p w14:paraId="13BEBBB7" w14:textId="1D4A6969"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All Alarms</w:t>
            </w:r>
          </w:p>
        </w:tc>
        <w:tc>
          <w:tcPr>
            <w:tcW w:w="2434" w:type="dxa"/>
            <w:tcBorders>
              <w:top w:val="single" w:sz="4" w:space="0" w:color="auto"/>
              <w:bottom w:val="single" w:sz="4" w:space="0" w:color="auto"/>
            </w:tcBorders>
            <w:vAlign w:val="center"/>
          </w:tcPr>
          <w:p w14:paraId="17341ED8" w14:textId="4ABAA807"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Technical Alarms</w:t>
            </w:r>
          </w:p>
        </w:tc>
        <w:tc>
          <w:tcPr>
            <w:tcW w:w="2434" w:type="dxa"/>
            <w:tcBorders>
              <w:top w:val="single" w:sz="4" w:space="0" w:color="auto"/>
              <w:bottom w:val="single" w:sz="4" w:space="0" w:color="auto"/>
            </w:tcBorders>
            <w:vAlign w:val="center"/>
          </w:tcPr>
          <w:p w14:paraId="45900342" w14:textId="75CCE7EF"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Clinical Alarms</w:t>
            </w:r>
          </w:p>
        </w:tc>
      </w:tr>
      <w:tr w:rsidR="00E03E8D" w:rsidRPr="006E750B" w14:paraId="3406026A" w14:textId="77777777" w:rsidTr="00A177E7">
        <w:tc>
          <w:tcPr>
            <w:tcW w:w="4228" w:type="dxa"/>
            <w:tcBorders>
              <w:top w:val="single" w:sz="4" w:space="0" w:color="auto"/>
            </w:tcBorders>
            <w:vAlign w:val="center"/>
          </w:tcPr>
          <w:p w14:paraId="01025960" w14:textId="50EAC265" w:rsidR="00E03E8D" w:rsidRPr="006E750B" w:rsidRDefault="00E03E8D" w:rsidP="00E03E8D">
            <w:pPr>
              <w:rPr>
                <w:rFonts w:ascii="Times New Roman" w:hAnsi="Times New Roman" w:cs="Times New Roman"/>
                <w:sz w:val="22"/>
                <w:szCs w:val="22"/>
              </w:rPr>
            </w:pPr>
            <w:r w:rsidRPr="006E750B">
              <w:rPr>
                <w:rFonts w:ascii="Times New Roman" w:eastAsia="Yu Gothic" w:hAnsi="Times New Roman" w:cs="Times New Roman"/>
                <w:color w:val="000000"/>
                <w:sz w:val="22"/>
                <w:szCs w:val="22"/>
              </w:rPr>
              <w:t>Events, n (%)</w:t>
            </w:r>
          </w:p>
        </w:tc>
        <w:tc>
          <w:tcPr>
            <w:tcW w:w="1907" w:type="dxa"/>
            <w:tcBorders>
              <w:top w:val="single" w:sz="4" w:space="0" w:color="auto"/>
            </w:tcBorders>
            <w:vAlign w:val="center"/>
          </w:tcPr>
          <w:p w14:paraId="522B71F2" w14:textId="59307F39"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193,852 (100%)</w:t>
            </w:r>
          </w:p>
        </w:tc>
        <w:tc>
          <w:tcPr>
            <w:tcW w:w="2434" w:type="dxa"/>
            <w:tcBorders>
              <w:top w:val="single" w:sz="4" w:space="0" w:color="auto"/>
            </w:tcBorders>
            <w:vAlign w:val="center"/>
          </w:tcPr>
          <w:p w14:paraId="67BF21FC" w14:textId="348D8214"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134,739 (69.5%)</w:t>
            </w:r>
          </w:p>
        </w:tc>
        <w:tc>
          <w:tcPr>
            <w:tcW w:w="2434" w:type="dxa"/>
            <w:tcBorders>
              <w:top w:val="single" w:sz="4" w:space="0" w:color="auto"/>
            </w:tcBorders>
            <w:vAlign w:val="center"/>
          </w:tcPr>
          <w:p w14:paraId="2A87BA62" w14:textId="33C400F9"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59,113 (30.5%)</w:t>
            </w:r>
          </w:p>
        </w:tc>
      </w:tr>
      <w:tr w:rsidR="00E03E8D" w:rsidRPr="006E750B" w14:paraId="658D0DDD" w14:textId="77777777" w:rsidTr="00A177E7">
        <w:tc>
          <w:tcPr>
            <w:tcW w:w="4228" w:type="dxa"/>
            <w:vAlign w:val="center"/>
          </w:tcPr>
          <w:p w14:paraId="65977AEA" w14:textId="016623C8" w:rsidR="00E03E8D" w:rsidRPr="006E750B" w:rsidRDefault="00E03E8D" w:rsidP="00E03E8D">
            <w:pPr>
              <w:rPr>
                <w:rFonts w:ascii="Times New Roman" w:hAnsi="Times New Roman" w:cs="Times New Roman"/>
                <w:sz w:val="22"/>
                <w:szCs w:val="22"/>
              </w:rPr>
            </w:pPr>
            <w:r w:rsidRPr="006E750B">
              <w:rPr>
                <w:rFonts w:ascii="Times New Roman" w:eastAsia="Yu Gothic" w:hAnsi="Times New Roman" w:cs="Times New Roman"/>
                <w:color w:val="000000"/>
                <w:sz w:val="22"/>
                <w:szCs w:val="22"/>
              </w:rPr>
              <w:t>Alarm density (/bed/day)</w:t>
            </w:r>
          </w:p>
        </w:tc>
        <w:tc>
          <w:tcPr>
            <w:tcW w:w="1907" w:type="dxa"/>
            <w:vAlign w:val="center"/>
          </w:tcPr>
          <w:p w14:paraId="7F535E1D" w14:textId="46776288"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82.9</w:t>
            </w:r>
          </w:p>
        </w:tc>
        <w:tc>
          <w:tcPr>
            <w:tcW w:w="2434" w:type="dxa"/>
            <w:vAlign w:val="center"/>
          </w:tcPr>
          <w:p w14:paraId="3C4E6915" w14:textId="6D0BE20F"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57.7</w:t>
            </w:r>
          </w:p>
        </w:tc>
        <w:tc>
          <w:tcPr>
            <w:tcW w:w="2434" w:type="dxa"/>
            <w:vAlign w:val="center"/>
          </w:tcPr>
          <w:p w14:paraId="27222FB6" w14:textId="7BEC38E8"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25.3</w:t>
            </w:r>
          </w:p>
        </w:tc>
      </w:tr>
      <w:tr w:rsidR="00E03E8D" w:rsidRPr="006E750B" w14:paraId="6C4AAF21" w14:textId="77777777" w:rsidTr="00A177E7">
        <w:tc>
          <w:tcPr>
            <w:tcW w:w="4228" w:type="dxa"/>
            <w:vAlign w:val="center"/>
          </w:tcPr>
          <w:p w14:paraId="6F59D2B1" w14:textId="305005DB" w:rsidR="00E03E8D" w:rsidRPr="006E750B" w:rsidRDefault="00E03E8D" w:rsidP="00E03E8D">
            <w:pPr>
              <w:rPr>
                <w:rFonts w:ascii="Times New Roman" w:hAnsi="Times New Roman" w:cs="Times New Roman"/>
                <w:sz w:val="22"/>
                <w:szCs w:val="22"/>
              </w:rPr>
            </w:pPr>
            <w:r w:rsidRPr="006E750B">
              <w:rPr>
                <w:rFonts w:ascii="Times New Roman" w:eastAsia="Yu Gothic" w:hAnsi="Times New Roman" w:cs="Times New Roman"/>
                <w:color w:val="000000"/>
                <w:sz w:val="22"/>
                <w:szCs w:val="22"/>
              </w:rPr>
              <w:t>Priority</w:t>
            </w:r>
          </w:p>
        </w:tc>
        <w:tc>
          <w:tcPr>
            <w:tcW w:w="1907" w:type="dxa"/>
            <w:vAlign w:val="center"/>
          </w:tcPr>
          <w:p w14:paraId="63F4B05B" w14:textId="77777777" w:rsidR="00E03E8D" w:rsidRPr="006E750B" w:rsidRDefault="00E03E8D" w:rsidP="00A177E7">
            <w:pPr>
              <w:jc w:val="center"/>
              <w:rPr>
                <w:rFonts w:ascii="Times New Roman" w:hAnsi="Times New Roman" w:cs="Times New Roman"/>
                <w:sz w:val="22"/>
                <w:szCs w:val="22"/>
              </w:rPr>
            </w:pPr>
          </w:p>
        </w:tc>
        <w:tc>
          <w:tcPr>
            <w:tcW w:w="2434" w:type="dxa"/>
            <w:vAlign w:val="center"/>
          </w:tcPr>
          <w:p w14:paraId="3D1E8E04" w14:textId="77777777" w:rsidR="00E03E8D" w:rsidRPr="006E750B" w:rsidRDefault="00E03E8D" w:rsidP="00A177E7">
            <w:pPr>
              <w:jc w:val="center"/>
              <w:rPr>
                <w:rFonts w:ascii="Times New Roman" w:hAnsi="Times New Roman" w:cs="Times New Roman"/>
                <w:sz w:val="22"/>
                <w:szCs w:val="22"/>
              </w:rPr>
            </w:pPr>
          </w:p>
        </w:tc>
        <w:tc>
          <w:tcPr>
            <w:tcW w:w="2434" w:type="dxa"/>
            <w:vAlign w:val="center"/>
          </w:tcPr>
          <w:p w14:paraId="583B0C10" w14:textId="77777777" w:rsidR="00E03E8D" w:rsidRPr="006E750B" w:rsidRDefault="00E03E8D" w:rsidP="00A177E7">
            <w:pPr>
              <w:jc w:val="center"/>
              <w:rPr>
                <w:rFonts w:ascii="Times New Roman" w:hAnsi="Times New Roman" w:cs="Times New Roman"/>
                <w:sz w:val="22"/>
                <w:szCs w:val="22"/>
              </w:rPr>
            </w:pPr>
          </w:p>
        </w:tc>
      </w:tr>
      <w:tr w:rsidR="00E03E8D" w:rsidRPr="006E750B" w14:paraId="231AA649" w14:textId="77777777" w:rsidTr="00A177E7">
        <w:tc>
          <w:tcPr>
            <w:tcW w:w="4228" w:type="dxa"/>
            <w:vAlign w:val="center"/>
          </w:tcPr>
          <w:p w14:paraId="082D85B8" w14:textId="08FD79DB" w:rsidR="00E03E8D" w:rsidRPr="006E750B" w:rsidRDefault="00E03E8D" w:rsidP="00E03E8D">
            <w:pPr>
              <w:rPr>
                <w:rFonts w:ascii="Times New Roman" w:hAnsi="Times New Roman" w:cs="Times New Roman"/>
                <w:sz w:val="22"/>
                <w:szCs w:val="22"/>
              </w:rPr>
            </w:pPr>
            <w:r w:rsidRPr="006E750B">
              <w:rPr>
                <w:rFonts w:ascii="Times New Roman" w:eastAsia="Yu Gothic" w:hAnsi="Times New Roman" w:cs="Times New Roman"/>
                <w:color w:val="000000"/>
                <w:sz w:val="22"/>
                <w:szCs w:val="22"/>
              </w:rPr>
              <w:t xml:space="preserve">  ADVISORY, n (%)</w:t>
            </w:r>
          </w:p>
        </w:tc>
        <w:tc>
          <w:tcPr>
            <w:tcW w:w="1907" w:type="dxa"/>
            <w:vAlign w:val="center"/>
          </w:tcPr>
          <w:p w14:paraId="556F9991" w14:textId="7F386B1F"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135,783 (70%)</w:t>
            </w:r>
          </w:p>
        </w:tc>
        <w:tc>
          <w:tcPr>
            <w:tcW w:w="2434" w:type="dxa"/>
            <w:vAlign w:val="center"/>
          </w:tcPr>
          <w:p w14:paraId="35633295" w14:textId="327276AE"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134,134 (99.6%)</w:t>
            </w:r>
          </w:p>
        </w:tc>
        <w:tc>
          <w:tcPr>
            <w:tcW w:w="2434" w:type="dxa"/>
            <w:vAlign w:val="center"/>
          </w:tcPr>
          <w:p w14:paraId="39984EFA" w14:textId="6C3FB2C5"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1,649 (2.8%)</w:t>
            </w:r>
          </w:p>
        </w:tc>
      </w:tr>
      <w:tr w:rsidR="00E03E8D" w:rsidRPr="006E750B" w14:paraId="354B0CEE" w14:textId="77777777" w:rsidTr="00A177E7">
        <w:tc>
          <w:tcPr>
            <w:tcW w:w="4228" w:type="dxa"/>
            <w:vAlign w:val="center"/>
          </w:tcPr>
          <w:p w14:paraId="506A13B6" w14:textId="62BA2D4B" w:rsidR="00E03E8D" w:rsidRPr="006E750B" w:rsidRDefault="00E03E8D" w:rsidP="00E03E8D">
            <w:pPr>
              <w:rPr>
                <w:rFonts w:ascii="Times New Roman" w:hAnsi="Times New Roman" w:cs="Times New Roman"/>
                <w:sz w:val="22"/>
                <w:szCs w:val="22"/>
              </w:rPr>
            </w:pPr>
            <w:r w:rsidRPr="006E750B">
              <w:rPr>
                <w:rFonts w:ascii="Times New Roman" w:eastAsia="Yu Gothic" w:hAnsi="Times New Roman" w:cs="Times New Roman"/>
                <w:color w:val="000000"/>
                <w:sz w:val="22"/>
                <w:szCs w:val="22"/>
              </w:rPr>
              <w:t xml:space="preserve">  WARNING, n (%)</w:t>
            </w:r>
          </w:p>
        </w:tc>
        <w:tc>
          <w:tcPr>
            <w:tcW w:w="1907" w:type="dxa"/>
            <w:vAlign w:val="center"/>
          </w:tcPr>
          <w:p w14:paraId="10831B1D" w14:textId="1B688E82"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57,847 (29.8%)</w:t>
            </w:r>
          </w:p>
        </w:tc>
        <w:tc>
          <w:tcPr>
            <w:tcW w:w="2434" w:type="dxa"/>
            <w:vAlign w:val="center"/>
          </w:tcPr>
          <w:p w14:paraId="10B3F3E4" w14:textId="152FD929"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605 (0.4%)</w:t>
            </w:r>
          </w:p>
        </w:tc>
        <w:tc>
          <w:tcPr>
            <w:tcW w:w="2434" w:type="dxa"/>
            <w:vAlign w:val="center"/>
          </w:tcPr>
          <w:p w14:paraId="62A028D3" w14:textId="67AABBC1"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57,242 (96.8%)</w:t>
            </w:r>
          </w:p>
        </w:tc>
      </w:tr>
      <w:tr w:rsidR="00E03E8D" w:rsidRPr="006E750B" w14:paraId="0E1B5433" w14:textId="77777777" w:rsidTr="00A177E7">
        <w:tc>
          <w:tcPr>
            <w:tcW w:w="4228" w:type="dxa"/>
            <w:vAlign w:val="center"/>
          </w:tcPr>
          <w:p w14:paraId="1B3BDDFB" w14:textId="1BF1CE5B" w:rsidR="00E03E8D" w:rsidRPr="006E750B" w:rsidRDefault="00E03E8D" w:rsidP="00E03E8D">
            <w:pPr>
              <w:rPr>
                <w:rFonts w:ascii="Times New Roman" w:hAnsi="Times New Roman" w:cs="Times New Roman"/>
                <w:sz w:val="22"/>
                <w:szCs w:val="22"/>
              </w:rPr>
            </w:pPr>
            <w:r w:rsidRPr="006E750B">
              <w:rPr>
                <w:rFonts w:ascii="Times New Roman" w:eastAsia="Yu Gothic" w:hAnsi="Times New Roman" w:cs="Times New Roman"/>
                <w:color w:val="000000"/>
                <w:sz w:val="22"/>
                <w:szCs w:val="22"/>
              </w:rPr>
              <w:t xml:space="preserve">  CRISIS, n (%)</w:t>
            </w:r>
          </w:p>
        </w:tc>
        <w:tc>
          <w:tcPr>
            <w:tcW w:w="1907" w:type="dxa"/>
            <w:vAlign w:val="center"/>
          </w:tcPr>
          <w:p w14:paraId="62BF9FA7" w14:textId="26863A79"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222 (0.1%)</w:t>
            </w:r>
          </w:p>
        </w:tc>
        <w:tc>
          <w:tcPr>
            <w:tcW w:w="2434" w:type="dxa"/>
            <w:vAlign w:val="center"/>
          </w:tcPr>
          <w:p w14:paraId="6C5CAFB8" w14:textId="067DFD64"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0 (0%)</w:t>
            </w:r>
          </w:p>
        </w:tc>
        <w:tc>
          <w:tcPr>
            <w:tcW w:w="2434" w:type="dxa"/>
            <w:vAlign w:val="center"/>
          </w:tcPr>
          <w:p w14:paraId="3ACE0ED2" w14:textId="2A6E991B"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222 (0.4%)</w:t>
            </w:r>
          </w:p>
        </w:tc>
      </w:tr>
      <w:tr w:rsidR="00E03E8D" w:rsidRPr="006E750B" w14:paraId="7A601284" w14:textId="77777777" w:rsidTr="00A177E7">
        <w:tc>
          <w:tcPr>
            <w:tcW w:w="4228" w:type="dxa"/>
            <w:vAlign w:val="center"/>
          </w:tcPr>
          <w:p w14:paraId="4979EE10" w14:textId="757C73CD" w:rsidR="00E03E8D" w:rsidRPr="006E750B" w:rsidRDefault="000F62E7" w:rsidP="00E03E8D">
            <w:pPr>
              <w:rPr>
                <w:rFonts w:ascii="Times New Roman" w:hAnsi="Times New Roman" w:cs="Times New Roman"/>
                <w:sz w:val="22"/>
                <w:szCs w:val="22"/>
              </w:rPr>
            </w:pPr>
            <w:r>
              <w:rPr>
                <w:rFonts w:ascii="Times New Roman" w:eastAsia="Yu Gothic" w:hAnsi="Times New Roman" w:cs="Times New Roman" w:hint="eastAsia"/>
                <w:color w:val="000000"/>
                <w:sz w:val="22"/>
                <w:szCs w:val="22"/>
              </w:rPr>
              <w:t>Silenced</w:t>
            </w:r>
            <w:r w:rsidR="00E03E8D" w:rsidRPr="006E750B">
              <w:rPr>
                <w:rFonts w:ascii="Times New Roman" w:eastAsia="Yu Gothic" w:hAnsi="Times New Roman" w:cs="Times New Roman"/>
                <w:color w:val="000000"/>
                <w:sz w:val="22"/>
                <w:szCs w:val="22"/>
              </w:rPr>
              <w:t xml:space="preserve"> alarms</w:t>
            </w:r>
          </w:p>
        </w:tc>
        <w:tc>
          <w:tcPr>
            <w:tcW w:w="1907" w:type="dxa"/>
            <w:vAlign w:val="center"/>
          </w:tcPr>
          <w:p w14:paraId="65AEA4DE" w14:textId="77777777" w:rsidR="00E03E8D" w:rsidRPr="006E750B" w:rsidRDefault="00E03E8D" w:rsidP="00A177E7">
            <w:pPr>
              <w:jc w:val="center"/>
              <w:rPr>
                <w:rFonts w:ascii="Times New Roman" w:hAnsi="Times New Roman" w:cs="Times New Roman"/>
                <w:sz w:val="22"/>
                <w:szCs w:val="22"/>
              </w:rPr>
            </w:pPr>
          </w:p>
        </w:tc>
        <w:tc>
          <w:tcPr>
            <w:tcW w:w="2434" w:type="dxa"/>
            <w:vAlign w:val="center"/>
          </w:tcPr>
          <w:p w14:paraId="77F7B64E" w14:textId="77777777" w:rsidR="00E03E8D" w:rsidRPr="006E750B" w:rsidRDefault="00E03E8D" w:rsidP="00A177E7">
            <w:pPr>
              <w:jc w:val="center"/>
              <w:rPr>
                <w:rFonts w:ascii="Times New Roman" w:hAnsi="Times New Roman" w:cs="Times New Roman"/>
                <w:sz w:val="22"/>
                <w:szCs w:val="22"/>
              </w:rPr>
            </w:pPr>
          </w:p>
        </w:tc>
        <w:tc>
          <w:tcPr>
            <w:tcW w:w="2434" w:type="dxa"/>
            <w:vAlign w:val="center"/>
          </w:tcPr>
          <w:p w14:paraId="7519D07C" w14:textId="77777777" w:rsidR="00E03E8D" w:rsidRPr="006E750B" w:rsidRDefault="00E03E8D" w:rsidP="00A177E7">
            <w:pPr>
              <w:jc w:val="center"/>
              <w:rPr>
                <w:rFonts w:ascii="Times New Roman" w:hAnsi="Times New Roman" w:cs="Times New Roman"/>
                <w:sz w:val="22"/>
                <w:szCs w:val="22"/>
              </w:rPr>
            </w:pPr>
          </w:p>
        </w:tc>
      </w:tr>
      <w:tr w:rsidR="00E03E8D" w:rsidRPr="006E750B" w14:paraId="2B494238" w14:textId="77777777" w:rsidTr="00A177E7">
        <w:tc>
          <w:tcPr>
            <w:tcW w:w="4228" w:type="dxa"/>
            <w:vAlign w:val="center"/>
          </w:tcPr>
          <w:p w14:paraId="52B33A54" w14:textId="6E4D28A2" w:rsidR="00E03E8D" w:rsidRPr="006E750B" w:rsidRDefault="00E03E8D" w:rsidP="00E03E8D">
            <w:pPr>
              <w:rPr>
                <w:rFonts w:ascii="Times New Roman" w:hAnsi="Times New Roman" w:cs="Times New Roman"/>
                <w:sz w:val="22"/>
                <w:szCs w:val="22"/>
              </w:rPr>
            </w:pPr>
            <w:r w:rsidRPr="006E750B">
              <w:rPr>
                <w:rFonts w:ascii="Times New Roman" w:eastAsia="Yu Gothic" w:hAnsi="Times New Roman" w:cs="Times New Roman"/>
                <w:color w:val="000000"/>
                <w:sz w:val="22"/>
                <w:szCs w:val="22"/>
              </w:rPr>
              <w:t xml:space="preserve">  </w:t>
            </w:r>
            <w:r w:rsidR="000F62E7">
              <w:rPr>
                <w:rFonts w:ascii="Times New Roman" w:eastAsia="Yu Gothic" w:hAnsi="Times New Roman" w:cs="Times New Roman" w:hint="eastAsia"/>
                <w:color w:val="000000"/>
                <w:sz w:val="22"/>
                <w:szCs w:val="22"/>
              </w:rPr>
              <w:t>Silenced</w:t>
            </w:r>
            <w:r w:rsidRPr="006E750B">
              <w:rPr>
                <w:rFonts w:ascii="Times New Roman" w:eastAsia="Yu Gothic" w:hAnsi="Times New Roman" w:cs="Times New Roman"/>
                <w:color w:val="000000"/>
                <w:sz w:val="22"/>
                <w:szCs w:val="22"/>
              </w:rPr>
              <w:t>, n (%)</w:t>
            </w:r>
          </w:p>
        </w:tc>
        <w:tc>
          <w:tcPr>
            <w:tcW w:w="1907" w:type="dxa"/>
            <w:vAlign w:val="center"/>
          </w:tcPr>
          <w:p w14:paraId="40D18367" w14:textId="38B26883"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5,759 (3%)</w:t>
            </w:r>
          </w:p>
        </w:tc>
        <w:tc>
          <w:tcPr>
            <w:tcW w:w="2434" w:type="dxa"/>
            <w:vAlign w:val="center"/>
          </w:tcPr>
          <w:p w14:paraId="40AAECEC" w14:textId="2F602E3A"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914 (0.7%)</w:t>
            </w:r>
          </w:p>
        </w:tc>
        <w:tc>
          <w:tcPr>
            <w:tcW w:w="2434" w:type="dxa"/>
            <w:vAlign w:val="center"/>
          </w:tcPr>
          <w:p w14:paraId="784FDFCA" w14:textId="17DA293C"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4,845 (8.2%)</w:t>
            </w:r>
          </w:p>
        </w:tc>
      </w:tr>
      <w:tr w:rsidR="00E03E8D" w:rsidRPr="006E750B" w14:paraId="238218D4" w14:textId="77777777" w:rsidTr="00A177E7">
        <w:tc>
          <w:tcPr>
            <w:tcW w:w="4228" w:type="dxa"/>
            <w:vAlign w:val="center"/>
          </w:tcPr>
          <w:p w14:paraId="347E1F28" w14:textId="706C00C9" w:rsidR="00E03E8D" w:rsidRPr="000F62E7" w:rsidRDefault="00E03E8D" w:rsidP="00E03E8D">
            <w:pPr>
              <w:rPr>
                <w:rFonts w:ascii="Times New Roman" w:eastAsia="Yu Gothic" w:hAnsi="Times New Roman" w:cs="Times New Roman"/>
                <w:color w:val="000000"/>
                <w:sz w:val="22"/>
                <w:szCs w:val="22"/>
              </w:rPr>
            </w:pPr>
            <w:r w:rsidRPr="006E750B">
              <w:rPr>
                <w:rFonts w:ascii="Times New Roman" w:eastAsia="Yu Gothic" w:hAnsi="Times New Roman" w:cs="Times New Roman"/>
                <w:color w:val="000000"/>
                <w:sz w:val="22"/>
                <w:szCs w:val="22"/>
              </w:rPr>
              <w:t xml:space="preserve">  Time-to-</w:t>
            </w:r>
            <w:r w:rsidR="000F62E7">
              <w:rPr>
                <w:rFonts w:ascii="Times New Roman" w:eastAsia="Yu Gothic" w:hAnsi="Times New Roman" w:cs="Times New Roman"/>
                <w:color w:val="000000"/>
                <w:sz w:val="22"/>
                <w:szCs w:val="22"/>
              </w:rPr>
              <w:t>Silence</w:t>
            </w:r>
            <w:r w:rsidRPr="006E750B">
              <w:rPr>
                <w:rFonts w:ascii="Times New Roman" w:eastAsia="Yu Gothic" w:hAnsi="Times New Roman" w:cs="Times New Roman"/>
                <w:color w:val="000000"/>
                <w:sz w:val="22"/>
                <w:szCs w:val="22"/>
              </w:rPr>
              <w:t>, median [IQR], sec</w:t>
            </w:r>
          </w:p>
        </w:tc>
        <w:tc>
          <w:tcPr>
            <w:tcW w:w="1907" w:type="dxa"/>
            <w:vAlign w:val="center"/>
          </w:tcPr>
          <w:p w14:paraId="657E1FF0" w14:textId="0E09D35E"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20 [10-49]</w:t>
            </w:r>
          </w:p>
        </w:tc>
        <w:tc>
          <w:tcPr>
            <w:tcW w:w="2434" w:type="dxa"/>
            <w:vAlign w:val="center"/>
          </w:tcPr>
          <w:p w14:paraId="329C354C" w14:textId="29FE8814"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206 [17-3025]</w:t>
            </w:r>
          </w:p>
        </w:tc>
        <w:tc>
          <w:tcPr>
            <w:tcW w:w="2434" w:type="dxa"/>
            <w:vAlign w:val="center"/>
          </w:tcPr>
          <w:p w14:paraId="2DB568CC" w14:textId="24B73352"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18 [10-36]</w:t>
            </w:r>
          </w:p>
        </w:tc>
      </w:tr>
      <w:tr w:rsidR="00E03E8D" w:rsidRPr="006E750B" w14:paraId="7C9BE4D6" w14:textId="77777777" w:rsidTr="00A177E7">
        <w:tc>
          <w:tcPr>
            <w:tcW w:w="4228" w:type="dxa"/>
            <w:vAlign w:val="center"/>
          </w:tcPr>
          <w:p w14:paraId="50FF31C4" w14:textId="23389247" w:rsidR="00E03E8D" w:rsidRPr="006E750B" w:rsidRDefault="00E03E8D" w:rsidP="00E03E8D">
            <w:pPr>
              <w:rPr>
                <w:rFonts w:ascii="Times New Roman" w:hAnsi="Times New Roman" w:cs="Times New Roman"/>
                <w:sz w:val="22"/>
                <w:szCs w:val="22"/>
              </w:rPr>
            </w:pPr>
            <w:r w:rsidRPr="006E750B">
              <w:rPr>
                <w:rFonts w:ascii="Times New Roman" w:eastAsia="Yu Gothic" w:hAnsi="Times New Roman" w:cs="Times New Roman"/>
                <w:color w:val="000000"/>
                <w:sz w:val="22"/>
                <w:szCs w:val="22"/>
              </w:rPr>
              <w:t>Alarm duration</w:t>
            </w:r>
          </w:p>
        </w:tc>
        <w:tc>
          <w:tcPr>
            <w:tcW w:w="1907" w:type="dxa"/>
            <w:vAlign w:val="center"/>
          </w:tcPr>
          <w:p w14:paraId="6925013F" w14:textId="77777777" w:rsidR="00E03E8D" w:rsidRPr="006E750B" w:rsidRDefault="00E03E8D" w:rsidP="00A177E7">
            <w:pPr>
              <w:jc w:val="center"/>
              <w:rPr>
                <w:rFonts w:ascii="Times New Roman" w:hAnsi="Times New Roman" w:cs="Times New Roman"/>
                <w:sz w:val="22"/>
                <w:szCs w:val="22"/>
              </w:rPr>
            </w:pPr>
          </w:p>
        </w:tc>
        <w:tc>
          <w:tcPr>
            <w:tcW w:w="2434" w:type="dxa"/>
            <w:vAlign w:val="center"/>
          </w:tcPr>
          <w:p w14:paraId="4BADADF2" w14:textId="77777777" w:rsidR="00E03E8D" w:rsidRPr="006E750B" w:rsidRDefault="00E03E8D" w:rsidP="00A177E7">
            <w:pPr>
              <w:jc w:val="center"/>
              <w:rPr>
                <w:rFonts w:ascii="Times New Roman" w:hAnsi="Times New Roman" w:cs="Times New Roman"/>
                <w:sz w:val="22"/>
                <w:szCs w:val="22"/>
              </w:rPr>
            </w:pPr>
          </w:p>
        </w:tc>
        <w:tc>
          <w:tcPr>
            <w:tcW w:w="2434" w:type="dxa"/>
            <w:vAlign w:val="center"/>
          </w:tcPr>
          <w:p w14:paraId="60F6F182" w14:textId="77777777" w:rsidR="00E03E8D" w:rsidRPr="006E750B" w:rsidRDefault="00E03E8D" w:rsidP="00A177E7">
            <w:pPr>
              <w:jc w:val="center"/>
              <w:rPr>
                <w:rFonts w:ascii="Times New Roman" w:hAnsi="Times New Roman" w:cs="Times New Roman"/>
                <w:sz w:val="22"/>
                <w:szCs w:val="22"/>
              </w:rPr>
            </w:pPr>
          </w:p>
        </w:tc>
      </w:tr>
      <w:tr w:rsidR="00E03E8D" w:rsidRPr="006E750B" w14:paraId="2652B67C" w14:textId="77777777" w:rsidTr="00A177E7">
        <w:tc>
          <w:tcPr>
            <w:tcW w:w="4228" w:type="dxa"/>
            <w:vAlign w:val="center"/>
          </w:tcPr>
          <w:p w14:paraId="03A6D311" w14:textId="4C507E31" w:rsidR="00E03E8D" w:rsidRPr="006E750B" w:rsidRDefault="00E03E8D" w:rsidP="00E03E8D">
            <w:pPr>
              <w:rPr>
                <w:rFonts w:ascii="Times New Roman" w:hAnsi="Times New Roman" w:cs="Times New Roman"/>
                <w:sz w:val="22"/>
                <w:szCs w:val="22"/>
              </w:rPr>
            </w:pPr>
            <w:r w:rsidRPr="006E750B">
              <w:rPr>
                <w:rFonts w:ascii="Times New Roman" w:eastAsia="Yu Gothic" w:hAnsi="Times New Roman" w:cs="Times New Roman"/>
                <w:color w:val="000000"/>
                <w:sz w:val="22"/>
                <w:szCs w:val="22"/>
              </w:rPr>
              <w:t xml:space="preserve">  Duration, median [IQR], sec</w:t>
            </w:r>
          </w:p>
        </w:tc>
        <w:tc>
          <w:tcPr>
            <w:tcW w:w="1907" w:type="dxa"/>
            <w:vAlign w:val="center"/>
          </w:tcPr>
          <w:p w14:paraId="31FBE741" w14:textId="4705F3D1"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6 [1-20]</w:t>
            </w:r>
          </w:p>
        </w:tc>
        <w:tc>
          <w:tcPr>
            <w:tcW w:w="2434" w:type="dxa"/>
            <w:vAlign w:val="center"/>
          </w:tcPr>
          <w:p w14:paraId="27E3654F" w14:textId="4A6786D8"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4 [1-17]</w:t>
            </w:r>
          </w:p>
        </w:tc>
        <w:tc>
          <w:tcPr>
            <w:tcW w:w="2434" w:type="dxa"/>
            <w:vAlign w:val="center"/>
          </w:tcPr>
          <w:p w14:paraId="59B2401E" w14:textId="00ACF838"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12 [4-23]</w:t>
            </w:r>
          </w:p>
        </w:tc>
      </w:tr>
    </w:tbl>
    <w:p w14:paraId="530924CF" w14:textId="3E81A144" w:rsidR="00E03E8D" w:rsidRPr="006E750B" w:rsidRDefault="00312D1C" w:rsidP="00312D1C">
      <w:pPr>
        <w:rPr>
          <w:rFonts w:ascii="Times New Roman" w:hAnsi="Times New Roman" w:cs="Times New Roman"/>
          <w:sz w:val="22"/>
          <w:szCs w:val="22"/>
        </w:rPr>
      </w:pPr>
      <w:r w:rsidRPr="00312D1C">
        <w:rPr>
          <w:rFonts w:ascii="Times New Roman" w:hAnsi="Times New Roman" w:cs="Times New Roman"/>
          <w:sz w:val="22"/>
          <w:szCs w:val="22"/>
        </w:rPr>
        <w:t>The study was conducted in a surgical ward comprising 41 monitored beds (12 high-acuity, 29 general) over a 57-day observation period (July 15 – September 9, 2025). Technical alarms indicate device or signal</w:t>
      </w:r>
      <w:r>
        <w:rPr>
          <w:rFonts w:ascii="Times New Roman" w:hAnsi="Times New Roman" w:cs="Times New Roman"/>
          <w:sz w:val="22"/>
          <w:szCs w:val="22"/>
        </w:rPr>
        <w:t xml:space="preserve"> </w:t>
      </w:r>
      <w:r w:rsidRPr="00312D1C">
        <w:rPr>
          <w:rFonts w:ascii="Times New Roman" w:hAnsi="Times New Roman" w:cs="Times New Roman"/>
          <w:sz w:val="22"/>
          <w:szCs w:val="22"/>
        </w:rPr>
        <w:t>artifacts (e.g., SpO2 probe disconnection, electrode failure, signal loss). Clinical alarms indicate physiological parameter deviations or arrhythmias. Alarm density was calculated as total events divided by the</w:t>
      </w:r>
      <w:r>
        <w:rPr>
          <w:rFonts w:ascii="Times New Roman" w:hAnsi="Times New Roman" w:cs="Times New Roman"/>
          <w:sz w:val="22"/>
          <w:szCs w:val="22"/>
        </w:rPr>
        <w:t xml:space="preserve"> </w:t>
      </w:r>
      <w:r w:rsidRPr="00312D1C">
        <w:rPr>
          <w:rFonts w:ascii="Times New Roman" w:hAnsi="Times New Roman" w:cs="Times New Roman"/>
          <w:sz w:val="22"/>
          <w:szCs w:val="22"/>
        </w:rPr>
        <w:t>number of monitored beds and observation days. Time-to-</w:t>
      </w:r>
      <w:r w:rsidR="000F62E7">
        <w:rPr>
          <w:rFonts w:ascii="Times New Roman" w:hAnsi="Times New Roman" w:cs="Times New Roman"/>
          <w:sz w:val="22"/>
          <w:szCs w:val="22"/>
        </w:rPr>
        <w:t>silence</w:t>
      </w:r>
      <w:r w:rsidRPr="00312D1C">
        <w:rPr>
          <w:rFonts w:ascii="Times New Roman" w:hAnsi="Times New Roman" w:cs="Times New Roman"/>
          <w:sz w:val="22"/>
          <w:szCs w:val="22"/>
        </w:rPr>
        <w:t xml:space="preserve"> was calculated only among </w:t>
      </w:r>
      <w:r w:rsidR="000F62E7">
        <w:rPr>
          <w:rFonts w:ascii="Times New Roman" w:hAnsi="Times New Roman" w:cs="Times New Roman"/>
          <w:sz w:val="22"/>
          <w:szCs w:val="22"/>
        </w:rPr>
        <w:t>silence</w:t>
      </w:r>
      <w:r w:rsidRPr="00312D1C">
        <w:rPr>
          <w:rFonts w:ascii="Times New Roman" w:hAnsi="Times New Roman" w:cs="Times New Roman"/>
          <w:sz w:val="22"/>
          <w:szCs w:val="22"/>
        </w:rPr>
        <w:t>d alarms (silenced = TRUE). IQR, interquartile range.</w:t>
      </w:r>
    </w:p>
    <w:p w14:paraId="21F50139" w14:textId="77777777" w:rsidR="00A177E7" w:rsidRDefault="00A177E7">
      <w:pPr>
        <w:rPr>
          <w:rFonts w:ascii="Times New Roman" w:hAnsi="Times New Roman" w:cs="Times New Roman"/>
          <w:sz w:val="22"/>
          <w:szCs w:val="22"/>
        </w:rPr>
      </w:pPr>
    </w:p>
    <w:p w14:paraId="0E438FEF" w14:textId="77777777" w:rsidR="00994E6D" w:rsidRPr="006E750B" w:rsidRDefault="00994E6D">
      <w:pPr>
        <w:rPr>
          <w:rFonts w:ascii="Times New Roman" w:hAnsi="Times New Roman" w:cs="Times New Roman"/>
          <w:sz w:val="22"/>
          <w:szCs w:val="22"/>
        </w:rPr>
      </w:pPr>
    </w:p>
    <w:p w14:paraId="666FE556" w14:textId="4E246D8F" w:rsidR="00A177E7" w:rsidRPr="006E750B" w:rsidRDefault="00A177E7">
      <w:pPr>
        <w:rPr>
          <w:rFonts w:ascii="Times New Roman" w:hAnsi="Times New Roman" w:cs="Times New Roman"/>
          <w:sz w:val="22"/>
          <w:szCs w:val="22"/>
        </w:rPr>
      </w:pPr>
      <w:r w:rsidRPr="006E750B">
        <w:rPr>
          <w:rFonts w:ascii="Times New Roman" w:hAnsi="Times New Roman" w:cs="Times New Roman"/>
          <w:sz w:val="22"/>
          <w:szCs w:val="22"/>
        </w:rPr>
        <w:t>Table</w:t>
      </w:r>
      <w:r w:rsidR="00EA367C">
        <w:rPr>
          <w:rFonts w:ascii="Times New Roman" w:hAnsi="Times New Roman" w:cs="Times New Roman"/>
          <w:sz w:val="22"/>
          <w:szCs w:val="22"/>
        </w:rPr>
        <w:t xml:space="preserve"> </w:t>
      </w:r>
      <w:r w:rsidRPr="006E750B">
        <w:rPr>
          <w:rFonts w:ascii="Times New Roman" w:hAnsi="Times New Roman" w:cs="Times New Roman"/>
          <w:sz w:val="22"/>
          <w:szCs w:val="22"/>
        </w:rPr>
        <w:t xml:space="preserve">1b. </w:t>
      </w:r>
      <w:r w:rsidR="00312D1C" w:rsidRPr="00312D1C">
        <w:rPr>
          <w:rFonts w:ascii="Times New Roman" w:hAnsi="Times New Roman" w:cs="Times New Roman"/>
          <w:sz w:val="22"/>
          <w:szCs w:val="22"/>
        </w:rPr>
        <w:t>Response Characteristics of Clinical Alarms Stratified by Priority Level</w:t>
      </w:r>
    </w:p>
    <w:tbl>
      <w:tblPr>
        <w:tblStyle w:val="aa"/>
        <w:tblW w:w="11057" w:type="dxa"/>
        <w:tblInd w:w="-856"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2409"/>
        <w:gridCol w:w="2410"/>
        <w:gridCol w:w="2410"/>
      </w:tblGrid>
      <w:tr w:rsidR="00A177E7" w:rsidRPr="006E750B" w14:paraId="33E24EAD" w14:textId="77777777" w:rsidTr="00A177E7">
        <w:tc>
          <w:tcPr>
            <w:tcW w:w="3828" w:type="dxa"/>
            <w:tcBorders>
              <w:top w:val="single" w:sz="4" w:space="0" w:color="auto"/>
              <w:bottom w:val="single" w:sz="4" w:space="0" w:color="auto"/>
            </w:tcBorders>
            <w:vAlign w:val="center"/>
          </w:tcPr>
          <w:p w14:paraId="433244D8" w14:textId="3741A06E" w:rsidR="00A177E7" w:rsidRPr="006E750B" w:rsidRDefault="00A177E7" w:rsidP="00A177E7">
            <w:pPr>
              <w:rPr>
                <w:rFonts w:ascii="Times New Roman" w:hAnsi="Times New Roman" w:cs="Times New Roman"/>
                <w:sz w:val="22"/>
                <w:szCs w:val="22"/>
              </w:rPr>
            </w:pPr>
            <w:r w:rsidRPr="006E750B">
              <w:rPr>
                <w:rFonts w:ascii="Times New Roman" w:eastAsia="Yu Gothic" w:hAnsi="Times New Roman" w:cs="Times New Roman"/>
                <w:color w:val="000000"/>
                <w:sz w:val="22"/>
                <w:szCs w:val="22"/>
              </w:rPr>
              <w:t>Characteristic</w:t>
            </w:r>
          </w:p>
        </w:tc>
        <w:tc>
          <w:tcPr>
            <w:tcW w:w="2409" w:type="dxa"/>
            <w:tcBorders>
              <w:top w:val="single" w:sz="4" w:space="0" w:color="auto"/>
              <w:bottom w:val="single" w:sz="4" w:space="0" w:color="auto"/>
            </w:tcBorders>
            <w:vAlign w:val="center"/>
          </w:tcPr>
          <w:p w14:paraId="7A87DF91" w14:textId="6BB462D7"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ADVISORY</w:t>
            </w:r>
          </w:p>
        </w:tc>
        <w:tc>
          <w:tcPr>
            <w:tcW w:w="2410" w:type="dxa"/>
            <w:tcBorders>
              <w:top w:val="single" w:sz="4" w:space="0" w:color="auto"/>
              <w:bottom w:val="single" w:sz="4" w:space="0" w:color="auto"/>
            </w:tcBorders>
            <w:vAlign w:val="center"/>
          </w:tcPr>
          <w:p w14:paraId="4998BA5B" w14:textId="0240CBDE"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WARNING</w:t>
            </w:r>
          </w:p>
        </w:tc>
        <w:tc>
          <w:tcPr>
            <w:tcW w:w="2410" w:type="dxa"/>
            <w:tcBorders>
              <w:top w:val="single" w:sz="4" w:space="0" w:color="auto"/>
              <w:bottom w:val="single" w:sz="4" w:space="0" w:color="auto"/>
            </w:tcBorders>
            <w:vAlign w:val="center"/>
          </w:tcPr>
          <w:p w14:paraId="0332187E" w14:textId="0AD9BD92"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CRISIS</w:t>
            </w:r>
          </w:p>
        </w:tc>
      </w:tr>
      <w:tr w:rsidR="00A177E7" w:rsidRPr="006E750B" w14:paraId="2C339EBA" w14:textId="77777777" w:rsidTr="00A177E7">
        <w:tc>
          <w:tcPr>
            <w:tcW w:w="3828" w:type="dxa"/>
            <w:tcBorders>
              <w:top w:val="single" w:sz="4" w:space="0" w:color="auto"/>
            </w:tcBorders>
            <w:vAlign w:val="center"/>
          </w:tcPr>
          <w:p w14:paraId="0BF0FF78" w14:textId="5E4A4D2D" w:rsidR="00A177E7" w:rsidRPr="006E750B" w:rsidRDefault="00A177E7" w:rsidP="00A177E7">
            <w:pPr>
              <w:rPr>
                <w:rFonts w:ascii="Times New Roman" w:hAnsi="Times New Roman" w:cs="Times New Roman"/>
                <w:sz w:val="22"/>
                <w:szCs w:val="22"/>
              </w:rPr>
            </w:pPr>
            <w:r w:rsidRPr="006E750B">
              <w:rPr>
                <w:rFonts w:ascii="Times New Roman" w:eastAsia="Yu Gothic" w:hAnsi="Times New Roman" w:cs="Times New Roman"/>
                <w:color w:val="000000"/>
                <w:sz w:val="22"/>
                <w:szCs w:val="22"/>
              </w:rPr>
              <w:t>Events, n (% of clinical alarms)</w:t>
            </w:r>
          </w:p>
        </w:tc>
        <w:tc>
          <w:tcPr>
            <w:tcW w:w="2409" w:type="dxa"/>
            <w:tcBorders>
              <w:top w:val="single" w:sz="4" w:space="0" w:color="auto"/>
            </w:tcBorders>
            <w:vAlign w:val="center"/>
          </w:tcPr>
          <w:p w14:paraId="3785670D" w14:textId="637F9E96"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1,649 (2.8%)</w:t>
            </w:r>
          </w:p>
        </w:tc>
        <w:tc>
          <w:tcPr>
            <w:tcW w:w="2410" w:type="dxa"/>
            <w:tcBorders>
              <w:top w:val="single" w:sz="4" w:space="0" w:color="auto"/>
            </w:tcBorders>
            <w:vAlign w:val="center"/>
          </w:tcPr>
          <w:p w14:paraId="13CF2A01" w14:textId="31F3DCF3"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57,242 (96.8%)</w:t>
            </w:r>
          </w:p>
        </w:tc>
        <w:tc>
          <w:tcPr>
            <w:tcW w:w="2410" w:type="dxa"/>
            <w:tcBorders>
              <w:top w:val="single" w:sz="4" w:space="0" w:color="auto"/>
            </w:tcBorders>
            <w:vAlign w:val="center"/>
          </w:tcPr>
          <w:p w14:paraId="0D8B1865" w14:textId="737024CD"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222 (0.4%)</w:t>
            </w:r>
          </w:p>
        </w:tc>
      </w:tr>
      <w:tr w:rsidR="00A177E7" w:rsidRPr="006E750B" w14:paraId="31FFE923" w14:textId="77777777" w:rsidTr="00A177E7">
        <w:tc>
          <w:tcPr>
            <w:tcW w:w="3828" w:type="dxa"/>
            <w:vAlign w:val="center"/>
          </w:tcPr>
          <w:p w14:paraId="535D1CB6" w14:textId="3040B41A" w:rsidR="00A177E7" w:rsidRPr="006E750B" w:rsidRDefault="00A177E7" w:rsidP="00A177E7">
            <w:pPr>
              <w:rPr>
                <w:rFonts w:ascii="Times New Roman" w:hAnsi="Times New Roman" w:cs="Times New Roman"/>
                <w:sz w:val="22"/>
                <w:szCs w:val="22"/>
              </w:rPr>
            </w:pPr>
            <w:r w:rsidRPr="006E750B">
              <w:rPr>
                <w:rFonts w:ascii="Times New Roman" w:eastAsia="Yu Gothic" w:hAnsi="Times New Roman" w:cs="Times New Roman"/>
                <w:color w:val="000000"/>
                <w:sz w:val="22"/>
                <w:szCs w:val="22"/>
              </w:rPr>
              <w:t>Events, n (% of ALL alarms)</w:t>
            </w:r>
          </w:p>
        </w:tc>
        <w:tc>
          <w:tcPr>
            <w:tcW w:w="2409" w:type="dxa"/>
            <w:vAlign w:val="center"/>
          </w:tcPr>
          <w:p w14:paraId="36235579" w14:textId="3D4A0504"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1,649 (0.9%)</w:t>
            </w:r>
          </w:p>
        </w:tc>
        <w:tc>
          <w:tcPr>
            <w:tcW w:w="2410" w:type="dxa"/>
            <w:vAlign w:val="center"/>
          </w:tcPr>
          <w:p w14:paraId="0492D741" w14:textId="5BAF2D70"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57,242 (29.5%)</w:t>
            </w:r>
          </w:p>
        </w:tc>
        <w:tc>
          <w:tcPr>
            <w:tcW w:w="2410" w:type="dxa"/>
            <w:vAlign w:val="center"/>
          </w:tcPr>
          <w:p w14:paraId="1058995B" w14:textId="6A6F0A5C"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222 (0.1%)</w:t>
            </w:r>
          </w:p>
        </w:tc>
      </w:tr>
      <w:tr w:rsidR="00A177E7" w:rsidRPr="006E750B" w14:paraId="6B9741D4" w14:textId="77777777" w:rsidTr="00A177E7">
        <w:tc>
          <w:tcPr>
            <w:tcW w:w="3828" w:type="dxa"/>
            <w:vAlign w:val="center"/>
          </w:tcPr>
          <w:p w14:paraId="419FBC94" w14:textId="13A3FDF2" w:rsidR="00A177E7" w:rsidRPr="006E750B" w:rsidRDefault="000F62E7" w:rsidP="00A177E7">
            <w:pPr>
              <w:rPr>
                <w:rFonts w:ascii="Times New Roman" w:hAnsi="Times New Roman" w:cs="Times New Roman"/>
                <w:sz w:val="22"/>
                <w:szCs w:val="22"/>
              </w:rPr>
            </w:pPr>
            <w:r>
              <w:rPr>
                <w:rFonts w:ascii="Times New Roman" w:eastAsia="Yu Gothic" w:hAnsi="Times New Roman" w:cs="Times New Roman" w:hint="eastAsia"/>
                <w:color w:val="000000"/>
                <w:sz w:val="22"/>
                <w:szCs w:val="22"/>
              </w:rPr>
              <w:t>Silenced</w:t>
            </w:r>
            <w:r w:rsidR="00A177E7" w:rsidRPr="006E750B">
              <w:rPr>
                <w:rFonts w:ascii="Times New Roman" w:eastAsia="Yu Gothic" w:hAnsi="Times New Roman" w:cs="Times New Roman"/>
                <w:color w:val="000000"/>
                <w:sz w:val="22"/>
                <w:szCs w:val="22"/>
              </w:rPr>
              <w:t>, n (%)</w:t>
            </w:r>
          </w:p>
        </w:tc>
        <w:tc>
          <w:tcPr>
            <w:tcW w:w="2409" w:type="dxa"/>
            <w:vAlign w:val="center"/>
          </w:tcPr>
          <w:p w14:paraId="281263F1" w14:textId="6DD99B38"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61 (3.7%)</w:t>
            </w:r>
          </w:p>
        </w:tc>
        <w:tc>
          <w:tcPr>
            <w:tcW w:w="2410" w:type="dxa"/>
            <w:vAlign w:val="center"/>
          </w:tcPr>
          <w:p w14:paraId="6490D6C9" w14:textId="5024A562"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4,626 (8.1%)</w:t>
            </w:r>
          </w:p>
        </w:tc>
        <w:tc>
          <w:tcPr>
            <w:tcW w:w="2410" w:type="dxa"/>
            <w:vAlign w:val="center"/>
          </w:tcPr>
          <w:p w14:paraId="238CCCBD" w14:textId="28E98BFA"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158 (71.2%)</w:t>
            </w:r>
          </w:p>
        </w:tc>
      </w:tr>
      <w:tr w:rsidR="00A177E7" w:rsidRPr="006E750B" w14:paraId="30672109" w14:textId="77777777" w:rsidTr="00A177E7">
        <w:tc>
          <w:tcPr>
            <w:tcW w:w="3828" w:type="dxa"/>
            <w:vAlign w:val="center"/>
          </w:tcPr>
          <w:p w14:paraId="24C553AF" w14:textId="7488CB45" w:rsidR="00A177E7" w:rsidRPr="006E750B" w:rsidRDefault="00A177E7" w:rsidP="00A177E7">
            <w:pPr>
              <w:rPr>
                <w:rFonts w:ascii="Times New Roman" w:hAnsi="Times New Roman" w:cs="Times New Roman"/>
                <w:sz w:val="22"/>
                <w:szCs w:val="22"/>
              </w:rPr>
            </w:pPr>
            <w:r w:rsidRPr="006E750B">
              <w:rPr>
                <w:rFonts w:ascii="Times New Roman" w:eastAsia="Yu Gothic" w:hAnsi="Times New Roman" w:cs="Times New Roman"/>
                <w:color w:val="000000"/>
                <w:sz w:val="22"/>
                <w:szCs w:val="22"/>
              </w:rPr>
              <w:t>Time-to-</w:t>
            </w:r>
            <w:r w:rsidR="000F62E7">
              <w:rPr>
                <w:rFonts w:ascii="Times New Roman" w:eastAsia="Yu Gothic" w:hAnsi="Times New Roman" w:cs="Times New Roman"/>
                <w:color w:val="000000"/>
                <w:sz w:val="22"/>
                <w:szCs w:val="22"/>
              </w:rPr>
              <w:t>silence</w:t>
            </w:r>
            <w:r w:rsidRPr="006E750B">
              <w:rPr>
                <w:rFonts w:ascii="Times New Roman" w:eastAsia="Yu Gothic" w:hAnsi="Times New Roman" w:cs="Times New Roman"/>
                <w:color w:val="000000"/>
                <w:sz w:val="22"/>
                <w:szCs w:val="22"/>
              </w:rPr>
              <w:t>, median [IQR], sec</w:t>
            </w:r>
          </w:p>
        </w:tc>
        <w:tc>
          <w:tcPr>
            <w:tcW w:w="2409" w:type="dxa"/>
            <w:vAlign w:val="center"/>
          </w:tcPr>
          <w:p w14:paraId="4128292E" w14:textId="3036E703"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19 [12-69]</w:t>
            </w:r>
          </w:p>
        </w:tc>
        <w:tc>
          <w:tcPr>
            <w:tcW w:w="2410" w:type="dxa"/>
            <w:vAlign w:val="center"/>
          </w:tcPr>
          <w:p w14:paraId="3CC0A3ED" w14:textId="45493741"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19 [10-37]</w:t>
            </w:r>
          </w:p>
        </w:tc>
        <w:tc>
          <w:tcPr>
            <w:tcW w:w="2410" w:type="dxa"/>
            <w:vAlign w:val="center"/>
          </w:tcPr>
          <w:p w14:paraId="455D893F" w14:textId="24D9984C"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8 [6-12]</w:t>
            </w:r>
          </w:p>
        </w:tc>
      </w:tr>
      <w:tr w:rsidR="00A177E7" w:rsidRPr="006E750B" w14:paraId="1B047B97" w14:textId="77777777" w:rsidTr="00A177E7">
        <w:tc>
          <w:tcPr>
            <w:tcW w:w="3828" w:type="dxa"/>
            <w:vAlign w:val="center"/>
          </w:tcPr>
          <w:p w14:paraId="7F6B265D" w14:textId="4AB473BA" w:rsidR="00A177E7" w:rsidRPr="006E750B" w:rsidRDefault="00A177E7" w:rsidP="00A177E7">
            <w:pPr>
              <w:rPr>
                <w:rFonts w:ascii="Times New Roman" w:hAnsi="Times New Roman" w:cs="Times New Roman"/>
                <w:sz w:val="22"/>
                <w:szCs w:val="22"/>
              </w:rPr>
            </w:pPr>
            <w:r w:rsidRPr="006E750B">
              <w:rPr>
                <w:rFonts w:ascii="Times New Roman" w:eastAsia="Yu Gothic" w:hAnsi="Times New Roman" w:cs="Times New Roman"/>
                <w:color w:val="000000"/>
                <w:sz w:val="22"/>
                <w:szCs w:val="22"/>
              </w:rPr>
              <w:t>Duration, median [IQR], sec</w:t>
            </w:r>
          </w:p>
        </w:tc>
        <w:tc>
          <w:tcPr>
            <w:tcW w:w="2409" w:type="dxa"/>
            <w:vAlign w:val="center"/>
          </w:tcPr>
          <w:p w14:paraId="4CABC4A8" w14:textId="07C8716D"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18 [10-19]</w:t>
            </w:r>
          </w:p>
        </w:tc>
        <w:tc>
          <w:tcPr>
            <w:tcW w:w="2410" w:type="dxa"/>
            <w:vAlign w:val="center"/>
          </w:tcPr>
          <w:p w14:paraId="74A43912" w14:textId="2FB427AF"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11 [4-23]</w:t>
            </w:r>
          </w:p>
        </w:tc>
        <w:tc>
          <w:tcPr>
            <w:tcW w:w="2410" w:type="dxa"/>
            <w:vAlign w:val="center"/>
          </w:tcPr>
          <w:p w14:paraId="5B2E51C9" w14:textId="2D632A2F"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31 [9-37]</w:t>
            </w:r>
          </w:p>
        </w:tc>
      </w:tr>
      <w:tr w:rsidR="00A177E7" w:rsidRPr="006E750B" w14:paraId="369BB38C" w14:textId="77777777" w:rsidTr="00A177E7">
        <w:tc>
          <w:tcPr>
            <w:tcW w:w="3828" w:type="dxa"/>
            <w:vAlign w:val="center"/>
          </w:tcPr>
          <w:p w14:paraId="16061518" w14:textId="50561D19" w:rsidR="00A177E7" w:rsidRPr="006E750B" w:rsidRDefault="00A177E7" w:rsidP="00A177E7">
            <w:pPr>
              <w:rPr>
                <w:rFonts w:ascii="Times New Roman" w:hAnsi="Times New Roman" w:cs="Times New Roman"/>
                <w:sz w:val="22"/>
                <w:szCs w:val="22"/>
              </w:rPr>
            </w:pPr>
            <w:r w:rsidRPr="006E750B">
              <w:rPr>
                <w:rFonts w:ascii="Times New Roman" w:eastAsia="Yu Gothic" w:hAnsi="Times New Roman" w:cs="Times New Roman"/>
                <w:color w:val="000000"/>
                <w:sz w:val="22"/>
                <w:szCs w:val="22"/>
              </w:rPr>
              <w:t>Ward zone</w:t>
            </w:r>
          </w:p>
        </w:tc>
        <w:tc>
          <w:tcPr>
            <w:tcW w:w="2409" w:type="dxa"/>
            <w:vAlign w:val="center"/>
          </w:tcPr>
          <w:p w14:paraId="0263E6E8" w14:textId="77777777" w:rsidR="00A177E7" w:rsidRPr="006E750B" w:rsidRDefault="00A177E7" w:rsidP="00A177E7">
            <w:pPr>
              <w:jc w:val="center"/>
              <w:rPr>
                <w:rFonts w:ascii="Times New Roman" w:hAnsi="Times New Roman" w:cs="Times New Roman"/>
                <w:sz w:val="22"/>
                <w:szCs w:val="22"/>
              </w:rPr>
            </w:pPr>
          </w:p>
        </w:tc>
        <w:tc>
          <w:tcPr>
            <w:tcW w:w="2410" w:type="dxa"/>
            <w:vAlign w:val="center"/>
          </w:tcPr>
          <w:p w14:paraId="4D9DF3B3" w14:textId="77777777" w:rsidR="00A177E7" w:rsidRPr="006E750B" w:rsidRDefault="00A177E7" w:rsidP="00A177E7">
            <w:pPr>
              <w:jc w:val="center"/>
              <w:rPr>
                <w:rFonts w:ascii="Times New Roman" w:hAnsi="Times New Roman" w:cs="Times New Roman"/>
                <w:sz w:val="22"/>
                <w:szCs w:val="22"/>
              </w:rPr>
            </w:pPr>
          </w:p>
        </w:tc>
        <w:tc>
          <w:tcPr>
            <w:tcW w:w="2410" w:type="dxa"/>
            <w:vAlign w:val="center"/>
          </w:tcPr>
          <w:p w14:paraId="3F9AF452" w14:textId="77777777" w:rsidR="00A177E7" w:rsidRPr="006E750B" w:rsidRDefault="00A177E7" w:rsidP="00A177E7">
            <w:pPr>
              <w:jc w:val="center"/>
              <w:rPr>
                <w:rFonts w:ascii="Times New Roman" w:hAnsi="Times New Roman" w:cs="Times New Roman"/>
                <w:sz w:val="22"/>
                <w:szCs w:val="22"/>
              </w:rPr>
            </w:pPr>
          </w:p>
        </w:tc>
      </w:tr>
      <w:tr w:rsidR="00A177E7" w:rsidRPr="006E750B" w14:paraId="178DF622" w14:textId="77777777" w:rsidTr="00A177E7">
        <w:tc>
          <w:tcPr>
            <w:tcW w:w="3828" w:type="dxa"/>
            <w:vAlign w:val="center"/>
          </w:tcPr>
          <w:p w14:paraId="0E43DFD3" w14:textId="12A721A0" w:rsidR="00A177E7" w:rsidRPr="006E750B" w:rsidRDefault="00A177E7" w:rsidP="00A177E7">
            <w:pPr>
              <w:rPr>
                <w:rFonts w:ascii="Times New Roman" w:hAnsi="Times New Roman" w:cs="Times New Roman"/>
                <w:sz w:val="22"/>
                <w:szCs w:val="22"/>
              </w:rPr>
            </w:pPr>
            <w:r w:rsidRPr="006E750B">
              <w:rPr>
                <w:rFonts w:ascii="Times New Roman" w:eastAsia="Yu Gothic" w:hAnsi="Times New Roman" w:cs="Times New Roman"/>
                <w:color w:val="000000"/>
                <w:sz w:val="22"/>
                <w:szCs w:val="22"/>
              </w:rPr>
              <w:t xml:space="preserve">  High-acuity zone, n (%)</w:t>
            </w:r>
          </w:p>
        </w:tc>
        <w:tc>
          <w:tcPr>
            <w:tcW w:w="2409" w:type="dxa"/>
            <w:vAlign w:val="center"/>
          </w:tcPr>
          <w:p w14:paraId="5CEE4C96" w14:textId="30C1ACED"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770 (46.7%)</w:t>
            </w:r>
          </w:p>
        </w:tc>
        <w:tc>
          <w:tcPr>
            <w:tcW w:w="2410" w:type="dxa"/>
            <w:vAlign w:val="center"/>
          </w:tcPr>
          <w:p w14:paraId="3CFCF367" w14:textId="1113C39C"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8,150 (14.2%)</w:t>
            </w:r>
          </w:p>
        </w:tc>
        <w:tc>
          <w:tcPr>
            <w:tcW w:w="2410" w:type="dxa"/>
            <w:vAlign w:val="center"/>
          </w:tcPr>
          <w:p w14:paraId="4F12993F" w14:textId="3E440466"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105 (47.3%)</w:t>
            </w:r>
          </w:p>
        </w:tc>
      </w:tr>
      <w:tr w:rsidR="00A177E7" w:rsidRPr="006E750B" w14:paraId="35DFB119" w14:textId="77777777" w:rsidTr="00A177E7">
        <w:tc>
          <w:tcPr>
            <w:tcW w:w="3828" w:type="dxa"/>
            <w:vAlign w:val="center"/>
          </w:tcPr>
          <w:p w14:paraId="3C282D93" w14:textId="526996E5" w:rsidR="00A177E7" w:rsidRPr="006E750B" w:rsidRDefault="00A177E7" w:rsidP="00A177E7">
            <w:pPr>
              <w:rPr>
                <w:rFonts w:ascii="Times New Roman" w:hAnsi="Times New Roman" w:cs="Times New Roman"/>
                <w:sz w:val="22"/>
                <w:szCs w:val="22"/>
              </w:rPr>
            </w:pPr>
            <w:r w:rsidRPr="006E750B">
              <w:rPr>
                <w:rFonts w:ascii="Times New Roman" w:eastAsia="Yu Gothic" w:hAnsi="Times New Roman" w:cs="Times New Roman"/>
                <w:color w:val="000000"/>
                <w:sz w:val="22"/>
                <w:szCs w:val="22"/>
              </w:rPr>
              <w:t xml:space="preserve">  General zone, n (%)</w:t>
            </w:r>
          </w:p>
        </w:tc>
        <w:tc>
          <w:tcPr>
            <w:tcW w:w="2409" w:type="dxa"/>
            <w:vAlign w:val="center"/>
          </w:tcPr>
          <w:p w14:paraId="6C693538" w14:textId="37CEA0DD"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879 (53.3%)</w:t>
            </w:r>
          </w:p>
        </w:tc>
        <w:tc>
          <w:tcPr>
            <w:tcW w:w="2410" w:type="dxa"/>
            <w:vAlign w:val="center"/>
          </w:tcPr>
          <w:p w14:paraId="1B2B96DD" w14:textId="0CFE17AE"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49,092 (85.8%)</w:t>
            </w:r>
          </w:p>
        </w:tc>
        <w:tc>
          <w:tcPr>
            <w:tcW w:w="2410" w:type="dxa"/>
            <w:vAlign w:val="center"/>
          </w:tcPr>
          <w:p w14:paraId="724756F4" w14:textId="0ADF1614"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117 (52.7%)</w:t>
            </w:r>
          </w:p>
        </w:tc>
      </w:tr>
    </w:tbl>
    <w:p w14:paraId="189C96DD" w14:textId="0353E335" w:rsidR="00A177E7" w:rsidRPr="006E750B" w:rsidRDefault="00312D1C" w:rsidP="00312D1C">
      <w:pPr>
        <w:rPr>
          <w:rFonts w:ascii="Times New Roman" w:hAnsi="Times New Roman" w:cs="Times New Roman"/>
          <w:sz w:val="22"/>
          <w:szCs w:val="22"/>
        </w:rPr>
      </w:pPr>
      <w:r w:rsidRPr="00312D1C">
        <w:rPr>
          <w:rFonts w:ascii="Times New Roman" w:hAnsi="Times New Roman" w:cs="Times New Roman"/>
          <w:sz w:val="22"/>
          <w:szCs w:val="22"/>
        </w:rPr>
        <w:t>Priority levels are defined by the bedside monitoring system: ADVISORY indicates a low-urgency physiological deviation; WARNING indicates a potentially serious condition requiring attention; CRISIS indicates a</w:t>
      </w:r>
      <w:r>
        <w:rPr>
          <w:rFonts w:ascii="Times New Roman" w:hAnsi="Times New Roman" w:cs="Times New Roman"/>
          <w:sz w:val="22"/>
          <w:szCs w:val="22"/>
        </w:rPr>
        <w:t xml:space="preserve"> </w:t>
      </w:r>
      <w:r w:rsidRPr="00312D1C">
        <w:rPr>
          <w:rFonts w:ascii="Times New Roman" w:hAnsi="Times New Roman" w:cs="Times New Roman"/>
          <w:sz w:val="22"/>
          <w:szCs w:val="22"/>
        </w:rPr>
        <w:t>life-threatening condition requiring immediate intervention. Time-to-</w:t>
      </w:r>
      <w:r w:rsidR="000F62E7">
        <w:rPr>
          <w:rFonts w:ascii="Times New Roman" w:hAnsi="Times New Roman" w:cs="Times New Roman"/>
          <w:sz w:val="22"/>
          <w:szCs w:val="22"/>
        </w:rPr>
        <w:t>silence</w:t>
      </w:r>
      <w:r w:rsidRPr="00312D1C">
        <w:rPr>
          <w:rFonts w:ascii="Times New Roman" w:hAnsi="Times New Roman" w:cs="Times New Roman"/>
          <w:sz w:val="22"/>
          <w:szCs w:val="22"/>
        </w:rPr>
        <w:t xml:space="preserve"> was calculated only among </w:t>
      </w:r>
      <w:r w:rsidR="000F62E7">
        <w:rPr>
          <w:rFonts w:ascii="Times New Roman" w:hAnsi="Times New Roman" w:cs="Times New Roman"/>
          <w:sz w:val="22"/>
          <w:szCs w:val="22"/>
        </w:rPr>
        <w:t>silenc</w:t>
      </w:r>
      <w:r w:rsidRPr="00312D1C">
        <w:rPr>
          <w:rFonts w:ascii="Times New Roman" w:hAnsi="Times New Roman" w:cs="Times New Roman"/>
          <w:sz w:val="22"/>
          <w:szCs w:val="22"/>
        </w:rPr>
        <w:t>ed alarms. The proportion of each priority level relative to all alarms (including technical) reflects</w:t>
      </w:r>
      <w:r>
        <w:rPr>
          <w:rFonts w:ascii="Times New Roman" w:hAnsi="Times New Roman" w:cs="Times New Roman"/>
          <w:sz w:val="22"/>
          <w:szCs w:val="22"/>
        </w:rPr>
        <w:t xml:space="preserve"> </w:t>
      </w:r>
      <w:r w:rsidRPr="00312D1C">
        <w:rPr>
          <w:rFonts w:ascii="Times New Roman" w:hAnsi="Times New Roman" w:cs="Times New Roman"/>
          <w:sz w:val="22"/>
          <w:szCs w:val="22"/>
        </w:rPr>
        <w:t>the signal-to-noise ratio faced by nursing staff. Ward zone classification: high-acuity zone comprised 12 beds; general zone comprised 29 beds. IQR, interquartile range.</w:t>
      </w:r>
    </w:p>
    <w:p w14:paraId="407F4DF5" w14:textId="020D47DD" w:rsidR="00EA367C" w:rsidRDefault="00994E6D">
      <w:pPr>
        <w:rPr>
          <w:rFonts w:ascii="Times New Roman" w:hAnsi="Times New Roman" w:cs="Times New Roman"/>
          <w:sz w:val="22"/>
          <w:szCs w:val="22"/>
        </w:rPr>
      </w:pPr>
      <w:r>
        <w:rPr>
          <w:rFonts w:ascii="Times New Roman" w:hAnsi="Times New Roman" w:cs="Times New Roman"/>
          <w:sz w:val="22"/>
          <w:szCs w:val="22"/>
        </w:rPr>
        <w:br/>
      </w:r>
      <w:r w:rsidR="006A56D3">
        <w:rPr>
          <w:rFonts w:ascii="Times New Roman" w:hAnsi="Times New Roman" w:cs="Times New Roman"/>
          <w:sz w:val="22"/>
          <w:szCs w:val="22"/>
        </w:rPr>
        <w:lastRenderedPageBreak/>
        <w:t xml:space="preserve">Table 2. </w:t>
      </w:r>
      <w:r w:rsidR="006A56D3" w:rsidRPr="006A56D3">
        <w:rPr>
          <w:rFonts w:ascii="Times New Roman" w:hAnsi="Times New Roman" w:cs="Times New Roman"/>
          <w:sz w:val="22"/>
          <w:szCs w:val="22"/>
        </w:rPr>
        <w:t>Observed alarm silencing rates by priority level and alarm burden quartile</w:t>
      </w:r>
    </w:p>
    <w:tbl>
      <w:tblPr>
        <w:tblStyle w:val="aa"/>
        <w:tblW w:w="9715" w:type="dxa"/>
        <w:tblInd w:w="-76"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05"/>
        <w:gridCol w:w="2077"/>
        <w:gridCol w:w="2078"/>
        <w:gridCol w:w="2077"/>
        <w:gridCol w:w="2078"/>
      </w:tblGrid>
      <w:tr w:rsidR="00357DC8" w:rsidRPr="00357DC8" w14:paraId="7D2A525E" w14:textId="77777777" w:rsidTr="00657277">
        <w:tc>
          <w:tcPr>
            <w:tcW w:w="1405" w:type="dxa"/>
            <w:tcBorders>
              <w:top w:val="single" w:sz="4" w:space="0" w:color="auto"/>
              <w:bottom w:val="single" w:sz="4" w:space="0" w:color="auto"/>
            </w:tcBorders>
            <w:vAlign w:val="center"/>
          </w:tcPr>
          <w:p w14:paraId="51B691F3" w14:textId="7DEF02D9" w:rsidR="00357DC8" w:rsidRPr="00357DC8" w:rsidRDefault="00357DC8" w:rsidP="00357DC8">
            <w:pPr>
              <w:rPr>
                <w:rFonts w:ascii="Times New Roman" w:hAnsi="Times New Roman" w:cs="Times New Roman"/>
                <w:sz w:val="22"/>
                <w:szCs w:val="22"/>
              </w:rPr>
            </w:pPr>
            <w:r w:rsidRPr="00357DC8">
              <w:rPr>
                <w:rFonts w:ascii="Times New Roman" w:eastAsia="Yu Gothic" w:hAnsi="Times New Roman" w:cs="Times New Roman"/>
                <w:color w:val="000000"/>
              </w:rPr>
              <w:t>Priority</w:t>
            </w:r>
          </w:p>
        </w:tc>
        <w:tc>
          <w:tcPr>
            <w:tcW w:w="2077" w:type="dxa"/>
            <w:tcBorders>
              <w:top w:val="single" w:sz="4" w:space="0" w:color="auto"/>
              <w:bottom w:val="single" w:sz="4" w:space="0" w:color="auto"/>
            </w:tcBorders>
            <w:vAlign w:val="center"/>
          </w:tcPr>
          <w:p w14:paraId="6409ED4B" w14:textId="554D3EE2" w:rsidR="00357DC8" w:rsidRPr="00357DC8" w:rsidRDefault="00357DC8" w:rsidP="00357DC8">
            <w:pPr>
              <w:jc w:val="center"/>
              <w:rPr>
                <w:rFonts w:ascii="Times New Roman" w:hAnsi="Times New Roman" w:cs="Times New Roman"/>
                <w:sz w:val="22"/>
                <w:szCs w:val="22"/>
              </w:rPr>
            </w:pPr>
            <w:r w:rsidRPr="00357DC8">
              <w:rPr>
                <w:rFonts w:ascii="Times New Roman" w:eastAsia="Yu Gothic" w:hAnsi="Times New Roman" w:cs="Times New Roman"/>
                <w:color w:val="000000"/>
              </w:rPr>
              <w:t>Q1 (0–9)</w:t>
            </w:r>
          </w:p>
        </w:tc>
        <w:tc>
          <w:tcPr>
            <w:tcW w:w="2078" w:type="dxa"/>
            <w:tcBorders>
              <w:top w:val="single" w:sz="4" w:space="0" w:color="auto"/>
              <w:bottom w:val="single" w:sz="4" w:space="0" w:color="auto"/>
            </w:tcBorders>
            <w:vAlign w:val="center"/>
          </w:tcPr>
          <w:p w14:paraId="6BE1442A" w14:textId="0F724E47" w:rsidR="00357DC8" w:rsidRPr="00357DC8" w:rsidRDefault="00357DC8" w:rsidP="00357DC8">
            <w:pPr>
              <w:jc w:val="center"/>
              <w:rPr>
                <w:rFonts w:ascii="Times New Roman" w:hAnsi="Times New Roman" w:cs="Times New Roman"/>
                <w:sz w:val="22"/>
                <w:szCs w:val="22"/>
              </w:rPr>
            </w:pPr>
            <w:r w:rsidRPr="00357DC8">
              <w:rPr>
                <w:rFonts w:ascii="Times New Roman" w:eastAsia="Yu Gothic" w:hAnsi="Times New Roman" w:cs="Times New Roman"/>
                <w:color w:val="000000"/>
              </w:rPr>
              <w:t>Q2 (9–18)</w:t>
            </w:r>
          </w:p>
        </w:tc>
        <w:tc>
          <w:tcPr>
            <w:tcW w:w="2077" w:type="dxa"/>
            <w:tcBorders>
              <w:top w:val="single" w:sz="4" w:space="0" w:color="auto"/>
              <w:bottom w:val="single" w:sz="4" w:space="0" w:color="auto"/>
            </w:tcBorders>
            <w:vAlign w:val="center"/>
          </w:tcPr>
          <w:p w14:paraId="3C00EB01" w14:textId="2F31BC08" w:rsidR="00357DC8" w:rsidRPr="00357DC8" w:rsidRDefault="00357DC8" w:rsidP="00357DC8">
            <w:pPr>
              <w:jc w:val="center"/>
              <w:rPr>
                <w:rFonts w:ascii="Times New Roman" w:hAnsi="Times New Roman" w:cs="Times New Roman"/>
                <w:sz w:val="22"/>
                <w:szCs w:val="22"/>
              </w:rPr>
            </w:pPr>
            <w:r w:rsidRPr="00357DC8">
              <w:rPr>
                <w:rFonts w:ascii="Times New Roman" w:eastAsia="Yu Gothic" w:hAnsi="Times New Roman" w:cs="Times New Roman"/>
                <w:color w:val="000000"/>
              </w:rPr>
              <w:t>Q3 (18–31)</w:t>
            </w:r>
          </w:p>
        </w:tc>
        <w:tc>
          <w:tcPr>
            <w:tcW w:w="2078" w:type="dxa"/>
            <w:tcBorders>
              <w:top w:val="single" w:sz="4" w:space="0" w:color="auto"/>
              <w:bottom w:val="single" w:sz="4" w:space="0" w:color="auto"/>
            </w:tcBorders>
            <w:vAlign w:val="center"/>
          </w:tcPr>
          <w:p w14:paraId="0A4466D9" w14:textId="22074843" w:rsidR="00357DC8" w:rsidRPr="00357DC8" w:rsidRDefault="00357DC8" w:rsidP="00357DC8">
            <w:pPr>
              <w:jc w:val="center"/>
              <w:rPr>
                <w:rFonts w:ascii="Times New Roman" w:hAnsi="Times New Roman" w:cs="Times New Roman"/>
                <w:sz w:val="22"/>
                <w:szCs w:val="22"/>
              </w:rPr>
            </w:pPr>
            <w:r w:rsidRPr="00357DC8">
              <w:rPr>
                <w:rFonts w:ascii="Times New Roman" w:eastAsia="Yu Gothic" w:hAnsi="Times New Roman" w:cs="Times New Roman"/>
                <w:color w:val="000000"/>
              </w:rPr>
              <w:t>Q4 (31–97)</w:t>
            </w:r>
          </w:p>
        </w:tc>
      </w:tr>
      <w:tr w:rsidR="00357DC8" w:rsidRPr="00357DC8" w14:paraId="27CCC633" w14:textId="77777777" w:rsidTr="00657277">
        <w:tc>
          <w:tcPr>
            <w:tcW w:w="1405" w:type="dxa"/>
            <w:tcBorders>
              <w:top w:val="single" w:sz="4" w:space="0" w:color="auto"/>
            </w:tcBorders>
            <w:vAlign w:val="center"/>
          </w:tcPr>
          <w:p w14:paraId="5BA6E18C" w14:textId="0C6C0584" w:rsidR="00357DC8" w:rsidRPr="00357DC8" w:rsidRDefault="00357DC8" w:rsidP="00357DC8">
            <w:pPr>
              <w:rPr>
                <w:rFonts w:ascii="Times New Roman" w:hAnsi="Times New Roman" w:cs="Times New Roman"/>
                <w:sz w:val="22"/>
                <w:szCs w:val="22"/>
              </w:rPr>
            </w:pPr>
            <w:r w:rsidRPr="00357DC8">
              <w:rPr>
                <w:rFonts w:ascii="Times New Roman" w:eastAsia="Yu Gothic" w:hAnsi="Times New Roman" w:cs="Times New Roman"/>
                <w:color w:val="000000"/>
              </w:rPr>
              <w:t>ADVISORY</w:t>
            </w:r>
          </w:p>
        </w:tc>
        <w:tc>
          <w:tcPr>
            <w:tcW w:w="2077" w:type="dxa"/>
            <w:tcBorders>
              <w:top w:val="single" w:sz="4" w:space="0" w:color="auto"/>
            </w:tcBorders>
            <w:vAlign w:val="center"/>
          </w:tcPr>
          <w:p w14:paraId="2C27AC60" w14:textId="714EE2BF" w:rsidR="00357DC8" w:rsidRPr="00357DC8" w:rsidRDefault="00357DC8" w:rsidP="00357DC8">
            <w:pPr>
              <w:jc w:val="center"/>
              <w:rPr>
                <w:rFonts w:ascii="Times New Roman" w:hAnsi="Times New Roman" w:cs="Times New Roman"/>
                <w:sz w:val="22"/>
                <w:szCs w:val="22"/>
              </w:rPr>
            </w:pPr>
            <w:r w:rsidRPr="00357DC8">
              <w:rPr>
                <w:rFonts w:ascii="Times New Roman" w:eastAsia="Yu Gothic" w:hAnsi="Times New Roman" w:cs="Times New Roman"/>
                <w:color w:val="000000"/>
              </w:rPr>
              <w:t>3.3% [2.3–4.9]</w:t>
            </w:r>
            <w:r w:rsidRPr="00357DC8">
              <w:rPr>
                <w:rFonts w:ascii="Times New Roman" w:eastAsia="Yu Gothic" w:hAnsi="Times New Roman" w:cs="Times New Roman"/>
                <w:color w:val="000000"/>
              </w:rPr>
              <w:br/>
              <w:t>(n=777)</w:t>
            </w:r>
          </w:p>
        </w:tc>
        <w:tc>
          <w:tcPr>
            <w:tcW w:w="2078" w:type="dxa"/>
            <w:tcBorders>
              <w:top w:val="single" w:sz="4" w:space="0" w:color="auto"/>
            </w:tcBorders>
            <w:vAlign w:val="center"/>
          </w:tcPr>
          <w:p w14:paraId="090CA3AA" w14:textId="7A5DA44E" w:rsidR="00357DC8" w:rsidRPr="00357DC8" w:rsidRDefault="00357DC8" w:rsidP="00357DC8">
            <w:pPr>
              <w:jc w:val="center"/>
              <w:rPr>
                <w:rFonts w:ascii="Times New Roman" w:hAnsi="Times New Roman" w:cs="Times New Roman"/>
                <w:sz w:val="22"/>
                <w:szCs w:val="22"/>
              </w:rPr>
            </w:pPr>
            <w:r w:rsidRPr="00357DC8">
              <w:rPr>
                <w:rFonts w:ascii="Times New Roman" w:eastAsia="Yu Gothic" w:hAnsi="Times New Roman" w:cs="Times New Roman"/>
                <w:color w:val="000000"/>
              </w:rPr>
              <w:t>2.8% [1.6–4.9]</w:t>
            </w:r>
            <w:r w:rsidRPr="00357DC8">
              <w:rPr>
                <w:rFonts w:ascii="Times New Roman" w:eastAsia="Yu Gothic" w:hAnsi="Times New Roman" w:cs="Times New Roman"/>
                <w:color w:val="000000"/>
              </w:rPr>
              <w:br/>
              <w:t>(n=394)</w:t>
            </w:r>
          </w:p>
        </w:tc>
        <w:tc>
          <w:tcPr>
            <w:tcW w:w="2077" w:type="dxa"/>
            <w:tcBorders>
              <w:top w:val="single" w:sz="4" w:space="0" w:color="auto"/>
            </w:tcBorders>
            <w:vAlign w:val="center"/>
          </w:tcPr>
          <w:p w14:paraId="44EF5A7E" w14:textId="75754C54" w:rsidR="00357DC8" w:rsidRPr="00357DC8" w:rsidRDefault="00357DC8" w:rsidP="00357DC8">
            <w:pPr>
              <w:jc w:val="center"/>
              <w:rPr>
                <w:rFonts w:ascii="Times New Roman" w:hAnsi="Times New Roman" w:cs="Times New Roman"/>
                <w:sz w:val="22"/>
                <w:szCs w:val="22"/>
              </w:rPr>
            </w:pPr>
            <w:r w:rsidRPr="00357DC8">
              <w:rPr>
                <w:rFonts w:ascii="Times New Roman" w:eastAsia="Yu Gothic" w:hAnsi="Times New Roman" w:cs="Times New Roman"/>
                <w:color w:val="000000"/>
              </w:rPr>
              <w:t>5.2% [3.1–8.5]</w:t>
            </w:r>
            <w:r w:rsidRPr="00357DC8">
              <w:rPr>
                <w:rFonts w:ascii="Times New Roman" w:eastAsia="Yu Gothic" w:hAnsi="Times New Roman" w:cs="Times New Roman"/>
                <w:color w:val="000000"/>
              </w:rPr>
              <w:br/>
              <w:t>(n=271)</w:t>
            </w:r>
          </w:p>
        </w:tc>
        <w:tc>
          <w:tcPr>
            <w:tcW w:w="2078" w:type="dxa"/>
            <w:tcBorders>
              <w:top w:val="single" w:sz="4" w:space="0" w:color="auto"/>
            </w:tcBorders>
            <w:vAlign w:val="center"/>
          </w:tcPr>
          <w:p w14:paraId="2D6F7448" w14:textId="2FFE266E" w:rsidR="00357DC8" w:rsidRPr="00357DC8" w:rsidRDefault="00357DC8" w:rsidP="00357DC8">
            <w:pPr>
              <w:jc w:val="center"/>
              <w:rPr>
                <w:rFonts w:ascii="Times New Roman" w:hAnsi="Times New Roman" w:cs="Times New Roman"/>
                <w:sz w:val="22"/>
                <w:szCs w:val="22"/>
              </w:rPr>
            </w:pPr>
            <w:r w:rsidRPr="00357DC8">
              <w:rPr>
                <w:rFonts w:ascii="Times New Roman" w:eastAsia="Yu Gothic" w:hAnsi="Times New Roman" w:cs="Times New Roman"/>
                <w:color w:val="000000"/>
              </w:rPr>
              <w:t>4.8% [2.6–8.7]</w:t>
            </w:r>
            <w:r w:rsidRPr="00357DC8">
              <w:rPr>
                <w:rFonts w:ascii="Times New Roman" w:eastAsia="Yu Gothic" w:hAnsi="Times New Roman" w:cs="Times New Roman"/>
                <w:color w:val="000000"/>
              </w:rPr>
              <w:br/>
              <w:t>(n=207)</w:t>
            </w:r>
          </w:p>
        </w:tc>
      </w:tr>
      <w:tr w:rsidR="00357DC8" w:rsidRPr="00357DC8" w14:paraId="06270CA6" w14:textId="77777777" w:rsidTr="00657277">
        <w:tc>
          <w:tcPr>
            <w:tcW w:w="1405" w:type="dxa"/>
            <w:vAlign w:val="center"/>
          </w:tcPr>
          <w:p w14:paraId="75DC5669" w14:textId="000BCC6C" w:rsidR="00357DC8" w:rsidRPr="00357DC8" w:rsidRDefault="00357DC8" w:rsidP="00357DC8">
            <w:pPr>
              <w:rPr>
                <w:rFonts w:ascii="Times New Roman" w:hAnsi="Times New Roman" w:cs="Times New Roman"/>
                <w:sz w:val="22"/>
                <w:szCs w:val="22"/>
              </w:rPr>
            </w:pPr>
            <w:r w:rsidRPr="00357DC8">
              <w:rPr>
                <w:rFonts w:ascii="Times New Roman" w:eastAsia="Yu Gothic" w:hAnsi="Times New Roman" w:cs="Times New Roman"/>
                <w:color w:val="000000"/>
              </w:rPr>
              <w:t>WARNING</w:t>
            </w:r>
          </w:p>
        </w:tc>
        <w:tc>
          <w:tcPr>
            <w:tcW w:w="2077" w:type="dxa"/>
            <w:vAlign w:val="center"/>
          </w:tcPr>
          <w:p w14:paraId="20EBE9B7" w14:textId="5FAE072D" w:rsidR="00357DC8" w:rsidRPr="00357DC8" w:rsidRDefault="00357DC8" w:rsidP="00357DC8">
            <w:pPr>
              <w:jc w:val="center"/>
              <w:rPr>
                <w:rFonts w:ascii="Times New Roman" w:hAnsi="Times New Roman" w:cs="Times New Roman"/>
                <w:sz w:val="22"/>
                <w:szCs w:val="22"/>
              </w:rPr>
            </w:pPr>
            <w:r w:rsidRPr="00357DC8">
              <w:rPr>
                <w:rFonts w:ascii="Times New Roman" w:eastAsia="Yu Gothic" w:hAnsi="Times New Roman" w:cs="Times New Roman"/>
                <w:color w:val="000000"/>
              </w:rPr>
              <w:t>10.6% [10.1–11.2]</w:t>
            </w:r>
            <w:r w:rsidRPr="00357DC8">
              <w:rPr>
                <w:rFonts w:ascii="Times New Roman" w:eastAsia="Yu Gothic" w:hAnsi="Times New Roman" w:cs="Times New Roman"/>
                <w:color w:val="000000"/>
              </w:rPr>
              <w:br/>
              <w:t>(n=13,921)</w:t>
            </w:r>
          </w:p>
        </w:tc>
        <w:tc>
          <w:tcPr>
            <w:tcW w:w="2078" w:type="dxa"/>
            <w:vAlign w:val="center"/>
          </w:tcPr>
          <w:p w14:paraId="1571D6CB" w14:textId="32562F2E" w:rsidR="00357DC8" w:rsidRPr="00357DC8" w:rsidRDefault="00357DC8" w:rsidP="00357DC8">
            <w:pPr>
              <w:jc w:val="center"/>
              <w:rPr>
                <w:rFonts w:ascii="Times New Roman" w:hAnsi="Times New Roman" w:cs="Times New Roman"/>
                <w:sz w:val="22"/>
                <w:szCs w:val="22"/>
              </w:rPr>
            </w:pPr>
            <w:r w:rsidRPr="00357DC8">
              <w:rPr>
                <w:rFonts w:ascii="Times New Roman" w:eastAsia="Yu Gothic" w:hAnsi="Times New Roman" w:cs="Times New Roman"/>
                <w:color w:val="000000"/>
              </w:rPr>
              <w:t>8.4% [8.0–8.9]</w:t>
            </w:r>
            <w:r w:rsidRPr="00357DC8">
              <w:rPr>
                <w:rFonts w:ascii="Times New Roman" w:eastAsia="Yu Gothic" w:hAnsi="Times New Roman" w:cs="Times New Roman"/>
                <w:color w:val="000000"/>
              </w:rPr>
              <w:br/>
              <w:t>(n=14,329)</w:t>
            </w:r>
          </w:p>
        </w:tc>
        <w:tc>
          <w:tcPr>
            <w:tcW w:w="2077" w:type="dxa"/>
            <w:vAlign w:val="center"/>
          </w:tcPr>
          <w:p w14:paraId="4B49DDE5" w14:textId="2F5CB30E" w:rsidR="00357DC8" w:rsidRPr="00357DC8" w:rsidRDefault="00357DC8" w:rsidP="00357DC8">
            <w:pPr>
              <w:jc w:val="center"/>
              <w:rPr>
                <w:rFonts w:ascii="Times New Roman" w:hAnsi="Times New Roman" w:cs="Times New Roman"/>
                <w:sz w:val="22"/>
                <w:szCs w:val="22"/>
              </w:rPr>
            </w:pPr>
            <w:r w:rsidRPr="00357DC8">
              <w:rPr>
                <w:rFonts w:ascii="Times New Roman" w:eastAsia="Yu Gothic" w:hAnsi="Times New Roman" w:cs="Times New Roman"/>
                <w:color w:val="000000"/>
              </w:rPr>
              <w:t>7.6% [7.2–8.1]</w:t>
            </w:r>
            <w:r w:rsidRPr="00357DC8">
              <w:rPr>
                <w:rFonts w:ascii="Times New Roman" w:eastAsia="Yu Gothic" w:hAnsi="Times New Roman" w:cs="Times New Roman"/>
                <w:color w:val="000000"/>
              </w:rPr>
              <w:br/>
              <w:t>(n=14,455)</w:t>
            </w:r>
          </w:p>
        </w:tc>
        <w:tc>
          <w:tcPr>
            <w:tcW w:w="2078" w:type="dxa"/>
            <w:vAlign w:val="center"/>
          </w:tcPr>
          <w:p w14:paraId="6BD28436" w14:textId="124DF489" w:rsidR="00357DC8" w:rsidRPr="00357DC8" w:rsidRDefault="00357DC8" w:rsidP="00357DC8">
            <w:pPr>
              <w:jc w:val="center"/>
              <w:rPr>
                <w:rFonts w:ascii="Times New Roman" w:hAnsi="Times New Roman" w:cs="Times New Roman"/>
                <w:sz w:val="22"/>
                <w:szCs w:val="22"/>
              </w:rPr>
            </w:pPr>
            <w:r w:rsidRPr="00357DC8">
              <w:rPr>
                <w:rFonts w:ascii="Times New Roman" w:eastAsia="Yu Gothic" w:hAnsi="Times New Roman" w:cs="Times New Roman"/>
                <w:color w:val="000000"/>
              </w:rPr>
              <w:t>5.8% [5.4–6.2]</w:t>
            </w:r>
            <w:r w:rsidRPr="00357DC8">
              <w:rPr>
                <w:rFonts w:ascii="Times New Roman" w:eastAsia="Yu Gothic" w:hAnsi="Times New Roman" w:cs="Times New Roman"/>
                <w:color w:val="000000"/>
              </w:rPr>
              <w:br/>
              <w:t>(n=14,537)</w:t>
            </w:r>
          </w:p>
        </w:tc>
      </w:tr>
      <w:tr w:rsidR="00357DC8" w:rsidRPr="00357DC8" w14:paraId="453C1174" w14:textId="77777777" w:rsidTr="00657277">
        <w:tc>
          <w:tcPr>
            <w:tcW w:w="1405" w:type="dxa"/>
            <w:vAlign w:val="center"/>
          </w:tcPr>
          <w:p w14:paraId="231CE78A" w14:textId="53AAD415" w:rsidR="00357DC8" w:rsidRPr="00357DC8" w:rsidRDefault="00357DC8" w:rsidP="00357DC8">
            <w:pPr>
              <w:rPr>
                <w:rFonts w:ascii="Times New Roman" w:hAnsi="Times New Roman" w:cs="Times New Roman"/>
                <w:sz w:val="22"/>
                <w:szCs w:val="22"/>
              </w:rPr>
            </w:pPr>
            <w:r w:rsidRPr="00357DC8">
              <w:rPr>
                <w:rFonts w:ascii="Times New Roman" w:eastAsia="Yu Gothic" w:hAnsi="Times New Roman" w:cs="Times New Roman"/>
                <w:color w:val="000000"/>
              </w:rPr>
              <w:t>CRISIS</w:t>
            </w:r>
          </w:p>
        </w:tc>
        <w:tc>
          <w:tcPr>
            <w:tcW w:w="2077" w:type="dxa"/>
            <w:vAlign w:val="center"/>
          </w:tcPr>
          <w:p w14:paraId="26EB6B8E" w14:textId="4C8616AE" w:rsidR="00357DC8" w:rsidRPr="00357DC8" w:rsidRDefault="00357DC8" w:rsidP="00357DC8">
            <w:pPr>
              <w:jc w:val="center"/>
              <w:rPr>
                <w:rFonts w:ascii="Times New Roman" w:hAnsi="Times New Roman" w:cs="Times New Roman"/>
                <w:sz w:val="22"/>
                <w:szCs w:val="22"/>
              </w:rPr>
            </w:pPr>
            <w:r w:rsidRPr="00357DC8">
              <w:rPr>
                <w:rFonts w:ascii="Times New Roman" w:eastAsia="Yu Gothic" w:hAnsi="Times New Roman" w:cs="Times New Roman"/>
                <w:color w:val="000000"/>
              </w:rPr>
              <w:t>70.4% [59.7–79.2]</w:t>
            </w:r>
            <w:r w:rsidRPr="00357DC8">
              <w:rPr>
                <w:rFonts w:ascii="Times New Roman" w:eastAsia="Yu Gothic" w:hAnsi="Times New Roman" w:cs="Times New Roman"/>
                <w:color w:val="000000"/>
              </w:rPr>
              <w:br/>
              <w:t>(n=81)</w:t>
            </w:r>
          </w:p>
        </w:tc>
        <w:tc>
          <w:tcPr>
            <w:tcW w:w="2078" w:type="dxa"/>
            <w:vAlign w:val="center"/>
          </w:tcPr>
          <w:p w14:paraId="3089F8EF" w14:textId="1CCF01D5" w:rsidR="00357DC8" w:rsidRPr="00357DC8" w:rsidRDefault="00357DC8" w:rsidP="00357DC8">
            <w:pPr>
              <w:jc w:val="center"/>
              <w:rPr>
                <w:rFonts w:ascii="Times New Roman" w:hAnsi="Times New Roman" w:cs="Times New Roman"/>
                <w:sz w:val="22"/>
                <w:szCs w:val="22"/>
              </w:rPr>
            </w:pPr>
            <w:r w:rsidRPr="00357DC8">
              <w:rPr>
                <w:rFonts w:ascii="Times New Roman" w:eastAsia="Yu Gothic" w:hAnsi="Times New Roman" w:cs="Times New Roman"/>
                <w:color w:val="000000"/>
              </w:rPr>
              <w:t>69.1% [56.0–79.7]</w:t>
            </w:r>
            <w:r w:rsidRPr="00357DC8">
              <w:rPr>
                <w:rFonts w:ascii="Times New Roman" w:eastAsia="Yu Gothic" w:hAnsi="Times New Roman" w:cs="Times New Roman"/>
                <w:color w:val="000000"/>
              </w:rPr>
              <w:br/>
              <w:t>(n=55)</w:t>
            </w:r>
          </w:p>
        </w:tc>
        <w:tc>
          <w:tcPr>
            <w:tcW w:w="2077" w:type="dxa"/>
            <w:vAlign w:val="center"/>
          </w:tcPr>
          <w:p w14:paraId="381FB434" w14:textId="7A0B4124" w:rsidR="00357DC8" w:rsidRPr="00357DC8" w:rsidRDefault="00357DC8" w:rsidP="00357DC8">
            <w:pPr>
              <w:jc w:val="center"/>
              <w:rPr>
                <w:rFonts w:ascii="Times New Roman" w:hAnsi="Times New Roman" w:cs="Times New Roman"/>
                <w:sz w:val="22"/>
                <w:szCs w:val="22"/>
              </w:rPr>
            </w:pPr>
            <w:r w:rsidRPr="00357DC8">
              <w:rPr>
                <w:rFonts w:ascii="Times New Roman" w:eastAsia="Yu Gothic" w:hAnsi="Times New Roman" w:cs="Times New Roman"/>
                <w:color w:val="000000"/>
              </w:rPr>
              <w:t>76.9% [63.9–86.3]</w:t>
            </w:r>
            <w:r w:rsidRPr="00357DC8">
              <w:rPr>
                <w:rFonts w:ascii="Times New Roman" w:eastAsia="Yu Gothic" w:hAnsi="Times New Roman" w:cs="Times New Roman"/>
                <w:color w:val="000000"/>
              </w:rPr>
              <w:br/>
              <w:t>(n=52)</w:t>
            </w:r>
          </w:p>
        </w:tc>
        <w:tc>
          <w:tcPr>
            <w:tcW w:w="2078" w:type="dxa"/>
            <w:vAlign w:val="center"/>
          </w:tcPr>
          <w:p w14:paraId="3350FE64" w14:textId="441523CD" w:rsidR="00357DC8" w:rsidRPr="00357DC8" w:rsidRDefault="00357DC8" w:rsidP="00357DC8">
            <w:pPr>
              <w:jc w:val="center"/>
              <w:rPr>
                <w:rFonts w:ascii="Times New Roman" w:hAnsi="Times New Roman" w:cs="Times New Roman"/>
                <w:sz w:val="22"/>
                <w:szCs w:val="22"/>
              </w:rPr>
            </w:pPr>
            <w:r w:rsidRPr="00357DC8">
              <w:rPr>
                <w:rFonts w:ascii="Times New Roman" w:eastAsia="Yu Gothic" w:hAnsi="Times New Roman" w:cs="Times New Roman"/>
                <w:color w:val="000000"/>
              </w:rPr>
              <w:t>67.6% [50.8–80.9]</w:t>
            </w:r>
            <w:r w:rsidRPr="00357DC8">
              <w:rPr>
                <w:rFonts w:ascii="Times New Roman" w:eastAsia="Yu Gothic" w:hAnsi="Times New Roman" w:cs="Times New Roman"/>
                <w:color w:val="000000"/>
              </w:rPr>
              <w:br/>
              <w:t>(n=34)</w:t>
            </w:r>
          </w:p>
        </w:tc>
      </w:tr>
    </w:tbl>
    <w:p w14:paraId="2BEEA808" w14:textId="4CDB690C" w:rsidR="006A56D3" w:rsidRDefault="00357DC8" w:rsidP="00357DC8">
      <w:pPr>
        <w:rPr>
          <w:rFonts w:ascii="Times New Roman" w:hAnsi="Times New Roman" w:cs="Times New Roman"/>
          <w:sz w:val="22"/>
          <w:szCs w:val="22"/>
        </w:rPr>
      </w:pPr>
      <w:r w:rsidRPr="00357DC8">
        <w:rPr>
          <w:rFonts w:ascii="Times New Roman" w:hAnsi="Times New Roman" w:cs="Times New Roman"/>
          <w:sz w:val="22"/>
          <w:szCs w:val="22"/>
        </w:rPr>
        <w:t>Values are observed silencing rates (%) with 95% Wilson confidence intervals. Alarm burden quartiles represent the number of clinical alarms in the same ward in the preceding 30 minutes (Q1: 0–9, Q2: 9–18, Q3:18–31, Q4: 31–97 alarms/30 min). N per cell indicates the number of clinical alarms in that stratum. Total N = 59,113. ADVISORY alarms are underrepresented because most are generated by a small number of beds with</w:t>
      </w:r>
      <w:r>
        <w:rPr>
          <w:rFonts w:ascii="Times New Roman" w:hAnsi="Times New Roman" w:cs="Times New Roman"/>
          <w:sz w:val="22"/>
          <w:szCs w:val="22"/>
        </w:rPr>
        <w:t xml:space="preserve"> v</w:t>
      </w:r>
      <w:r w:rsidRPr="00357DC8">
        <w:rPr>
          <w:rFonts w:ascii="Times New Roman" w:hAnsi="Times New Roman" w:cs="Times New Roman"/>
          <w:sz w:val="22"/>
          <w:szCs w:val="22"/>
        </w:rPr>
        <w:t>persistent low-priority signals. CRISIS alarms maintained silencing rates of 68–77% across all burden quartiles, whereas WARNING silencing rates declined monotonically from 10.6% (Q1) to 5.8% (Q4).</w:t>
      </w:r>
    </w:p>
    <w:p w14:paraId="0AE9326B" w14:textId="77777777" w:rsidR="006A56D3" w:rsidRDefault="006A56D3">
      <w:pPr>
        <w:rPr>
          <w:rFonts w:ascii="Times New Roman" w:hAnsi="Times New Roman" w:cs="Times New Roman"/>
          <w:sz w:val="22"/>
          <w:szCs w:val="22"/>
        </w:rPr>
      </w:pPr>
    </w:p>
    <w:p w14:paraId="439C9D2C" w14:textId="77777777" w:rsidR="006A56D3" w:rsidRDefault="006A56D3">
      <w:pPr>
        <w:rPr>
          <w:rFonts w:ascii="Times New Roman" w:hAnsi="Times New Roman" w:cs="Times New Roman"/>
          <w:sz w:val="22"/>
          <w:szCs w:val="22"/>
        </w:rPr>
      </w:pPr>
    </w:p>
    <w:p w14:paraId="69CE1B7A" w14:textId="3DF5F0DA" w:rsidR="00EA367C" w:rsidRDefault="00EA367C">
      <w:pPr>
        <w:widowControl/>
        <w:jc w:val="left"/>
        <w:rPr>
          <w:rFonts w:ascii="Times New Roman" w:hAnsi="Times New Roman" w:cs="Times New Roman"/>
          <w:sz w:val="22"/>
          <w:szCs w:val="22"/>
        </w:rPr>
      </w:pPr>
      <w:r>
        <w:rPr>
          <w:rFonts w:ascii="Times New Roman" w:hAnsi="Times New Roman" w:cs="Times New Roman"/>
          <w:sz w:val="22"/>
          <w:szCs w:val="22"/>
        </w:rPr>
        <w:br w:type="page"/>
      </w:r>
    </w:p>
    <w:p w14:paraId="2505FBDD" w14:textId="77777777" w:rsidR="006A56D3" w:rsidRDefault="006A56D3" w:rsidP="006A56D3">
      <w:pPr>
        <w:rPr>
          <w:rFonts w:ascii="Times New Roman" w:hAnsi="Times New Roman" w:cs="Times New Roman"/>
          <w:sz w:val="22"/>
          <w:szCs w:val="22"/>
        </w:rPr>
      </w:pPr>
      <w:r>
        <w:rPr>
          <w:rFonts w:ascii="Times New Roman" w:hAnsi="Times New Roman" w:cs="Times New Roman"/>
          <w:sz w:val="22"/>
          <w:szCs w:val="22"/>
        </w:rPr>
        <w:lastRenderedPageBreak/>
        <w:t xml:space="preserve">Figure 1. </w:t>
      </w:r>
      <w:r w:rsidRPr="00EA367C">
        <w:rPr>
          <w:rFonts w:ascii="Times New Roman" w:hAnsi="Times New Roman" w:cs="Times New Roman"/>
          <w:sz w:val="22"/>
          <w:szCs w:val="22"/>
        </w:rPr>
        <w:t>Alarm silencing rate by alarm burden and priority level: evidence for resilient priority discrimination</w:t>
      </w:r>
    </w:p>
    <w:p w14:paraId="719C155D" w14:textId="77777777" w:rsidR="006A56D3" w:rsidRDefault="006A56D3" w:rsidP="006A56D3">
      <w:pPr>
        <w:rPr>
          <w:rFonts w:ascii="Times New Roman" w:hAnsi="Times New Roman" w:cs="Times New Roman"/>
          <w:sz w:val="22"/>
          <w:szCs w:val="22"/>
        </w:rPr>
      </w:pPr>
      <w:r>
        <w:rPr>
          <w:rFonts w:ascii="Times New Roman" w:hAnsi="Times New Roman" w:cs="Times New Roman"/>
          <w:noProof/>
          <w:sz w:val="22"/>
          <w:szCs w:val="22"/>
        </w:rPr>
        <w:drawing>
          <wp:anchor distT="0" distB="0" distL="114300" distR="114300" simplePos="0" relativeHeight="251659264" behindDoc="0" locked="0" layoutInCell="1" allowOverlap="1" wp14:anchorId="0BEC86F3" wp14:editId="0C01DCFD">
            <wp:simplePos x="689675" y="1232115"/>
            <wp:positionH relativeFrom="column">
              <wp:align>left</wp:align>
            </wp:positionH>
            <wp:positionV relativeFrom="paragraph">
              <wp:align>top</wp:align>
            </wp:positionV>
            <wp:extent cx="3111500" cy="3022600"/>
            <wp:effectExtent l="0" t="0" r="0" b="0"/>
            <wp:wrapSquare wrapText="bothSides"/>
            <wp:docPr id="186223167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31678" name="図 1862231678"/>
                    <pic:cNvPicPr/>
                  </pic:nvPicPr>
                  <pic:blipFill>
                    <a:blip r:embed="rId4" cstate="print">
                      <a:extLst>
                        <a:ext uri="{28A0092B-C50C-407E-A947-70E740481C1C}">
                          <a14:useLocalDpi xmlns:a14="http://schemas.microsoft.com/office/drawing/2010/main" val="0"/>
                        </a:ext>
                      </a:extLst>
                    </a:blip>
                    <a:stretch>
                      <a:fillRect/>
                    </a:stretch>
                  </pic:blipFill>
                  <pic:spPr>
                    <a:xfrm>
                      <a:off x="0" y="0"/>
                      <a:ext cx="3111500" cy="3022600"/>
                    </a:xfrm>
                    <a:prstGeom prst="rect">
                      <a:avLst/>
                    </a:prstGeom>
                  </pic:spPr>
                </pic:pic>
              </a:graphicData>
            </a:graphic>
          </wp:anchor>
        </w:drawing>
      </w:r>
      <w:r>
        <w:rPr>
          <w:rFonts w:ascii="Times New Roman" w:hAnsi="Times New Roman" w:cs="Times New Roman"/>
          <w:sz w:val="22"/>
          <w:szCs w:val="22"/>
        </w:rPr>
        <w:br w:type="textWrapping" w:clear="all"/>
      </w:r>
      <w:r w:rsidRPr="00EA367C">
        <w:rPr>
          <w:rFonts w:ascii="Times New Roman" w:hAnsi="Times New Roman" w:cs="Times New Roman"/>
          <w:sz w:val="22"/>
          <w:szCs w:val="22"/>
        </w:rPr>
        <w:t>Observed alarm silencing rates (%) with 95% Wilson confidence intervals, stratified by alarm priority (ADVISORY, WARNING, CRISIS) and alarm burden quartile (Q1–Q4). Alarm burden represents the number of clinical</w:t>
      </w:r>
      <w:r>
        <w:rPr>
          <w:rFonts w:ascii="Times New Roman" w:hAnsi="Times New Roman" w:cs="Times New Roman"/>
          <w:sz w:val="22"/>
          <w:szCs w:val="22"/>
        </w:rPr>
        <w:t xml:space="preserve"> </w:t>
      </w:r>
      <w:r w:rsidRPr="00EA367C">
        <w:rPr>
          <w:rFonts w:ascii="Times New Roman" w:hAnsi="Times New Roman" w:cs="Times New Roman"/>
          <w:sz w:val="22"/>
          <w:szCs w:val="22"/>
        </w:rPr>
        <w:t>alarms in the same ward in the preceding 30 minutes (Q1: 0–9, Q2: 9–18, Q3: 18–31, Q4: 31–97 alarms/30 min). Lines connect median values within each priority group. N = 59,113 clinical alarms.</w:t>
      </w:r>
    </w:p>
    <w:p w14:paraId="48D068DB" w14:textId="3E879F0A" w:rsidR="006A56D3" w:rsidRDefault="006A56D3">
      <w:pPr>
        <w:widowControl/>
        <w:jc w:val="left"/>
        <w:rPr>
          <w:rFonts w:ascii="Times New Roman" w:hAnsi="Times New Roman" w:cs="Times New Roman"/>
          <w:sz w:val="22"/>
          <w:szCs w:val="22"/>
        </w:rPr>
      </w:pPr>
      <w:r>
        <w:rPr>
          <w:rFonts w:ascii="Times New Roman" w:hAnsi="Times New Roman" w:cs="Times New Roman"/>
          <w:sz w:val="22"/>
          <w:szCs w:val="22"/>
        </w:rPr>
        <w:br w:type="page"/>
      </w:r>
    </w:p>
    <w:p w14:paraId="352223A0" w14:textId="7E5370C6" w:rsidR="00A177E7" w:rsidRDefault="00434360">
      <w:pPr>
        <w:rPr>
          <w:rFonts w:ascii="Times New Roman" w:hAnsi="Times New Roman" w:cs="Times New Roman"/>
          <w:sz w:val="22"/>
          <w:szCs w:val="22"/>
        </w:rPr>
      </w:pPr>
      <w:r>
        <w:rPr>
          <w:rFonts w:ascii="Times New Roman" w:hAnsi="Times New Roman" w:cs="Times New Roman"/>
          <w:sz w:val="22"/>
          <w:szCs w:val="22"/>
        </w:rPr>
        <w:lastRenderedPageBreak/>
        <w:t>Table</w:t>
      </w:r>
      <w:r w:rsidR="00EA367C">
        <w:rPr>
          <w:rFonts w:ascii="Times New Roman" w:hAnsi="Times New Roman" w:cs="Times New Roman"/>
          <w:sz w:val="22"/>
          <w:szCs w:val="22"/>
        </w:rPr>
        <w:t xml:space="preserve"> 3</w:t>
      </w:r>
      <w:r>
        <w:rPr>
          <w:rFonts w:ascii="Times New Roman" w:hAnsi="Times New Roman" w:cs="Times New Roman"/>
          <w:sz w:val="22"/>
          <w:szCs w:val="22"/>
        </w:rPr>
        <w:t xml:space="preserve">. </w:t>
      </w:r>
      <w:r w:rsidR="00EA367C" w:rsidRPr="00EA367C">
        <w:rPr>
          <w:rFonts w:ascii="Times New Roman" w:hAnsi="Times New Roman" w:cs="Times New Roman"/>
          <w:sz w:val="22"/>
          <w:szCs w:val="22"/>
        </w:rPr>
        <w:t>Mixed-effects logistic regression: association between alarm burden, priority, and nurse silencing response</w:t>
      </w:r>
    </w:p>
    <w:tbl>
      <w:tblPr>
        <w:tblStyle w:val="aa"/>
        <w:tblW w:w="9067"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7"/>
        <w:gridCol w:w="1890"/>
        <w:gridCol w:w="1890"/>
        <w:gridCol w:w="1890"/>
      </w:tblGrid>
      <w:tr w:rsidR="00434360" w:rsidRPr="00434360" w14:paraId="0DCFA5FA" w14:textId="77777777" w:rsidTr="00434360">
        <w:tc>
          <w:tcPr>
            <w:tcW w:w="3397" w:type="dxa"/>
            <w:tcBorders>
              <w:top w:val="single" w:sz="4" w:space="0" w:color="auto"/>
              <w:bottom w:val="single" w:sz="4" w:space="0" w:color="auto"/>
            </w:tcBorders>
            <w:vAlign w:val="center"/>
          </w:tcPr>
          <w:p w14:paraId="4BF1721D" w14:textId="36DCADD0" w:rsidR="00434360" w:rsidRPr="00434360" w:rsidRDefault="00434360" w:rsidP="00434360">
            <w:pPr>
              <w:rPr>
                <w:rFonts w:ascii="Times New Roman" w:hAnsi="Times New Roman" w:cs="Times New Roman"/>
                <w:sz w:val="22"/>
                <w:szCs w:val="22"/>
              </w:rPr>
            </w:pPr>
            <w:r w:rsidRPr="00434360">
              <w:rPr>
                <w:rFonts w:ascii="Times New Roman" w:eastAsia="Yu Gothic" w:hAnsi="Times New Roman" w:cs="Times New Roman"/>
                <w:color w:val="000000"/>
                <w:sz w:val="22"/>
                <w:szCs w:val="22"/>
              </w:rPr>
              <w:t>Variable</w:t>
            </w:r>
          </w:p>
        </w:tc>
        <w:tc>
          <w:tcPr>
            <w:tcW w:w="1890" w:type="dxa"/>
            <w:tcBorders>
              <w:top w:val="single" w:sz="4" w:space="0" w:color="auto"/>
              <w:bottom w:val="single" w:sz="4" w:space="0" w:color="auto"/>
            </w:tcBorders>
            <w:vAlign w:val="center"/>
          </w:tcPr>
          <w:p w14:paraId="08B3B2B5" w14:textId="4B04E332"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OR</w:t>
            </w:r>
          </w:p>
        </w:tc>
        <w:tc>
          <w:tcPr>
            <w:tcW w:w="1890" w:type="dxa"/>
            <w:tcBorders>
              <w:top w:val="single" w:sz="4" w:space="0" w:color="auto"/>
              <w:bottom w:val="single" w:sz="4" w:space="0" w:color="auto"/>
            </w:tcBorders>
            <w:vAlign w:val="center"/>
          </w:tcPr>
          <w:p w14:paraId="70DB7A01" w14:textId="158CDED1"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95% CI</w:t>
            </w:r>
          </w:p>
        </w:tc>
        <w:tc>
          <w:tcPr>
            <w:tcW w:w="1890" w:type="dxa"/>
            <w:tcBorders>
              <w:top w:val="single" w:sz="4" w:space="0" w:color="auto"/>
              <w:bottom w:val="single" w:sz="4" w:space="0" w:color="auto"/>
            </w:tcBorders>
            <w:vAlign w:val="center"/>
          </w:tcPr>
          <w:p w14:paraId="2EE477AB" w14:textId="584CAFBF"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p-value</w:t>
            </w:r>
          </w:p>
        </w:tc>
      </w:tr>
      <w:tr w:rsidR="00434360" w:rsidRPr="00434360" w14:paraId="0321495A" w14:textId="77777777" w:rsidTr="00434360">
        <w:tc>
          <w:tcPr>
            <w:tcW w:w="3397" w:type="dxa"/>
            <w:tcBorders>
              <w:top w:val="single" w:sz="4" w:space="0" w:color="auto"/>
            </w:tcBorders>
            <w:vAlign w:val="center"/>
          </w:tcPr>
          <w:p w14:paraId="721F2CE7" w14:textId="10FF1898" w:rsidR="00434360" w:rsidRPr="00434360" w:rsidRDefault="00434360" w:rsidP="00434360">
            <w:pPr>
              <w:rPr>
                <w:rFonts w:ascii="Times New Roman" w:hAnsi="Times New Roman" w:cs="Times New Roman"/>
                <w:sz w:val="22"/>
                <w:szCs w:val="22"/>
              </w:rPr>
            </w:pPr>
            <w:r w:rsidRPr="00434360">
              <w:rPr>
                <w:rFonts w:ascii="Times New Roman" w:eastAsia="Yu Gothic" w:hAnsi="Times New Roman" w:cs="Times New Roman"/>
                <w:color w:val="000000"/>
                <w:sz w:val="22"/>
                <w:szCs w:val="22"/>
              </w:rPr>
              <w:t>Alarm priority (ref: ADVISORY)</w:t>
            </w:r>
          </w:p>
        </w:tc>
        <w:tc>
          <w:tcPr>
            <w:tcW w:w="1890" w:type="dxa"/>
            <w:tcBorders>
              <w:top w:val="single" w:sz="4" w:space="0" w:color="auto"/>
            </w:tcBorders>
            <w:vAlign w:val="center"/>
          </w:tcPr>
          <w:p w14:paraId="310A85E4" w14:textId="77777777" w:rsidR="00434360" w:rsidRPr="00434360" w:rsidRDefault="00434360" w:rsidP="00434360">
            <w:pPr>
              <w:jc w:val="center"/>
              <w:rPr>
                <w:rFonts w:ascii="Times New Roman" w:hAnsi="Times New Roman" w:cs="Times New Roman"/>
                <w:sz w:val="22"/>
                <w:szCs w:val="22"/>
              </w:rPr>
            </w:pPr>
          </w:p>
        </w:tc>
        <w:tc>
          <w:tcPr>
            <w:tcW w:w="1890" w:type="dxa"/>
            <w:tcBorders>
              <w:top w:val="single" w:sz="4" w:space="0" w:color="auto"/>
            </w:tcBorders>
            <w:vAlign w:val="center"/>
          </w:tcPr>
          <w:p w14:paraId="7BBF4BEC" w14:textId="77777777" w:rsidR="00434360" w:rsidRPr="00434360" w:rsidRDefault="00434360" w:rsidP="00434360">
            <w:pPr>
              <w:jc w:val="center"/>
              <w:rPr>
                <w:rFonts w:ascii="Times New Roman" w:hAnsi="Times New Roman" w:cs="Times New Roman"/>
                <w:sz w:val="22"/>
                <w:szCs w:val="22"/>
              </w:rPr>
            </w:pPr>
          </w:p>
        </w:tc>
        <w:tc>
          <w:tcPr>
            <w:tcW w:w="1890" w:type="dxa"/>
            <w:tcBorders>
              <w:top w:val="single" w:sz="4" w:space="0" w:color="auto"/>
            </w:tcBorders>
            <w:vAlign w:val="center"/>
          </w:tcPr>
          <w:p w14:paraId="74D0A39A" w14:textId="77777777" w:rsidR="00434360" w:rsidRPr="00434360" w:rsidRDefault="00434360" w:rsidP="00434360">
            <w:pPr>
              <w:jc w:val="center"/>
              <w:rPr>
                <w:rFonts w:ascii="Times New Roman" w:hAnsi="Times New Roman" w:cs="Times New Roman"/>
                <w:sz w:val="22"/>
                <w:szCs w:val="22"/>
              </w:rPr>
            </w:pPr>
          </w:p>
        </w:tc>
      </w:tr>
      <w:tr w:rsidR="00434360" w:rsidRPr="00434360" w14:paraId="6BADFD3B" w14:textId="77777777" w:rsidTr="00434360">
        <w:tc>
          <w:tcPr>
            <w:tcW w:w="3397" w:type="dxa"/>
            <w:vAlign w:val="center"/>
          </w:tcPr>
          <w:p w14:paraId="2F07C5A8" w14:textId="255F2968" w:rsidR="00434360" w:rsidRPr="00434360" w:rsidRDefault="00434360" w:rsidP="00434360">
            <w:pPr>
              <w:rPr>
                <w:rFonts w:ascii="Times New Roman" w:hAnsi="Times New Roman" w:cs="Times New Roman"/>
                <w:sz w:val="22"/>
                <w:szCs w:val="22"/>
              </w:rPr>
            </w:pPr>
            <w:r w:rsidRPr="00434360">
              <w:rPr>
                <w:rFonts w:ascii="Times New Roman" w:eastAsia="Yu Gothic" w:hAnsi="Times New Roman" w:cs="Times New Roman"/>
                <w:color w:val="000000"/>
                <w:sz w:val="22"/>
                <w:szCs w:val="22"/>
              </w:rPr>
              <w:t xml:space="preserve">  WARNING</w:t>
            </w:r>
          </w:p>
        </w:tc>
        <w:tc>
          <w:tcPr>
            <w:tcW w:w="1890" w:type="dxa"/>
            <w:vAlign w:val="center"/>
          </w:tcPr>
          <w:p w14:paraId="58368E35" w14:textId="4EC4385F"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4.94</w:t>
            </w:r>
          </w:p>
        </w:tc>
        <w:tc>
          <w:tcPr>
            <w:tcW w:w="1890" w:type="dxa"/>
            <w:vAlign w:val="center"/>
          </w:tcPr>
          <w:p w14:paraId="3FFA5F5F" w14:textId="58B37A30"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3.357 – 7.271</w:t>
            </w:r>
          </w:p>
        </w:tc>
        <w:tc>
          <w:tcPr>
            <w:tcW w:w="1890" w:type="dxa"/>
            <w:vAlign w:val="center"/>
          </w:tcPr>
          <w:p w14:paraId="03298A5E" w14:textId="78636FEE"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&lt;0.001</w:t>
            </w:r>
          </w:p>
        </w:tc>
      </w:tr>
      <w:tr w:rsidR="00434360" w:rsidRPr="00434360" w14:paraId="778C3164" w14:textId="77777777" w:rsidTr="00434360">
        <w:tc>
          <w:tcPr>
            <w:tcW w:w="3397" w:type="dxa"/>
            <w:vAlign w:val="center"/>
          </w:tcPr>
          <w:p w14:paraId="0CD8AC69" w14:textId="19C9FE44" w:rsidR="00434360" w:rsidRPr="00434360" w:rsidRDefault="00434360" w:rsidP="00434360">
            <w:pPr>
              <w:rPr>
                <w:rFonts w:ascii="Times New Roman" w:hAnsi="Times New Roman" w:cs="Times New Roman"/>
                <w:sz w:val="22"/>
                <w:szCs w:val="22"/>
              </w:rPr>
            </w:pPr>
            <w:r w:rsidRPr="00434360">
              <w:rPr>
                <w:rFonts w:ascii="Times New Roman" w:eastAsia="Yu Gothic" w:hAnsi="Times New Roman" w:cs="Times New Roman"/>
                <w:color w:val="000000"/>
                <w:sz w:val="22"/>
                <w:szCs w:val="22"/>
              </w:rPr>
              <w:t xml:space="preserve">  CRISIS</w:t>
            </w:r>
          </w:p>
        </w:tc>
        <w:tc>
          <w:tcPr>
            <w:tcW w:w="1890" w:type="dxa"/>
            <w:vAlign w:val="center"/>
          </w:tcPr>
          <w:p w14:paraId="6F5AF8CE" w14:textId="752C3378"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74.842</w:t>
            </w:r>
          </w:p>
        </w:tc>
        <w:tc>
          <w:tcPr>
            <w:tcW w:w="1890" w:type="dxa"/>
            <w:vAlign w:val="center"/>
          </w:tcPr>
          <w:p w14:paraId="1007EDAD" w14:textId="3BBF6859"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40.409 – 138.617</w:t>
            </w:r>
          </w:p>
        </w:tc>
        <w:tc>
          <w:tcPr>
            <w:tcW w:w="1890" w:type="dxa"/>
            <w:vAlign w:val="center"/>
          </w:tcPr>
          <w:p w14:paraId="1B35BC79" w14:textId="3912EB6F"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&lt;0.001</w:t>
            </w:r>
          </w:p>
        </w:tc>
      </w:tr>
      <w:tr w:rsidR="00434360" w:rsidRPr="00434360" w14:paraId="1B78680B" w14:textId="77777777" w:rsidTr="00434360">
        <w:tc>
          <w:tcPr>
            <w:tcW w:w="3397" w:type="dxa"/>
            <w:vAlign w:val="center"/>
          </w:tcPr>
          <w:p w14:paraId="584FB573" w14:textId="25DED7A5" w:rsidR="00434360" w:rsidRPr="00434360" w:rsidRDefault="00434360" w:rsidP="00434360">
            <w:pPr>
              <w:rPr>
                <w:rFonts w:ascii="Times New Roman" w:hAnsi="Times New Roman" w:cs="Times New Roman"/>
                <w:sz w:val="22"/>
                <w:szCs w:val="22"/>
              </w:rPr>
            </w:pPr>
            <w:r w:rsidRPr="00434360">
              <w:rPr>
                <w:rFonts w:ascii="Times New Roman" w:eastAsia="Yu Gothic" w:hAnsi="Times New Roman" w:cs="Times New Roman"/>
                <w:color w:val="000000"/>
                <w:sz w:val="22"/>
                <w:szCs w:val="22"/>
              </w:rPr>
              <w:t>Alarm burden × priority interaction</w:t>
            </w:r>
          </w:p>
        </w:tc>
        <w:tc>
          <w:tcPr>
            <w:tcW w:w="1890" w:type="dxa"/>
            <w:vAlign w:val="center"/>
          </w:tcPr>
          <w:p w14:paraId="04F0DAD1" w14:textId="77777777" w:rsidR="00434360" w:rsidRPr="00434360" w:rsidRDefault="00434360" w:rsidP="00434360">
            <w:pPr>
              <w:jc w:val="center"/>
              <w:rPr>
                <w:rFonts w:ascii="Times New Roman" w:hAnsi="Times New Roman" w:cs="Times New Roman"/>
                <w:sz w:val="22"/>
                <w:szCs w:val="22"/>
              </w:rPr>
            </w:pPr>
          </w:p>
        </w:tc>
        <w:tc>
          <w:tcPr>
            <w:tcW w:w="1890" w:type="dxa"/>
            <w:vAlign w:val="center"/>
          </w:tcPr>
          <w:p w14:paraId="270735D4" w14:textId="77777777" w:rsidR="00434360" w:rsidRPr="00434360" w:rsidRDefault="00434360" w:rsidP="00434360">
            <w:pPr>
              <w:jc w:val="center"/>
              <w:rPr>
                <w:rFonts w:ascii="Times New Roman" w:hAnsi="Times New Roman" w:cs="Times New Roman"/>
                <w:sz w:val="22"/>
                <w:szCs w:val="22"/>
              </w:rPr>
            </w:pPr>
          </w:p>
        </w:tc>
        <w:tc>
          <w:tcPr>
            <w:tcW w:w="1890" w:type="dxa"/>
            <w:vAlign w:val="center"/>
          </w:tcPr>
          <w:p w14:paraId="5AA8DECE" w14:textId="77777777" w:rsidR="00434360" w:rsidRPr="00434360" w:rsidRDefault="00434360" w:rsidP="00434360">
            <w:pPr>
              <w:jc w:val="center"/>
              <w:rPr>
                <w:rFonts w:ascii="Times New Roman" w:hAnsi="Times New Roman" w:cs="Times New Roman"/>
                <w:sz w:val="22"/>
                <w:szCs w:val="22"/>
              </w:rPr>
            </w:pPr>
          </w:p>
        </w:tc>
      </w:tr>
      <w:tr w:rsidR="00434360" w:rsidRPr="00434360" w14:paraId="51D75278" w14:textId="77777777" w:rsidTr="00434360">
        <w:tc>
          <w:tcPr>
            <w:tcW w:w="3397" w:type="dxa"/>
            <w:vAlign w:val="center"/>
          </w:tcPr>
          <w:p w14:paraId="753C345A" w14:textId="71039201" w:rsidR="00434360" w:rsidRPr="00434360" w:rsidRDefault="00434360" w:rsidP="00434360">
            <w:pPr>
              <w:rPr>
                <w:rFonts w:ascii="Times New Roman" w:hAnsi="Times New Roman" w:cs="Times New Roman"/>
                <w:sz w:val="22"/>
                <w:szCs w:val="22"/>
              </w:rPr>
            </w:pPr>
            <w:r w:rsidRPr="00434360">
              <w:rPr>
                <w:rFonts w:ascii="Times New Roman" w:eastAsia="Yu Gothic" w:hAnsi="Times New Roman" w:cs="Times New Roman"/>
                <w:color w:val="000000"/>
                <w:sz w:val="22"/>
                <w:szCs w:val="22"/>
              </w:rPr>
              <w:t xml:space="preserve">  Per alarm increase (ADVISORY)</w:t>
            </w:r>
          </w:p>
        </w:tc>
        <w:tc>
          <w:tcPr>
            <w:tcW w:w="1890" w:type="dxa"/>
            <w:vAlign w:val="center"/>
          </w:tcPr>
          <w:p w14:paraId="21B1500A" w14:textId="310531FE"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1.011</w:t>
            </w:r>
          </w:p>
        </w:tc>
        <w:tc>
          <w:tcPr>
            <w:tcW w:w="1890" w:type="dxa"/>
            <w:vAlign w:val="center"/>
          </w:tcPr>
          <w:p w14:paraId="2A586654" w14:textId="2F5B99E4"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0.993 – 1.029</w:t>
            </w:r>
          </w:p>
        </w:tc>
        <w:tc>
          <w:tcPr>
            <w:tcW w:w="1890" w:type="dxa"/>
            <w:vAlign w:val="center"/>
          </w:tcPr>
          <w:p w14:paraId="1C5A5E10" w14:textId="682B97A4"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0.236</w:t>
            </w:r>
          </w:p>
        </w:tc>
      </w:tr>
      <w:tr w:rsidR="00434360" w:rsidRPr="00434360" w14:paraId="68AACC8F" w14:textId="77777777" w:rsidTr="00434360">
        <w:tc>
          <w:tcPr>
            <w:tcW w:w="3397" w:type="dxa"/>
            <w:vAlign w:val="center"/>
          </w:tcPr>
          <w:p w14:paraId="4C83AA72" w14:textId="6B656A48" w:rsidR="00434360" w:rsidRPr="00434360" w:rsidRDefault="00434360" w:rsidP="00434360">
            <w:pPr>
              <w:rPr>
                <w:rFonts w:ascii="Times New Roman" w:hAnsi="Times New Roman" w:cs="Times New Roman"/>
                <w:sz w:val="22"/>
                <w:szCs w:val="22"/>
              </w:rPr>
            </w:pPr>
            <w:r w:rsidRPr="00434360">
              <w:rPr>
                <w:rFonts w:ascii="Times New Roman" w:eastAsia="Yu Gothic" w:hAnsi="Times New Roman" w:cs="Times New Roman"/>
                <w:color w:val="000000"/>
                <w:sz w:val="22"/>
                <w:szCs w:val="22"/>
              </w:rPr>
              <w:t xml:space="preserve">  Per alarm increase × WARNING</w:t>
            </w:r>
          </w:p>
        </w:tc>
        <w:tc>
          <w:tcPr>
            <w:tcW w:w="1890" w:type="dxa"/>
            <w:vAlign w:val="center"/>
          </w:tcPr>
          <w:p w14:paraId="722EC3FB" w14:textId="2CAB4817"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0.978</w:t>
            </w:r>
          </w:p>
        </w:tc>
        <w:tc>
          <w:tcPr>
            <w:tcW w:w="1890" w:type="dxa"/>
            <w:vAlign w:val="center"/>
          </w:tcPr>
          <w:p w14:paraId="07217BF5" w14:textId="41F95E77"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0.960 – 0.996</w:t>
            </w:r>
          </w:p>
        </w:tc>
        <w:tc>
          <w:tcPr>
            <w:tcW w:w="1890" w:type="dxa"/>
            <w:vAlign w:val="center"/>
          </w:tcPr>
          <w:p w14:paraId="2A9D1E94" w14:textId="16A9D958"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0.015</w:t>
            </w:r>
          </w:p>
        </w:tc>
      </w:tr>
      <w:tr w:rsidR="00434360" w:rsidRPr="00434360" w14:paraId="6C487FC2" w14:textId="77777777" w:rsidTr="00434360">
        <w:tc>
          <w:tcPr>
            <w:tcW w:w="3397" w:type="dxa"/>
            <w:vAlign w:val="center"/>
          </w:tcPr>
          <w:p w14:paraId="7B767E03" w14:textId="0D03BDD8" w:rsidR="00434360" w:rsidRPr="00434360" w:rsidRDefault="00434360" w:rsidP="00434360">
            <w:pPr>
              <w:rPr>
                <w:rFonts w:ascii="Times New Roman" w:hAnsi="Times New Roman" w:cs="Times New Roman"/>
                <w:sz w:val="22"/>
                <w:szCs w:val="22"/>
              </w:rPr>
            </w:pPr>
            <w:r w:rsidRPr="00434360">
              <w:rPr>
                <w:rFonts w:ascii="Times New Roman" w:eastAsia="Yu Gothic" w:hAnsi="Times New Roman" w:cs="Times New Roman"/>
                <w:color w:val="000000"/>
                <w:sz w:val="22"/>
                <w:szCs w:val="22"/>
              </w:rPr>
              <w:t xml:space="preserve">  Per alarm increase × CRISIS</w:t>
            </w:r>
          </w:p>
        </w:tc>
        <w:tc>
          <w:tcPr>
            <w:tcW w:w="1890" w:type="dxa"/>
            <w:vAlign w:val="center"/>
          </w:tcPr>
          <w:p w14:paraId="0BCD20CB" w14:textId="6396B5C6"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1</w:t>
            </w:r>
          </w:p>
        </w:tc>
        <w:tc>
          <w:tcPr>
            <w:tcW w:w="1890" w:type="dxa"/>
            <w:vAlign w:val="center"/>
          </w:tcPr>
          <w:p w14:paraId="576FCE35" w14:textId="27C85083"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0.972 – 1.029</w:t>
            </w:r>
          </w:p>
        </w:tc>
        <w:tc>
          <w:tcPr>
            <w:tcW w:w="1890" w:type="dxa"/>
            <w:vAlign w:val="center"/>
          </w:tcPr>
          <w:p w14:paraId="7746A583" w14:textId="4AC5746D"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0.999</w:t>
            </w:r>
          </w:p>
        </w:tc>
      </w:tr>
      <w:tr w:rsidR="00434360" w:rsidRPr="00434360" w14:paraId="6DC9CB46" w14:textId="77777777" w:rsidTr="00434360">
        <w:tc>
          <w:tcPr>
            <w:tcW w:w="3397" w:type="dxa"/>
            <w:vAlign w:val="center"/>
          </w:tcPr>
          <w:p w14:paraId="345A2858" w14:textId="14105457" w:rsidR="00434360" w:rsidRPr="00434360" w:rsidRDefault="00434360" w:rsidP="00434360">
            <w:pPr>
              <w:rPr>
                <w:rFonts w:ascii="Times New Roman" w:hAnsi="Times New Roman" w:cs="Times New Roman"/>
                <w:sz w:val="22"/>
                <w:szCs w:val="22"/>
              </w:rPr>
            </w:pPr>
            <w:r w:rsidRPr="00434360">
              <w:rPr>
                <w:rFonts w:ascii="Times New Roman" w:eastAsia="Yu Gothic" w:hAnsi="Times New Roman" w:cs="Times New Roman"/>
                <w:color w:val="000000"/>
                <w:sz w:val="22"/>
                <w:szCs w:val="22"/>
              </w:rPr>
              <w:t>Covariates</w:t>
            </w:r>
          </w:p>
        </w:tc>
        <w:tc>
          <w:tcPr>
            <w:tcW w:w="1890" w:type="dxa"/>
            <w:vAlign w:val="center"/>
          </w:tcPr>
          <w:p w14:paraId="01CA7CFB" w14:textId="77777777" w:rsidR="00434360" w:rsidRPr="00434360" w:rsidRDefault="00434360" w:rsidP="00434360">
            <w:pPr>
              <w:jc w:val="center"/>
              <w:rPr>
                <w:rFonts w:ascii="Times New Roman" w:hAnsi="Times New Roman" w:cs="Times New Roman"/>
                <w:sz w:val="22"/>
                <w:szCs w:val="22"/>
              </w:rPr>
            </w:pPr>
          </w:p>
        </w:tc>
        <w:tc>
          <w:tcPr>
            <w:tcW w:w="1890" w:type="dxa"/>
            <w:vAlign w:val="center"/>
          </w:tcPr>
          <w:p w14:paraId="502967D3" w14:textId="77777777" w:rsidR="00434360" w:rsidRPr="00434360" w:rsidRDefault="00434360" w:rsidP="00434360">
            <w:pPr>
              <w:jc w:val="center"/>
              <w:rPr>
                <w:rFonts w:ascii="Times New Roman" w:hAnsi="Times New Roman" w:cs="Times New Roman"/>
                <w:sz w:val="22"/>
                <w:szCs w:val="22"/>
              </w:rPr>
            </w:pPr>
          </w:p>
        </w:tc>
        <w:tc>
          <w:tcPr>
            <w:tcW w:w="1890" w:type="dxa"/>
            <w:vAlign w:val="center"/>
          </w:tcPr>
          <w:p w14:paraId="5F80DDCC" w14:textId="77777777" w:rsidR="00434360" w:rsidRPr="00434360" w:rsidRDefault="00434360" w:rsidP="00434360">
            <w:pPr>
              <w:jc w:val="center"/>
              <w:rPr>
                <w:rFonts w:ascii="Times New Roman" w:hAnsi="Times New Roman" w:cs="Times New Roman"/>
                <w:sz w:val="22"/>
                <w:szCs w:val="22"/>
              </w:rPr>
            </w:pPr>
          </w:p>
        </w:tc>
      </w:tr>
      <w:tr w:rsidR="00434360" w:rsidRPr="00434360" w14:paraId="077539FC" w14:textId="77777777" w:rsidTr="00434360">
        <w:tc>
          <w:tcPr>
            <w:tcW w:w="3397" w:type="dxa"/>
            <w:vAlign w:val="center"/>
          </w:tcPr>
          <w:p w14:paraId="71883968" w14:textId="51803FCF" w:rsidR="00434360" w:rsidRPr="00434360" w:rsidRDefault="00434360" w:rsidP="00434360">
            <w:pPr>
              <w:rPr>
                <w:rFonts w:ascii="Times New Roman" w:hAnsi="Times New Roman" w:cs="Times New Roman"/>
                <w:sz w:val="22"/>
                <w:szCs w:val="22"/>
              </w:rPr>
            </w:pPr>
            <w:r w:rsidRPr="00434360">
              <w:rPr>
                <w:rFonts w:ascii="Times New Roman" w:eastAsia="Yu Gothic" w:hAnsi="Times New Roman" w:cs="Times New Roman"/>
                <w:color w:val="000000"/>
                <w:sz w:val="22"/>
                <w:szCs w:val="22"/>
              </w:rPr>
              <w:t xml:space="preserve">  Zone: </w:t>
            </w:r>
            <w:proofErr w:type="gramStart"/>
            <w:r w:rsidRPr="00434360">
              <w:rPr>
                <w:rFonts w:ascii="Times New Roman" w:eastAsia="Yu Gothic" w:hAnsi="Times New Roman" w:cs="Times New Roman"/>
                <w:color w:val="000000"/>
                <w:sz w:val="22"/>
                <w:szCs w:val="22"/>
              </w:rPr>
              <w:t>high-acuity</w:t>
            </w:r>
            <w:proofErr w:type="gramEnd"/>
            <w:r w:rsidRPr="00434360">
              <w:rPr>
                <w:rFonts w:ascii="Times New Roman" w:eastAsia="Yu Gothic" w:hAnsi="Times New Roman" w:cs="Times New Roman"/>
                <w:color w:val="000000"/>
                <w:sz w:val="22"/>
                <w:szCs w:val="22"/>
              </w:rPr>
              <w:t xml:space="preserve"> (ref: general)</w:t>
            </w:r>
          </w:p>
        </w:tc>
        <w:tc>
          <w:tcPr>
            <w:tcW w:w="1890" w:type="dxa"/>
            <w:vAlign w:val="center"/>
          </w:tcPr>
          <w:p w14:paraId="120F4A16" w14:textId="401CB680"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1.461</w:t>
            </w:r>
          </w:p>
        </w:tc>
        <w:tc>
          <w:tcPr>
            <w:tcW w:w="1890" w:type="dxa"/>
            <w:vAlign w:val="center"/>
          </w:tcPr>
          <w:p w14:paraId="6F99F8D8" w14:textId="28921F39"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0.971 – 2.198</w:t>
            </w:r>
          </w:p>
        </w:tc>
        <w:tc>
          <w:tcPr>
            <w:tcW w:w="1890" w:type="dxa"/>
            <w:vAlign w:val="center"/>
          </w:tcPr>
          <w:p w14:paraId="00EC61EC" w14:textId="08C49591"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0.069</w:t>
            </w:r>
          </w:p>
        </w:tc>
      </w:tr>
      <w:tr w:rsidR="00434360" w:rsidRPr="00434360" w14:paraId="5EA3C054" w14:textId="77777777" w:rsidTr="00434360">
        <w:tc>
          <w:tcPr>
            <w:tcW w:w="3397" w:type="dxa"/>
            <w:vAlign w:val="center"/>
          </w:tcPr>
          <w:p w14:paraId="373E2236" w14:textId="78AA9691" w:rsidR="00434360" w:rsidRPr="00434360" w:rsidRDefault="00434360" w:rsidP="00434360">
            <w:pPr>
              <w:rPr>
                <w:rFonts w:ascii="Times New Roman" w:hAnsi="Times New Roman" w:cs="Times New Roman"/>
                <w:sz w:val="22"/>
                <w:szCs w:val="22"/>
              </w:rPr>
            </w:pPr>
            <w:r w:rsidRPr="00434360">
              <w:rPr>
                <w:rFonts w:ascii="Times New Roman" w:eastAsia="Yu Gothic" w:hAnsi="Times New Roman" w:cs="Times New Roman"/>
                <w:color w:val="000000"/>
                <w:sz w:val="22"/>
                <w:szCs w:val="22"/>
              </w:rPr>
              <w:t xml:space="preserve">  Shift: evening (ref: day)</w:t>
            </w:r>
          </w:p>
        </w:tc>
        <w:tc>
          <w:tcPr>
            <w:tcW w:w="1890" w:type="dxa"/>
            <w:vAlign w:val="center"/>
          </w:tcPr>
          <w:p w14:paraId="65B3304B" w14:textId="435F3009"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0.78</w:t>
            </w:r>
          </w:p>
        </w:tc>
        <w:tc>
          <w:tcPr>
            <w:tcW w:w="1890" w:type="dxa"/>
            <w:vAlign w:val="center"/>
          </w:tcPr>
          <w:p w14:paraId="26509819" w14:textId="35C2B0BF"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0.706 – 0.861</w:t>
            </w:r>
          </w:p>
        </w:tc>
        <w:tc>
          <w:tcPr>
            <w:tcW w:w="1890" w:type="dxa"/>
            <w:vAlign w:val="center"/>
          </w:tcPr>
          <w:p w14:paraId="7CE7AB4E" w14:textId="0903634F"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&lt;0.001</w:t>
            </w:r>
          </w:p>
        </w:tc>
      </w:tr>
      <w:tr w:rsidR="00434360" w:rsidRPr="00434360" w14:paraId="782161C0" w14:textId="77777777" w:rsidTr="00434360">
        <w:tc>
          <w:tcPr>
            <w:tcW w:w="3397" w:type="dxa"/>
            <w:vAlign w:val="center"/>
          </w:tcPr>
          <w:p w14:paraId="4B162D0F" w14:textId="620591F5" w:rsidR="00434360" w:rsidRPr="00434360" w:rsidRDefault="00434360" w:rsidP="00434360">
            <w:pPr>
              <w:rPr>
                <w:rFonts w:ascii="Times New Roman" w:hAnsi="Times New Roman" w:cs="Times New Roman"/>
                <w:sz w:val="22"/>
                <w:szCs w:val="22"/>
              </w:rPr>
            </w:pPr>
            <w:r w:rsidRPr="00434360">
              <w:rPr>
                <w:rFonts w:ascii="Times New Roman" w:eastAsia="Yu Gothic" w:hAnsi="Times New Roman" w:cs="Times New Roman"/>
                <w:color w:val="000000"/>
                <w:sz w:val="22"/>
                <w:szCs w:val="22"/>
              </w:rPr>
              <w:t xml:space="preserve">  Shift: night (ref: day)</w:t>
            </w:r>
          </w:p>
        </w:tc>
        <w:tc>
          <w:tcPr>
            <w:tcW w:w="1890" w:type="dxa"/>
            <w:vAlign w:val="center"/>
          </w:tcPr>
          <w:p w14:paraId="2CCB6A6C" w14:textId="0ABD500E"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1.459</w:t>
            </w:r>
          </w:p>
        </w:tc>
        <w:tc>
          <w:tcPr>
            <w:tcW w:w="1890" w:type="dxa"/>
            <w:vAlign w:val="center"/>
          </w:tcPr>
          <w:p w14:paraId="12BE8023" w14:textId="1BB4D9B8"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1.365 – 1.560</w:t>
            </w:r>
          </w:p>
        </w:tc>
        <w:tc>
          <w:tcPr>
            <w:tcW w:w="1890" w:type="dxa"/>
            <w:vAlign w:val="center"/>
          </w:tcPr>
          <w:p w14:paraId="31467C75" w14:textId="041116E7"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&lt;0.001</w:t>
            </w:r>
          </w:p>
        </w:tc>
      </w:tr>
      <w:tr w:rsidR="00434360" w:rsidRPr="00434360" w14:paraId="760BD430" w14:textId="77777777" w:rsidTr="00434360">
        <w:tc>
          <w:tcPr>
            <w:tcW w:w="3397" w:type="dxa"/>
            <w:vAlign w:val="center"/>
          </w:tcPr>
          <w:p w14:paraId="33B00D5E" w14:textId="1EA85218" w:rsidR="00434360" w:rsidRPr="00434360" w:rsidRDefault="00434360" w:rsidP="00434360">
            <w:pPr>
              <w:rPr>
                <w:rFonts w:ascii="Times New Roman" w:hAnsi="Times New Roman" w:cs="Times New Roman"/>
                <w:sz w:val="22"/>
                <w:szCs w:val="22"/>
              </w:rPr>
            </w:pPr>
            <w:r w:rsidRPr="00434360">
              <w:rPr>
                <w:rFonts w:ascii="Times New Roman" w:eastAsia="Yu Gothic" w:hAnsi="Times New Roman" w:cs="Times New Roman"/>
                <w:color w:val="000000"/>
                <w:sz w:val="22"/>
                <w:szCs w:val="22"/>
              </w:rPr>
              <w:t xml:space="preserve">  Weekend (ref: weekday)</w:t>
            </w:r>
          </w:p>
        </w:tc>
        <w:tc>
          <w:tcPr>
            <w:tcW w:w="1890" w:type="dxa"/>
            <w:vAlign w:val="center"/>
          </w:tcPr>
          <w:p w14:paraId="03FDAA57" w14:textId="3A6222B5"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1.141</w:t>
            </w:r>
          </w:p>
        </w:tc>
        <w:tc>
          <w:tcPr>
            <w:tcW w:w="1890" w:type="dxa"/>
            <w:vAlign w:val="center"/>
          </w:tcPr>
          <w:p w14:paraId="357C8141" w14:textId="61DA583D"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1.065 – 1.222</w:t>
            </w:r>
          </w:p>
        </w:tc>
        <w:tc>
          <w:tcPr>
            <w:tcW w:w="1890" w:type="dxa"/>
            <w:vAlign w:val="center"/>
          </w:tcPr>
          <w:p w14:paraId="0477768E" w14:textId="1077F7E0"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&lt;0.001</w:t>
            </w:r>
          </w:p>
        </w:tc>
      </w:tr>
      <w:tr w:rsidR="00434360" w:rsidRPr="00434360" w14:paraId="13F0FC1B" w14:textId="77777777" w:rsidTr="00434360">
        <w:tc>
          <w:tcPr>
            <w:tcW w:w="3397" w:type="dxa"/>
            <w:vAlign w:val="center"/>
          </w:tcPr>
          <w:p w14:paraId="3ED834E4" w14:textId="656D0C70" w:rsidR="00434360" w:rsidRPr="00434360" w:rsidRDefault="00434360" w:rsidP="00434360">
            <w:pPr>
              <w:rPr>
                <w:rFonts w:ascii="Times New Roman" w:hAnsi="Times New Roman" w:cs="Times New Roman"/>
                <w:sz w:val="22"/>
                <w:szCs w:val="22"/>
              </w:rPr>
            </w:pPr>
            <w:r w:rsidRPr="00434360">
              <w:rPr>
                <w:rFonts w:ascii="Times New Roman" w:eastAsia="Yu Gothic" w:hAnsi="Times New Roman" w:cs="Times New Roman"/>
                <w:color w:val="000000"/>
                <w:sz w:val="22"/>
                <w:szCs w:val="22"/>
              </w:rPr>
              <w:t xml:space="preserve">  Ward: West 11 (ref: West 10)</w:t>
            </w:r>
          </w:p>
        </w:tc>
        <w:tc>
          <w:tcPr>
            <w:tcW w:w="1890" w:type="dxa"/>
            <w:vAlign w:val="center"/>
          </w:tcPr>
          <w:p w14:paraId="0771E79F" w14:textId="23830A24"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1.489</w:t>
            </w:r>
          </w:p>
        </w:tc>
        <w:tc>
          <w:tcPr>
            <w:tcW w:w="1890" w:type="dxa"/>
            <w:vAlign w:val="center"/>
          </w:tcPr>
          <w:p w14:paraId="37CF7B9B" w14:textId="7528DEAB"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1.010 – 2.195</w:t>
            </w:r>
          </w:p>
        </w:tc>
        <w:tc>
          <w:tcPr>
            <w:tcW w:w="1890" w:type="dxa"/>
            <w:vAlign w:val="center"/>
          </w:tcPr>
          <w:p w14:paraId="2DC5AFAB" w14:textId="3BF32CEC"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0.044</w:t>
            </w:r>
          </w:p>
        </w:tc>
      </w:tr>
      <w:tr w:rsidR="00434360" w:rsidRPr="00434360" w14:paraId="7C5CE5CC" w14:textId="77777777" w:rsidTr="00434360">
        <w:tc>
          <w:tcPr>
            <w:tcW w:w="3397" w:type="dxa"/>
            <w:vAlign w:val="center"/>
          </w:tcPr>
          <w:p w14:paraId="1F044824" w14:textId="7B0F3BAA" w:rsidR="00434360" w:rsidRPr="00434360" w:rsidRDefault="00434360" w:rsidP="00434360">
            <w:pPr>
              <w:rPr>
                <w:rFonts w:ascii="Times New Roman" w:hAnsi="Times New Roman" w:cs="Times New Roman"/>
                <w:sz w:val="22"/>
                <w:szCs w:val="22"/>
              </w:rPr>
            </w:pPr>
            <w:r w:rsidRPr="00434360">
              <w:rPr>
                <w:rFonts w:ascii="Times New Roman" w:eastAsia="Yu Gothic" w:hAnsi="Times New Roman" w:cs="Times New Roman"/>
                <w:color w:val="000000"/>
                <w:sz w:val="22"/>
                <w:szCs w:val="22"/>
              </w:rPr>
              <w:t>Random effect</w:t>
            </w:r>
          </w:p>
        </w:tc>
        <w:tc>
          <w:tcPr>
            <w:tcW w:w="1890" w:type="dxa"/>
            <w:vAlign w:val="center"/>
          </w:tcPr>
          <w:p w14:paraId="025046A1" w14:textId="77777777" w:rsidR="00434360" w:rsidRPr="00434360" w:rsidRDefault="00434360" w:rsidP="00434360">
            <w:pPr>
              <w:jc w:val="center"/>
              <w:rPr>
                <w:rFonts w:ascii="Times New Roman" w:hAnsi="Times New Roman" w:cs="Times New Roman"/>
                <w:sz w:val="22"/>
                <w:szCs w:val="22"/>
              </w:rPr>
            </w:pPr>
          </w:p>
        </w:tc>
        <w:tc>
          <w:tcPr>
            <w:tcW w:w="1890" w:type="dxa"/>
            <w:vAlign w:val="center"/>
          </w:tcPr>
          <w:p w14:paraId="5CB22EC8" w14:textId="77777777" w:rsidR="00434360" w:rsidRPr="00434360" w:rsidRDefault="00434360" w:rsidP="00434360">
            <w:pPr>
              <w:jc w:val="center"/>
              <w:rPr>
                <w:rFonts w:ascii="Times New Roman" w:hAnsi="Times New Roman" w:cs="Times New Roman"/>
                <w:sz w:val="22"/>
                <w:szCs w:val="22"/>
              </w:rPr>
            </w:pPr>
          </w:p>
        </w:tc>
        <w:tc>
          <w:tcPr>
            <w:tcW w:w="1890" w:type="dxa"/>
            <w:vAlign w:val="center"/>
          </w:tcPr>
          <w:p w14:paraId="3AB99383" w14:textId="77777777" w:rsidR="00434360" w:rsidRPr="00434360" w:rsidRDefault="00434360" w:rsidP="00434360">
            <w:pPr>
              <w:jc w:val="center"/>
              <w:rPr>
                <w:rFonts w:ascii="Times New Roman" w:hAnsi="Times New Roman" w:cs="Times New Roman"/>
                <w:sz w:val="22"/>
                <w:szCs w:val="22"/>
              </w:rPr>
            </w:pPr>
          </w:p>
        </w:tc>
      </w:tr>
      <w:tr w:rsidR="00434360" w:rsidRPr="00434360" w14:paraId="47AC6FD5" w14:textId="77777777" w:rsidTr="00434360">
        <w:tc>
          <w:tcPr>
            <w:tcW w:w="3397" w:type="dxa"/>
            <w:vAlign w:val="center"/>
          </w:tcPr>
          <w:p w14:paraId="12E8C1D1" w14:textId="1270D21C" w:rsidR="00434360" w:rsidRPr="00434360" w:rsidRDefault="00434360" w:rsidP="00434360">
            <w:pPr>
              <w:rPr>
                <w:rFonts w:ascii="Times New Roman" w:hAnsi="Times New Roman" w:cs="Times New Roman"/>
                <w:sz w:val="22"/>
                <w:szCs w:val="22"/>
              </w:rPr>
            </w:pPr>
            <w:r w:rsidRPr="00434360">
              <w:rPr>
                <w:rFonts w:ascii="Times New Roman" w:eastAsia="Yu Gothic" w:hAnsi="Times New Roman" w:cs="Times New Roman"/>
                <w:color w:val="000000"/>
                <w:sz w:val="22"/>
                <w:szCs w:val="22"/>
              </w:rPr>
              <w:t xml:space="preserve">  Bed-level variance</w:t>
            </w:r>
          </w:p>
        </w:tc>
        <w:tc>
          <w:tcPr>
            <w:tcW w:w="1890" w:type="dxa"/>
            <w:vAlign w:val="center"/>
          </w:tcPr>
          <w:p w14:paraId="06602866" w14:textId="0D393E7D"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0.302</w:t>
            </w:r>
          </w:p>
        </w:tc>
        <w:tc>
          <w:tcPr>
            <w:tcW w:w="1890" w:type="dxa"/>
            <w:vAlign w:val="center"/>
          </w:tcPr>
          <w:p w14:paraId="31FA90BF" w14:textId="77777777" w:rsidR="00434360" w:rsidRPr="00434360" w:rsidRDefault="00434360" w:rsidP="00434360">
            <w:pPr>
              <w:jc w:val="center"/>
              <w:rPr>
                <w:rFonts w:ascii="Times New Roman" w:hAnsi="Times New Roman" w:cs="Times New Roman"/>
                <w:sz w:val="22"/>
                <w:szCs w:val="22"/>
              </w:rPr>
            </w:pPr>
          </w:p>
        </w:tc>
        <w:tc>
          <w:tcPr>
            <w:tcW w:w="1890" w:type="dxa"/>
            <w:vAlign w:val="center"/>
          </w:tcPr>
          <w:p w14:paraId="748FB1FF" w14:textId="77777777" w:rsidR="00434360" w:rsidRPr="00434360" w:rsidRDefault="00434360" w:rsidP="00434360">
            <w:pPr>
              <w:jc w:val="center"/>
              <w:rPr>
                <w:rFonts w:ascii="Times New Roman" w:hAnsi="Times New Roman" w:cs="Times New Roman"/>
                <w:sz w:val="22"/>
                <w:szCs w:val="22"/>
              </w:rPr>
            </w:pPr>
          </w:p>
        </w:tc>
      </w:tr>
    </w:tbl>
    <w:p w14:paraId="60B9E33F" w14:textId="0387CEF6" w:rsidR="00434360" w:rsidRDefault="00EA367C" w:rsidP="00EA367C">
      <w:pPr>
        <w:rPr>
          <w:rFonts w:ascii="Times New Roman" w:hAnsi="Times New Roman" w:cs="Times New Roman"/>
          <w:sz w:val="22"/>
          <w:szCs w:val="22"/>
        </w:rPr>
      </w:pPr>
      <w:r w:rsidRPr="00EA367C">
        <w:rPr>
          <w:rFonts w:ascii="Times New Roman" w:hAnsi="Times New Roman" w:cs="Times New Roman"/>
          <w:sz w:val="22"/>
          <w:szCs w:val="22"/>
        </w:rPr>
        <w:t>Mixed-effects logistic regression model with bed-level random intercept. The outcome is nurse-initiated alarm silencing (yes/no). Alarm burden is defined as the number of clinical alarms in the same ward in the</w:t>
      </w:r>
      <w:r>
        <w:rPr>
          <w:rFonts w:ascii="Times New Roman" w:hAnsi="Times New Roman" w:cs="Times New Roman"/>
          <w:sz w:val="22"/>
          <w:szCs w:val="22"/>
        </w:rPr>
        <w:t xml:space="preserve"> </w:t>
      </w:r>
      <w:r w:rsidRPr="00EA367C">
        <w:rPr>
          <w:rFonts w:ascii="Times New Roman" w:hAnsi="Times New Roman" w:cs="Times New Roman"/>
          <w:sz w:val="22"/>
          <w:szCs w:val="22"/>
        </w:rPr>
        <w:t>preceding 30 minutes, excluding the index alarm. Interaction terms between alarm burden and priority level test whether the effect of burden on silencing probability differs across priority strata. OR = odds</w:t>
      </w:r>
      <w:r>
        <w:rPr>
          <w:rFonts w:ascii="Times New Roman" w:hAnsi="Times New Roman" w:cs="Times New Roman"/>
          <w:sz w:val="22"/>
          <w:szCs w:val="22"/>
        </w:rPr>
        <w:t xml:space="preserve"> </w:t>
      </w:r>
      <w:r w:rsidRPr="00EA367C">
        <w:rPr>
          <w:rFonts w:ascii="Times New Roman" w:hAnsi="Times New Roman" w:cs="Times New Roman"/>
          <w:sz w:val="22"/>
          <w:szCs w:val="22"/>
        </w:rPr>
        <w:t>ratio; CI = confidence interval. N = 59,113 clinical alarms (July 15 – September 9, 2025). AIC = 31,653.3.</w:t>
      </w:r>
    </w:p>
    <w:p w14:paraId="3B31FF16" w14:textId="77777777" w:rsidR="00434360" w:rsidRDefault="00434360">
      <w:pPr>
        <w:rPr>
          <w:rFonts w:ascii="Times New Roman" w:hAnsi="Times New Roman" w:cs="Times New Roman"/>
          <w:sz w:val="22"/>
          <w:szCs w:val="22"/>
        </w:rPr>
      </w:pPr>
    </w:p>
    <w:p w14:paraId="7671AE90" w14:textId="0242B637" w:rsidR="00434360" w:rsidRDefault="00434360">
      <w:pPr>
        <w:widowControl/>
        <w:jc w:val="left"/>
        <w:rPr>
          <w:rFonts w:ascii="Times New Roman" w:hAnsi="Times New Roman" w:cs="Times New Roman"/>
          <w:sz w:val="22"/>
          <w:szCs w:val="22"/>
        </w:rPr>
      </w:pPr>
      <w:r>
        <w:rPr>
          <w:rFonts w:ascii="Times New Roman" w:hAnsi="Times New Roman" w:cs="Times New Roman"/>
          <w:sz w:val="22"/>
          <w:szCs w:val="22"/>
        </w:rPr>
        <w:br w:type="page"/>
      </w:r>
    </w:p>
    <w:p w14:paraId="26461E38" w14:textId="0181A7B6" w:rsidR="00EB22BD" w:rsidRDefault="00EB22BD">
      <w:pPr>
        <w:widowControl/>
        <w:jc w:val="left"/>
        <w:rPr>
          <w:rFonts w:ascii="Times New Roman" w:hAnsi="Times New Roman" w:cs="Times New Roman" w:hint="eastAsia"/>
          <w:sz w:val="22"/>
          <w:szCs w:val="22"/>
        </w:rPr>
      </w:pPr>
      <w:r>
        <w:rPr>
          <w:rFonts w:ascii="Times New Roman" w:hAnsi="Times New Roman" w:cs="Times New Roman"/>
          <w:sz w:val="22"/>
          <w:szCs w:val="22"/>
        </w:rPr>
        <w:lastRenderedPageBreak/>
        <w:t xml:space="preserve">Table S1. </w:t>
      </w:r>
      <w:r w:rsidR="0019632E" w:rsidRPr="0019632E">
        <w:rPr>
          <w:rFonts w:ascii="Times New Roman" w:hAnsi="Times New Roman" w:cs="Times New Roman"/>
          <w:sz w:val="22"/>
          <w:szCs w:val="22"/>
        </w:rPr>
        <w:t>Sensitivity analysis of mixed-effects logistic regression results across alarm burden time windows</w:t>
      </w:r>
    </w:p>
    <w:tbl>
      <w:tblPr>
        <w:tblStyle w:val="aa"/>
        <w:tblW w:w="10490" w:type="dxa"/>
        <w:tblInd w:w="-380"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377"/>
        <w:gridCol w:w="2378"/>
        <w:gridCol w:w="2378"/>
      </w:tblGrid>
      <w:tr w:rsidR="00EB22BD" w:rsidRPr="00EB22BD" w14:paraId="0FBBDFA8" w14:textId="77777777" w:rsidTr="00EB22BD">
        <w:tc>
          <w:tcPr>
            <w:tcW w:w="3357" w:type="dxa"/>
            <w:tcBorders>
              <w:top w:val="single" w:sz="4" w:space="0" w:color="auto"/>
              <w:bottom w:val="single" w:sz="4" w:space="0" w:color="auto"/>
            </w:tcBorders>
            <w:vAlign w:val="center"/>
          </w:tcPr>
          <w:p w14:paraId="5EFA7FE4" w14:textId="45007D1E"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Variable</w:t>
            </w:r>
          </w:p>
        </w:tc>
        <w:tc>
          <w:tcPr>
            <w:tcW w:w="2377" w:type="dxa"/>
            <w:tcBorders>
              <w:top w:val="single" w:sz="4" w:space="0" w:color="auto"/>
              <w:bottom w:val="single" w:sz="4" w:space="0" w:color="auto"/>
            </w:tcBorders>
            <w:vAlign w:val="center"/>
          </w:tcPr>
          <w:p w14:paraId="4B09359A" w14:textId="3ECCCA5B"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5-min window</w:t>
            </w:r>
          </w:p>
        </w:tc>
        <w:tc>
          <w:tcPr>
            <w:tcW w:w="2378" w:type="dxa"/>
            <w:tcBorders>
              <w:top w:val="single" w:sz="4" w:space="0" w:color="auto"/>
              <w:bottom w:val="single" w:sz="4" w:space="0" w:color="auto"/>
            </w:tcBorders>
            <w:vAlign w:val="center"/>
          </w:tcPr>
          <w:p w14:paraId="3B5A44BD" w14:textId="517BD275"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10-min window</w:t>
            </w:r>
          </w:p>
        </w:tc>
        <w:tc>
          <w:tcPr>
            <w:tcW w:w="2378" w:type="dxa"/>
            <w:tcBorders>
              <w:top w:val="single" w:sz="4" w:space="0" w:color="auto"/>
              <w:bottom w:val="single" w:sz="4" w:space="0" w:color="auto"/>
            </w:tcBorders>
            <w:vAlign w:val="center"/>
          </w:tcPr>
          <w:p w14:paraId="110BE0CD" w14:textId="1645C4B3"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30-min window</w:t>
            </w:r>
          </w:p>
        </w:tc>
      </w:tr>
      <w:tr w:rsidR="00EB22BD" w:rsidRPr="00EB22BD" w14:paraId="0B36F55E" w14:textId="77777777" w:rsidTr="00EB22BD">
        <w:tc>
          <w:tcPr>
            <w:tcW w:w="3357" w:type="dxa"/>
            <w:tcBorders>
              <w:top w:val="single" w:sz="4" w:space="0" w:color="auto"/>
            </w:tcBorders>
            <w:vAlign w:val="center"/>
          </w:tcPr>
          <w:p w14:paraId="357FF8F0" w14:textId="0D97B39D"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Alarm priority (ref: ADVISORY)</w:t>
            </w:r>
          </w:p>
        </w:tc>
        <w:tc>
          <w:tcPr>
            <w:tcW w:w="2377" w:type="dxa"/>
            <w:tcBorders>
              <w:top w:val="single" w:sz="4" w:space="0" w:color="auto"/>
            </w:tcBorders>
            <w:vAlign w:val="center"/>
          </w:tcPr>
          <w:p w14:paraId="097DDEEA" w14:textId="0FD24470"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NA</w:t>
            </w:r>
          </w:p>
        </w:tc>
        <w:tc>
          <w:tcPr>
            <w:tcW w:w="2378" w:type="dxa"/>
            <w:tcBorders>
              <w:top w:val="single" w:sz="4" w:space="0" w:color="auto"/>
            </w:tcBorders>
            <w:vAlign w:val="center"/>
          </w:tcPr>
          <w:p w14:paraId="3CDD74AD" w14:textId="10982B39"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NA</w:t>
            </w:r>
          </w:p>
        </w:tc>
        <w:tc>
          <w:tcPr>
            <w:tcW w:w="2378" w:type="dxa"/>
            <w:tcBorders>
              <w:top w:val="single" w:sz="4" w:space="0" w:color="auto"/>
            </w:tcBorders>
            <w:vAlign w:val="center"/>
          </w:tcPr>
          <w:p w14:paraId="16D1D722" w14:textId="38BED577"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NA</w:t>
            </w:r>
          </w:p>
        </w:tc>
      </w:tr>
      <w:tr w:rsidR="00EB22BD" w:rsidRPr="00EB22BD" w14:paraId="264A0B1F" w14:textId="77777777" w:rsidTr="00EB22BD">
        <w:tc>
          <w:tcPr>
            <w:tcW w:w="3357" w:type="dxa"/>
            <w:vAlign w:val="center"/>
          </w:tcPr>
          <w:p w14:paraId="566FCB99" w14:textId="0C101312"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 xml:space="preserve">  WARNING</w:t>
            </w:r>
          </w:p>
        </w:tc>
        <w:tc>
          <w:tcPr>
            <w:tcW w:w="2377" w:type="dxa"/>
            <w:vAlign w:val="center"/>
          </w:tcPr>
          <w:p w14:paraId="19E28C1E" w14:textId="5FB84F09"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4.494 (3.189–6.333); p&lt;0.001</w:t>
            </w:r>
          </w:p>
        </w:tc>
        <w:tc>
          <w:tcPr>
            <w:tcW w:w="2378" w:type="dxa"/>
            <w:vAlign w:val="center"/>
          </w:tcPr>
          <w:p w14:paraId="23262514" w14:textId="3CBD00A2"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4.707 (3.295–6.725); p&lt;0.001</w:t>
            </w:r>
          </w:p>
        </w:tc>
        <w:tc>
          <w:tcPr>
            <w:tcW w:w="2378" w:type="dxa"/>
            <w:vAlign w:val="center"/>
          </w:tcPr>
          <w:p w14:paraId="0969435D" w14:textId="39CE2410"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4.94 (3.357–7.271); p&lt;0.001</w:t>
            </w:r>
          </w:p>
        </w:tc>
      </w:tr>
      <w:tr w:rsidR="00EB22BD" w:rsidRPr="00EB22BD" w14:paraId="63C47331" w14:textId="77777777" w:rsidTr="00EB22BD">
        <w:tc>
          <w:tcPr>
            <w:tcW w:w="3357" w:type="dxa"/>
            <w:vAlign w:val="center"/>
          </w:tcPr>
          <w:p w14:paraId="019970EB" w14:textId="344A5227"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 xml:space="preserve">  CRISIS</w:t>
            </w:r>
          </w:p>
        </w:tc>
        <w:tc>
          <w:tcPr>
            <w:tcW w:w="2377" w:type="dxa"/>
            <w:vAlign w:val="center"/>
          </w:tcPr>
          <w:p w14:paraId="768D93E0" w14:textId="223E81EE"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95.476 (53.072–171.76); p&lt;0.001</w:t>
            </w:r>
          </w:p>
        </w:tc>
        <w:tc>
          <w:tcPr>
            <w:tcW w:w="2378" w:type="dxa"/>
            <w:vAlign w:val="center"/>
          </w:tcPr>
          <w:p w14:paraId="306EF489" w14:textId="530B402E"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88.793 (48.683–161.95); p&lt;0.001</w:t>
            </w:r>
          </w:p>
        </w:tc>
        <w:tc>
          <w:tcPr>
            <w:tcW w:w="2378" w:type="dxa"/>
            <w:vAlign w:val="center"/>
          </w:tcPr>
          <w:p w14:paraId="2BA7E9E3" w14:textId="71AA11CE"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74.842 (40.409–138.617); p&lt;0.001</w:t>
            </w:r>
          </w:p>
        </w:tc>
      </w:tr>
      <w:tr w:rsidR="00EB22BD" w:rsidRPr="00EB22BD" w14:paraId="4D4B13B4" w14:textId="77777777" w:rsidTr="00EB22BD">
        <w:tc>
          <w:tcPr>
            <w:tcW w:w="3357" w:type="dxa"/>
            <w:vAlign w:val="center"/>
          </w:tcPr>
          <w:p w14:paraId="028414D1" w14:textId="2479F7A9"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Alarm burden × priority interaction</w:t>
            </w:r>
          </w:p>
        </w:tc>
        <w:tc>
          <w:tcPr>
            <w:tcW w:w="2377" w:type="dxa"/>
            <w:vAlign w:val="center"/>
          </w:tcPr>
          <w:p w14:paraId="201F4CA0" w14:textId="761ED08E"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NA</w:t>
            </w:r>
          </w:p>
        </w:tc>
        <w:tc>
          <w:tcPr>
            <w:tcW w:w="2378" w:type="dxa"/>
            <w:vAlign w:val="center"/>
          </w:tcPr>
          <w:p w14:paraId="6BCB6087" w14:textId="1733C057"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NA</w:t>
            </w:r>
          </w:p>
        </w:tc>
        <w:tc>
          <w:tcPr>
            <w:tcW w:w="2378" w:type="dxa"/>
            <w:vAlign w:val="center"/>
          </w:tcPr>
          <w:p w14:paraId="74431A0B" w14:textId="37667A89"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NA</w:t>
            </w:r>
          </w:p>
        </w:tc>
      </w:tr>
      <w:tr w:rsidR="00EB22BD" w:rsidRPr="00EB22BD" w14:paraId="05F9F935" w14:textId="77777777" w:rsidTr="00EB22BD">
        <w:tc>
          <w:tcPr>
            <w:tcW w:w="3357" w:type="dxa"/>
            <w:vAlign w:val="center"/>
          </w:tcPr>
          <w:p w14:paraId="543FB608" w14:textId="7177A4B2"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 xml:space="preserve">  Per alarm increase (ADVISORY)</w:t>
            </w:r>
          </w:p>
        </w:tc>
        <w:tc>
          <w:tcPr>
            <w:tcW w:w="2377" w:type="dxa"/>
            <w:vAlign w:val="center"/>
          </w:tcPr>
          <w:p w14:paraId="2B374259" w14:textId="15F63315"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1.036 (0.962–1.115); p=0.354</w:t>
            </w:r>
          </w:p>
        </w:tc>
        <w:tc>
          <w:tcPr>
            <w:tcW w:w="2378" w:type="dxa"/>
            <w:vAlign w:val="center"/>
          </w:tcPr>
          <w:p w14:paraId="01F92A53" w14:textId="21126E32"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1.026 (0.984–1.07); p=0.227</w:t>
            </w:r>
          </w:p>
        </w:tc>
        <w:tc>
          <w:tcPr>
            <w:tcW w:w="2378" w:type="dxa"/>
            <w:vAlign w:val="center"/>
          </w:tcPr>
          <w:p w14:paraId="4ED96B66" w14:textId="5B1A252A"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1.011 (0.993–1.029); p=0.236</w:t>
            </w:r>
          </w:p>
        </w:tc>
      </w:tr>
      <w:tr w:rsidR="00EB22BD" w:rsidRPr="00EB22BD" w14:paraId="1265D725" w14:textId="77777777" w:rsidTr="00EB22BD">
        <w:tc>
          <w:tcPr>
            <w:tcW w:w="3357" w:type="dxa"/>
            <w:vAlign w:val="center"/>
          </w:tcPr>
          <w:p w14:paraId="61DA25DE" w14:textId="1510B485"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 xml:space="preserve">  Per alarm increase × WARNING</w:t>
            </w:r>
          </w:p>
        </w:tc>
        <w:tc>
          <w:tcPr>
            <w:tcW w:w="2377" w:type="dxa"/>
            <w:vAlign w:val="center"/>
          </w:tcPr>
          <w:p w14:paraId="08EB97A9" w14:textId="3CEA1A40"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0.92 (0.854–0.991); p=0.029</w:t>
            </w:r>
          </w:p>
        </w:tc>
        <w:tc>
          <w:tcPr>
            <w:tcW w:w="2378" w:type="dxa"/>
            <w:vAlign w:val="center"/>
          </w:tcPr>
          <w:p w14:paraId="5125D1FC" w14:textId="7BFDCB1C"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0.949 (0.909–0.989); p=0.014</w:t>
            </w:r>
          </w:p>
        </w:tc>
        <w:tc>
          <w:tcPr>
            <w:tcW w:w="2378" w:type="dxa"/>
            <w:vAlign w:val="center"/>
          </w:tcPr>
          <w:p w14:paraId="32F5951A" w14:textId="5265E469"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0.978 (0.96–0.996); p=0.015</w:t>
            </w:r>
          </w:p>
        </w:tc>
      </w:tr>
      <w:tr w:rsidR="00EB22BD" w:rsidRPr="00EB22BD" w14:paraId="30445214" w14:textId="77777777" w:rsidTr="00EB22BD">
        <w:tc>
          <w:tcPr>
            <w:tcW w:w="3357" w:type="dxa"/>
            <w:vAlign w:val="center"/>
          </w:tcPr>
          <w:p w14:paraId="67FB71F8" w14:textId="29F877EC"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 xml:space="preserve">  Per alarm increase × CRISIS</w:t>
            </w:r>
          </w:p>
        </w:tc>
        <w:tc>
          <w:tcPr>
            <w:tcW w:w="2377" w:type="dxa"/>
            <w:vAlign w:val="center"/>
          </w:tcPr>
          <w:p w14:paraId="34501488" w14:textId="3C1D622A"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0.935 (0.825–1.059); p=0.29</w:t>
            </w:r>
          </w:p>
        </w:tc>
        <w:tc>
          <w:tcPr>
            <w:tcW w:w="2378" w:type="dxa"/>
            <w:vAlign w:val="center"/>
          </w:tcPr>
          <w:p w14:paraId="7F306C49" w14:textId="4E4BBF65"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0.974 (0.906–1.047); p=0.472</w:t>
            </w:r>
          </w:p>
        </w:tc>
        <w:tc>
          <w:tcPr>
            <w:tcW w:w="2378" w:type="dxa"/>
            <w:vAlign w:val="center"/>
          </w:tcPr>
          <w:p w14:paraId="7FB72646" w14:textId="4AFA733C"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1 (0.972–1.029); p=0.999</w:t>
            </w:r>
          </w:p>
        </w:tc>
      </w:tr>
      <w:tr w:rsidR="00EB22BD" w:rsidRPr="00EB22BD" w14:paraId="1738434F" w14:textId="77777777" w:rsidTr="00EB22BD">
        <w:tc>
          <w:tcPr>
            <w:tcW w:w="3357" w:type="dxa"/>
            <w:vAlign w:val="center"/>
          </w:tcPr>
          <w:p w14:paraId="480D8C7A" w14:textId="0523B412"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Covariates</w:t>
            </w:r>
          </w:p>
        </w:tc>
        <w:tc>
          <w:tcPr>
            <w:tcW w:w="2377" w:type="dxa"/>
            <w:vAlign w:val="center"/>
          </w:tcPr>
          <w:p w14:paraId="4AD2FB89" w14:textId="45BFBFE6"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NA</w:t>
            </w:r>
          </w:p>
        </w:tc>
        <w:tc>
          <w:tcPr>
            <w:tcW w:w="2378" w:type="dxa"/>
            <w:vAlign w:val="center"/>
          </w:tcPr>
          <w:p w14:paraId="1B08A118" w14:textId="6831BE95"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NA</w:t>
            </w:r>
          </w:p>
        </w:tc>
        <w:tc>
          <w:tcPr>
            <w:tcW w:w="2378" w:type="dxa"/>
            <w:vAlign w:val="center"/>
          </w:tcPr>
          <w:p w14:paraId="3518E5E5" w14:textId="576946C6"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NA</w:t>
            </w:r>
          </w:p>
        </w:tc>
      </w:tr>
      <w:tr w:rsidR="00EB22BD" w:rsidRPr="00EB22BD" w14:paraId="01BCC94A" w14:textId="77777777" w:rsidTr="00EB22BD">
        <w:tc>
          <w:tcPr>
            <w:tcW w:w="3357" w:type="dxa"/>
            <w:vAlign w:val="center"/>
          </w:tcPr>
          <w:p w14:paraId="647ADB41" w14:textId="7CCD024D"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 xml:space="preserve">  Zone: </w:t>
            </w:r>
            <w:proofErr w:type="gramStart"/>
            <w:r w:rsidRPr="00EB22BD">
              <w:rPr>
                <w:rFonts w:ascii="Times New Roman" w:eastAsia="Yu Gothic" w:hAnsi="Times New Roman" w:cs="Times New Roman"/>
                <w:color w:val="000000"/>
                <w:szCs w:val="21"/>
              </w:rPr>
              <w:t>high-acuity</w:t>
            </w:r>
            <w:proofErr w:type="gramEnd"/>
            <w:r w:rsidRPr="00EB22BD">
              <w:rPr>
                <w:rFonts w:ascii="Times New Roman" w:eastAsia="Yu Gothic" w:hAnsi="Times New Roman" w:cs="Times New Roman"/>
                <w:color w:val="000000"/>
                <w:szCs w:val="21"/>
              </w:rPr>
              <w:t xml:space="preserve"> (ref: general)</w:t>
            </w:r>
          </w:p>
        </w:tc>
        <w:tc>
          <w:tcPr>
            <w:tcW w:w="2377" w:type="dxa"/>
            <w:vAlign w:val="center"/>
          </w:tcPr>
          <w:p w14:paraId="583A373C" w14:textId="5FDE4526"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1.435 (0.953–2.16); p=0.084</w:t>
            </w:r>
          </w:p>
        </w:tc>
        <w:tc>
          <w:tcPr>
            <w:tcW w:w="2378" w:type="dxa"/>
            <w:vAlign w:val="center"/>
          </w:tcPr>
          <w:p w14:paraId="4C65E4D8" w14:textId="6D0FA256"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1.447 (0.962–2.176); p=0.076</w:t>
            </w:r>
          </w:p>
        </w:tc>
        <w:tc>
          <w:tcPr>
            <w:tcW w:w="2378" w:type="dxa"/>
            <w:vAlign w:val="center"/>
          </w:tcPr>
          <w:p w14:paraId="7C090975" w14:textId="0BD3ADCA"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1.461 (0.971–2.198); p=0.069</w:t>
            </w:r>
          </w:p>
        </w:tc>
      </w:tr>
      <w:tr w:rsidR="00EB22BD" w:rsidRPr="00EB22BD" w14:paraId="751CE286" w14:textId="77777777" w:rsidTr="00EB22BD">
        <w:tc>
          <w:tcPr>
            <w:tcW w:w="3357" w:type="dxa"/>
            <w:vAlign w:val="center"/>
          </w:tcPr>
          <w:p w14:paraId="4282D20E" w14:textId="52BECB1D"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 xml:space="preserve">  Shift: evening (ref: day)</w:t>
            </w:r>
          </w:p>
        </w:tc>
        <w:tc>
          <w:tcPr>
            <w:tcW w:w="2377" w:type="dxa"/>
            <w:vAlign w:val="center"/>
          </w:tcPr>
          <w:p w14:paraId="2FC14971" w14:textId="7C83023B"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0.782 (0.708–0.863); p&lt;0.001</w:t>
            </w:r>
          </w:p>
        </w:tc>
        <w:tc>
          <w:tcPr>
            <w:tcW w:w="2378" w:type="dxa"/>
            <w:vAlign w:val="center"/>
          </w:tcPr>
          <w:p w14:paraId="252B432D" w14:textId="48F98473"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0.782 (0.708–0.864); p&lt;0.001</w:t>
            </w:r>
          </w:p>
        </w:tc>
        <w:tc>
          <w:tcPr>
            <w:tcW w:w="2378" w:type="dxa"/>
            <w:vAlign w:val="center"/>
          </w:tcPr>
          <w:p w14:paraId="07BCE7FF" w14:textId="275B02BA"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0.78 (0.706–0.861); p&lt;0.001</w:t>
            </w:r>
          </w:p>
        </w:tc>
      </w:tr>
      <w:tr w:rsidR="00EB22BD" w:rsidRPr="00EB22BD" w14:paraId="3D580F33" w14:textId="77777777" w:rsidTr="00EB22BD">
        <w:tc>
          <w:tcPr>
            <w:tcW w:w="3357" w:type="dxa"/>
            <w:vAlign w:val="center"/>
          </w:tcPr>
          <w:p w14:paraId="702B140E" w14:textId="69844FF7"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 xml:space="preserve">  Shift: night (ref: day)</w:t>
            </w:r>
          </w:p>
        </w:tc>
        <w:tc>
          <w:tcPr>
            <w:tcW w:w="2377" w:type="dxa"/>
            <w:vAlign w:val="center"/>
          </w:tcPr>
          <w:p w14:paraId="3FAD5426" w14:textId="13FCB1FE"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1.469 (1.374–1.57); p&lt;0.001</w:t>
            </w:r>
          </w:p>
        </w:tc>
        <w:tc>
          <w:tcPr>
            <w:tcW w:w="2378" w:type="dxa"/>
            <w:vAlign w:val="center"/>
          </w:tcPr>
          <w:p w14:paraId="77820167" w14:textId="60450908"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1.468 (1.374–1.57); p&lt;0.001</w:t>
            </w:r>
          </w:p>
        </w:tc>
        <w:tc>
          <w:tcPr>
            <w:tcW w:w="2378" w:type="dxa"/>
            <w:vAlign w:val="center"/>
          </w:tcPr>
          <w:p w14:paraId="517CD72F" w14:textId="537854BE"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1.459 (1.365–1.56); p&lt;0.001</w:t>
            </w:r>
          </w:p>
        </w:tc>
      </w:tr>
      <w:tr w:rsidR="00EB22BD" w:rsidRPr="00EB22BD" w14:paraId="42937371" w14:textId="77777777" w:rsidTr="00EB22BD">
        <w:tc>
          <w:tcPr>
            <w:tcW w:w="3357" w:type="dxa"/>
            <w:vAlign w:val="center"/>
          </w:tcPr>
          <w:p w14:paraId="764BEB4B" w14:textId="4A57D8E3"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 xml:space="preserve">  Weekend (ref: weekday)</w:t>
            </w:r>
          </w:p>
        </w:tc>
        <w:tc>
          <w:tcPr>
            <w:tcW w:w="2377" w:type="dxa"/>
            <w:vAlign w:val="center"/>
          </w:tcPr>
          <w:p w14:paraId="598E9F4B" w14:textId="27284A78"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1.146 (1.069–1.228); p&lt;0.001</w:t>
            </w:r>
          </w:p>
        </w:tc>
        <w:tc>
          <w:tcPr>
            <w:tcW w:w="2378" w:type="dxa"/>
            <w:vAlign w:val="center"/>
          </w:tcPr>
          <w:p w14:paraId="4F81F49C" w14:textId="4FBD9471"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1.146 (1.07–1.228); p&lt;0.001</w:t>
            </w:r>
          </w:p>
        </w:tc>
        <w:tc>
          <w:tcPr>
            <w:tcW w:w="2378" w:type="dxa"/>
            <w:vAlign w:val="center"/>
          </w:tcPr>
          <w:p w14:paraId="4791E1E2" w14:textId="36F48B64"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1.141 (1.065–1.222); p&lt;0.001</w:t>
            </w:r>
          </w:p>
        </w:tc>
      </w:tr>
      <w:tr w:rsidR="00EB22BD" w:rsidRPr="00EB22BD" w14:paraId="4E90F9FD" w14:textId="77777777" w:rsidTr="00EB22BD">
        <w:tc>
          <w:tcPr>
            <w:tcW w:w="3357" w:type="dxa"/>
            <w:vAlign w:val="center"/>
          </w:tcPr>
          <w:p w14:paraId="2DC095D0" w14:textId="5E945B16"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 xml:space="preserve">  Ward: West 11 (ref: West 10)</w:t>
            </w:r>
          </w:p>
        </w:tc>
        <w:tc>
          <w:tcPr>
            <w:tcW w:w="2377" w:type="dxa"/>
            <w:vAlign w:val="center"/>
          </w:tcPr>
          <w:p w14:paraId="50400548" w14:textId="7C773A13"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1.519 (1.03–2.241); p=0.035</w:t>
            </w:r>
          </w:p>
        </w:tc>
        <w:tc>
          <w:tcPr>
            <w:tcW w:w="2378" w:type="dxa"/>
            <w:vAlign w:val="center"/>
          </w:tcPr>
          <w:p w14:paraId="43178841" w14:textId="04FBD800" w:rsidR="00EB22BD" w:rsidRPr="00EB22BD" w:rsidRDefault="00EB22BD" w:rsidP="00EB22BD">
            <w:pPr>
              <w:widowControl/>
              <w:jc w:val="left"/>
              <w:rPr>
                <w:rFonts w:ascii="Times New Roman" w:hAnsi="Times New Roman" w:cs="Times New Roman" w:hint="eastAsia"/>
                <w:szCs w:val="21"/>
              </w:rPr>
            </w:pPr>
            <w:r w:rsidRPr="00EB22BD">
              <w:rPr>
                <w:rFonts w:ascii="Times New Roman" w:eastAsia="Yu Gothic" w:hAnsi="Times New Roman" w:cs="Times New Roman"/>
                <w:color w:val="000000"/>
                <w:szCs w:val="21"/>
              </w:rPr>
              <w:t>1.512 (1.026–2.228); p=0.037</w:t>
            </w:r>
          </w:p>
        </w:tc>
        <w:tc>
          <w:tcPr>
            <w:tcW w:w="2378" w:type="dxa"/>
            <w:vAlign w:val="center"/>
          </w:tcPr>
          <w:p w14:paraId="78D2EB12" w14:textId="4C9A3D75"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1.489 (1.01–2.195); p=0.044</w:t>
            </w:r>
          </w:p>
        </w:tc>
      </w:tr>
      <w:tr w:rsidR="00EB22BD" w:rsidRPr="00EB22BD" w14:paraId="49341090" w14:textId="77777777" w:rsidTr="00EB22BD">
        <w:tc>
          <w:tcPr>
            <w:tcW w:w="3357" w:type="dxa"/>
            <w:vAlign w:val="center"/>
          </w:tcPr>
          <w:p w14:paraId="2AD340B1" w14:textId="543499F4"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AIC</w:t>
            </w:r>
          </w:p>
        </w:tc>
        <w:tc>
          <w:tcPr>
            <w:tcW w:w="2377" w:type="dxa"/>
            <w:vAlign w:val="center"/>
          </w:tcPr>
          <w:p w14:paraId="0565A1B8" w14:textId="0103076D"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31653.7</w:t>
            </w:r>
          </w:p>
        </w:tc>
        <w:tc>
          <w:tcPr>
            <w:tcW w:w="2378" w:type="dxa"/>
            <w:vAlign w:val="center"/>
          </w:tcPr>
          <w:p w14:paraId="26F9B409" w14:textId="6C4095A5"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31662.1</w:t>
            </w:r>
          </w:p>
        </w:tc>
        <w:tc>
          <w:tcPr>
            <w:tcW w:w="2378" w:type="dxa"/>
            <w:vAlign w:val="center"/>
          </w:tcPr>
          <w:p w14:paraId="547C8CD8" w14:textId="04B9CBDD"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31653.3</w:t>
            </w:r>
          </w:p>
        </w:tc>
      </w:tr>
    </w:tbl>
    <w:p w14:paraId="5DDEB6BE" w14:textId="37948259" w:rsidR="0019632E" w:rsidRPr="0019632E" w:rsidRDefault="0019632E" w:rsidP="0019632E">
      <w:pPr>
        <w:widowControl/>
        <w:jc w:val="left"/>
        <w:rPr>
          <w:rFonts w:ascii="Times New Roman" w:hAnsi="Times New Roman" w:cs="Times New Roman"/>
          <w:sz w:val="22"/>
          <w:szCs w:val="22"/>
        </w:rPr>
      </w:pPr>
      <w:r w:rsidRPr="0019632E">
        <w:rPr>
          <w:rFonts w:ascii="Times New Roman" w:hAnsi="Times New Roman" w:cs="Times New Roman"/>
          <w:sz w:val="22"/>
          <w:szCs w:val="22"/>
        </w:rPr>
        <w:t>Results of mixed-effects logistic regression models with bed-level random intercepts, estimated</w:t>
      </w:r>
      <w:r>
        <w:rPr>
          <w:rFonts w:ascii="Times New Roman" w:hAnsi="Times New Roman" w:cs="Times New Roman"/>
          <w:sz w:val="22"/>
          <w:szCs w:val="22"/>
        </w:rPr>
        <w:t xml:space="preserve"> </w:t>
      </w:r>
      <w:r w:rsidRPr="0019632E">
        <w:rPr>
          <w:rFonts w:ascii="Times New Roman" w:hAnsi="Times New Roman" w:cs="Times New Roman"/>
          <w:sz w:val="22"/>
          <w:szCs w:val="22"/>
        </w:rPr>
        <w:t>using three definitions of alarm burden: the number of clinical alarms in the same ward in the</w:t>
      </w:r>
      <w:r>
        <w:rPr>
          <w:rFonts w:ascii="Times New Roman" w:hAnsi="Times New Roman" w:cs="Times New Roman"/>
          <w:sz w:val="22"/>
          <w:szCs w:val="22"/>
        </w:rPr>
        <w:t xml:space="preserve"> </w:t>
      </w:r>
      <w:r w:rsidRPr="0019632E">
        <w:rPr>
          <w:rFonts w:ascii="Times New Roman" w:hAnsi="Times New Roman" w:cs="Times New Roman"/>
          <w:sz w:val="22"/>
          <w:szCs w:val="22"/>
        </w:rPr>
        <w:t>preceding 5, 10, or 30 minutes (excluding the index alarm). The outcome is nurse-initiated alarm</w:t>
      </w:r>
      <w:r>
        <w:rPr>
          <w:rFonts w:ascii="Times New Roman" w:hAnsi="Times New Roman" w:cs="Times New Roman"/>
          <w:sz w:val="22"/>
          <w:szCs w:val="22"/>
        </w:rPr>
        <w:t xml:space="preserve"> </w:t>
      </w:r>
      <w:r w:rsidRPr="0019632E">
        <w:rPr>
          <w:rFonts w:ascii="Times New Roman" w:hAnsi="Times New Roman" w:cs="Times New Roman"/>
          <w:sz w:val="22"/>
          <w:szCs w:val="22"/>
        </w:rPr>
        <w:t>silencing (yes/no). Interaction terms test whether the effect of alarm burden on silencing</w:t>
      </w:r>
      <w:r>
        <w:rPr>
          <w:rFonts w:ascii="Times New Roman" w:hAnsi="Times New Roman" w:cs="Times New Roman"/>
          <w:sz w:val="22"/>
          <w:szCs w:val="22"/>
        </w:rPr>
        <w:t xml:space="preserve"> </w:t>
      </w:r>
      <w:r w:rsidRPr="0019632E">
        <w:rPr>
          <w:rFonts w:ascii="Times New Roman" w:hAnsi="Times New Roman" w:cs="Times New Roman"/>
          <w:sz w:val="22"/>
          <w:szCs w:val="22"/>
        </w:rPr>
        <w:t>probability differs by priority level. The 30-minute window was selected as the primary analysis window based on the lowest AIC (31,653.3) and clinical plausibility (30 minutes approximates atypical nursing care cycle). Results were consistent across all time windows: CRISIS alarms showed</w:t>
      </w:r>
      <w:r>
        <w:rPr>
          <w:rFonts w:ascii="Times New Roman" w:hAnsi="Times New Roman" w:cs="Times New Roman"/>
          <w:sz w:val="22"/>
          <w:szCs w:val="22"/>
        </w:rPr>
        <w:t xml:space="preserve"> </w:t>
      </w:r>
      <w:r w:rsidRPr="0019632E">
        <w:rPr>
          <w:rFonts w:ascii="Times New Roman" w:hAnsi="Times New Roman" w:cs="Times New Roman"/>
          <w:sz w:val="22"/>
          <w:szCs w:val="22"/>
        </w:rPr>
        <w:t>no significant attenuation of silencing response with increasing burden (p = 0.290–0.999), whereas</w:t>
      </w:r>
      <w:r>
        <w:rPr>
          <w:rFonts w:ascii="Times New Roman" w:hAnsi="Times New Roman" w:cs="Times New Roman"/>
          <w:sz w:val="22"/>
          <w:szCs w:val="22"/>
        </w:rPr>
        <w:t xml:space="preserve"> </w:t>
      </w:r>
      <w:r w:rsidRPr="0019632E">
        <w:rPr>
          <w:rFonts w:ascii="Times New Roman" w:hAnsi="Times New Roman" w:cs="Times New Roman"/>
          <w:sz w:val="22"/>
          <w:szCs w:val="22"/>
        </w:rPr>
        <w:t>WARNING alarms showed a significant negative association in all windows (p = 0.014–0.029),</w:t>
      </w:r>
      <w:r>
        <w:rPr>
          <w:rFonts w:ascii="Times New Roman" w:hAnsi="Times New Roman" w:cs="Times New Roman"/>
          <w:sz w:val="22"/>
          <w:szCs w:val="22"/>
        </w:rPr>
        <w:t xml:space="preserve"> </w:t>
      </w:r>
      <w:r w:rsidRPr="0019632E">
        <w:rPr>
          <w:rFonts w:ascii="Times New Roman" w:hAnsi="Times New Roman" w:cs="Times New Roman"/>
          <w:sz w:val="22"/>
          <w:szCs w:val="22"/>
        </w:rPr>
        <w:t>supporting the robustness of the primary findings.</w:t>
      </w:r>
    </w:p>
    <w:p w14:paraId="441581DF" w14:textId="1D02E362" w:rsidR="0019632E" w:rsidRPr="0019632E" w:rsidRDefault="0019632E" w:rsidP="0019632E">
      <w:pPr>
        <w:widowControl/>
        <w:jc w:val="left"/>
        <w:rPr>
          <w:rFonts w:ascii="Times New Roman" w:hAnsi="Times New Roman" w:cs="Times New Roman"/>
          <w:sz w:val="22"/>
          <w:szCs w:val="22"/>
        </w:rPr>
      </w:pPr>
      <w:r w:rsidRPr="0019632E">
        <w:rPr>
          <w:rFonts w:ascii="Times New Roman" w:hAnsi="Times New Roman" w:cs="Times New Roman"/>
          <w:sz w:val="22"/>
          <w:szCs w:val="22"/>
        </w:rPr>
        <w:t>OR = odds ratio; CI = confidence interval; AIC = Akaike information criterion.</w:t>
      </w:r>
    </w:p>
    <w:p w14:paraId="2D8191DF" w14:textId="4B36BB70" w:rsidR="00EB22BD" w:rsidRDefault="0019632E" w:rsidP="0019632E">
      <w:pPr>
        <w:widowControl/>
        <w:jc w:val="left"/>
        <w:rPr>
          <w:rFonts w:ascii="Times New Roman" w:hAnsi="Times New Roman" w:cs="Times New Roman" w:hint="eastAsia"/>
          <w:sz w:val="22"/>
          <w:szCs w:val="22"/>
        </w:rPr>
      </w:pPr>
      <w:r w:rsidRPr="0019632E">
        <w:rPr>
          <w:rFonts w:ascii="Times New Roman" w:hAnsi="Times New Roman" w:cs="Times New Roman"/>
          <w:sz w:val="22"/>
          <w:szCs w:val="22"/>
        </w:rPr>
        <w:t>N = 59,113 clinical alarms (July 15 – September 9, 2025).</w:t>
      </w:r>
    </w:p>
    <w:p w14:paraId="4DF32AE3" w14:textId="4A22088B" w:rsidR="006A56D3" w:rsidRDefault="006A56D3">
      <w:pPr>
        <w:widowControl/>
        <w:jc w:val="left"/>
        <w:rPr>
          <w:rFonts w:ascii="Times New Roman" w:hAnsi="Times New Roman" w:cs="Times New Roman"/>
          <w:sz w:val="22"/>
          <w:szCs w:val="22"/>
        </w:rPr>
      </w:pPr>
      <w:r>
        <w:rPr>
          <w:rFonts w:ascii="Times New Roman" w:hAnsi="Times New Roman" w:cs="Times New Roman" w:hint="eastAsia"/>
          <w:sz w:val="22"/>
          <w:szCs w:val="22"/>
        </w:rPr>
        <w:br w:type="page"/>
      </w:r>
    </w:p>
    <w:p w14:paraId="0173F154" w14:textId="5D8AB983" w:rsidR="006A56D3" w:rsidRDefault="00F15F23" w:rsidP="00EA367C">
      <w:pPr>
        <w:rPr>
          <w:rFonts w:ascii="Times New Roman" w:hAnsi="Times New Roman" w:cs="Times New Roman" w:hint="eastAsia"/>
          <w:sz w:val="22"/>
          <w:szCs w:val="22"/>
        </w:rPr>
      </w:pPr>
      <w:r>
        <w:rPr>
          <w:rFonts w:ascii="Times New Roman" w:hAnsi="Times New Roman" w:cs="Times New Roman"/>
          <w:sz w:val="22"/>
          <w:szCs w:val="22"/>
        </w:rPr>
        <w:lastRenderedPageBreak/>
        <w:t xml:space="preserve">Table S2. </w:t>
      </w:r>
      <w:r w:rsidR="0069413C" w:rsidRPr="0069413C">
        <w:rPr>
          <w:rFonts w:ascii="Times New Roman" w:hAnsi="Times New Roman" w:cs="Times New Roman"/>
          <w:sz w:val="22"/>
          <w:szCs w:val="22"/>
        </w:rPr>
        <w:t xml:space="preserve">Sensitivity analysis using total alarm burden (clinical + technical alarms combined) </w:t>
      </w:r>
    </w:p>
    <w:tbl>
      <w:tblPr>
        <w:tblStyle w:val="aa"/>
        <w:tblW w:w="991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7"/>
        <w:gridCol w:w="3402"/>
        <w:gridCol w:w="3119"/>
      </w:tblGrid>
      <w:tr w:rsidR="00F15F23" w:rsidRPr="00F15F23" w14:paraId="6AB02681" w14:textId="77777777" w:rsidTr="00F15F23">
        <w:tc>
          <w:tcPr>
            <w:tcW w:w="3397" w:type="dxa"/>
            <w:tcBorders>
              <w:top w:val="single" w:sz="4" w:space="0" w:color="auto"/>
              <w:bottom w:val="single" w:sz="4" w:space="0" w:color="auto"/>
            </w:tcBorders>
            <w:vAlign w:val="center"/>
          </w:tcPr>
          <w:p w14:paraId="311367AD" w14:textId="0667437B"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Variable</w:t>
            </w:r>
          </w:p>
        </w:tc>
        <w:tc>
          <w:tcPr>
            <w:tcW w:w="3402" w:type="dxa"/>
            <w:tcBorders>
              <w:top w:val="single" w:sz="4" w:space="0" w:color="auto"/>
              <w:bottom w:val="single" w:sz="4" w:space="0" w:color="auto"/>
            </w:tcBorders>
            <w:vAlign w:val="center"/>
          </w:tcPr>
          <w:p w14:paraId="507D23AD" w14:textId="4294696D"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Primary (clinical burden, 30-min)</w:t>
            </w:r>
          </w:p>
        </w:tc>
        <w:tc>
          <w:tcPr>
            <w:tcW w:w="3119" w:type="dxa"/>
            <w:tcBorders>
              <w:top w:val="single" w:sz="4" w:space="0" w:color="auto"/>
              <w:bottom w:val="single" w:sz="4" w:space="0" w:color="auto"/>
            </w:tcBorders>
            <w:vAlign w:val="center"/>
          </w:tcPr>
          <w:p w14:paraId="6BCE76CA" w14:textId="529D46B9"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Sensitivity (total burden, 30-min)</w:t>
            </w:r>
          </w:p>
        </w:tc>
      </w:tr>
      <w:tr w:rsidR="00F15F23" w:rsidRPr="00F15F23" w14:paraId="68B39C8D" w14:textId="77777777" w:rsidTr="00F15F23">
        <w:tc>
          <w:tcPr>
            <w:tcW w:w="3397" w:type="dxa"/>
            <w:tcBorders>
              <w:top w:val="single" w:sz="4" w:space="0" w:color="auto"/>
            </w:tcBorders>
            <w:vAlign w:val="center"/>
          </w:tcPr>
          <w:p w14:paraId="02C21E20" w14:textId="76AF1606"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Alarm priority (ref: ADVISORY)</w:t>
            </w:r>
          </w:p>
        </w:tc>
        <w:tc>
          <w:tcPr>
            <w:tcW w:w="3402" w:type="dxa"/>
            <w:tcBorders>
              <w:top w:val="single" w:sz="4" w:space="0" w:color="auto"/>
            </w:tcBorders>
            <w:vAlign w:val="center"/>
          </w:tcPr>
          <w:p w14:paraId="6C0A5D61" w14:textId="35ECD6D2"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NA</w:t>
            </w:r>
          </w:p>
        </w:tc>
        <w:tc>
          <w:tcPr>
            <w:tcW w:w="3119" w:type="dxa"/>
            <w:tcBorders>
              <w:top w:val="single" w:sz="4" w:space="0" w:color="auto"/>
            </w:tcBorders>
            <w:vAlign w:val="center"/>
          </w:tcPr>
          <w:p w14:paraId="64AD5570" w14:textId="59FA0CAE"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NA</w:t>
            </w:r>
          </w:p>
        </w:tc>
      </w:tr>
      <w:tr w:rsidR="00F15F23" w:rsidRPr="00F15F23" w14:paraId="5706FE28" w14:textId="77777777" w:rsidTr="00F15F23">
        <w:tc>
          <w:tcPr>
            <w:tcW w:w="3397" w:type="dxa"/>
            <w:vAlign w:val="center"/>
          </w:tcPr>
          <w:p w14:paraId="4D89B885" w14:textId="68C5599B"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 xml:space="preserve">  WARNING</w:t>
            </w:r>
          </w:p>
        </w:tc>
        <w:tc>
          <w:tcPr>
            <w:tcW w:w="3402" w:type="dxa"/>
            <w:vAlign w:val="center"/>
          </w:tcPr>
          <w:p w14:paraId="3778A45A" w14:textId="760B8CCF"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4.94 (3.357–7.271); p&lt;0.001</w:t>
            </w:r>
          </w:p>
        </w:tc>
        <w:tc>
          <w:tcPr>
            <w:tcW w:w="3119" w:type="dxa"/>
            <w:vAlign w:val="center"/>
          </w:tcPr>
          <w:p w14:paraId="2A45E8F6" w14:textId="3425EAEB"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4.007 (2.917–5.505); p&lt;0.001</w:t>
            </w:r>
          </w:p>
        </w:tc>
      </w:tr>
      <w:tr w:rsidR="00F15F23" w:rsidRPr="00F15F23" w14:paraId="1A0D34CE" w14:textId="77777777" w:rsidTr="00F15F23">
        <w:tc>
          <w:tcPr>
            <w:tcW w:w="3397" w:type="dxa"/>
            <w:vAlign w:val="center"/>
          </w:tcPr>
          <w:p w14:paraId="425127BD" w14:textId="2DB20DAB"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 xml:space="preserve">  CRISIS</w:t>
            </w:r>
          </w:p>
        </w:tc>
        <w:tc>
          <w:tcPr>
            <w:tcW w:w="3402" w:type="dxa"/>
            <w:vAlign w:val="center"/>
          </w:tcPr>
          <w:p w14:paraId="3E6E4405" w14:textId="22C319DC"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74.842 (40.409–138.617); p&lt;0.001</w:t>
            </w:r>
          </w:p>
        </w:tc>
        <w:tc>
          <w:tcPr>
            <w:tcW w:w="3119" w:type="dxa"/>
            <w:vAlign w:val="center"/>
          </w:tcPr>
          <w:p w14:paraId="27343CCC" w14:textId="31C3E45D"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48.528 (28.236–83.402); p&lt;0.001</w:t>
            </w:r>
          </w:p>
        </w:tc>
      </w:tr>
      <w:tr w:rsidR="00F15F23" w:rsidRPr="00F15F23" w14:paraId="601E6B96" w14:textId="77777777" w:rsidTr="00F15F23">
        <w:tc>
          <w:tcPr>
            <w:tcW w:w="3397" w:type="dxa"/>
            <w:vAlign w:val="center"/>
          </w:tcPr>
          <w:p w14:paraId="07AF7C62" w14:textId="431C9CA6"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Alarm burden × priority interaction</w:t>
            </w:r>
          </w:p>
        </w:tc>
        <w:tc>
          <w:tcPr>
            <w:tcW w:w="3402" w:type="dxa"/>
            <w:vAlign w:val="center"/>
          </w:tcPr>
          <w:p w14:paraId="72438242" w14:textId="3BB2767B"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NA</w:t>
            </w:r>
          </w:p>
        </w:tc>
        <w:tc>
          <w:tcPr>
            <w:tcW w:w="3119" w:type="dxa"/>
            <w:vAlign w:val="center"/>
          </w:tcPr>
          <w:p w14:paraId="22E902D5" w14:textId="48780EEC"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NA</w:t>
            </w:r>
          </w:p>
        </w:tc>
      </w:tr>
      <w:tr w:rsidR="00F15F23" w:rsidRPr="00F15F23" w14:paraId="58CD48BD" w14:textId="77777777" w:rsidTr="00F15F23">
        <w:tc>
          <w:tcPr>
            <w:tcW w:w="3397" w:type="dxa"/>
            <w:vAlign w:val="center"/>
          </w:tcPr>
          <w:p w14:paraId="0A123AE7" w14:textId="40E13D17"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 xml:space="preserve">  Per alarm increase (ADVISORY)</w:t>
            </w:r>
          </w:p>
        </w:tc>
        <w:tc>
          <w:tcPr>
            <w:tcW w:w="3402" w:type="dxa"/>
            <w:vAlign w:val="center"/>
          </w:tcPr>
          <w:p w14:paraId="786A687C" w14:textId="1BF16E87"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1.011 (0.993–1.029); p=0.236</w:t>
            </w:r>
          </w:p>
        </w:tc>
        <w:tc>
          <w:tcPr>
            <w:tcW w:w="3119" w:type="dxa"/>
            <w:vAlign w:val="center"/>
          </w:tcPr>
          <w:p w14:paraId="25376292" w14:textId="1829FC59"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1.001 (0.998–1.004); p=0.535</w:t>
            </w:r>
          </w:p>
        </w:tc>
      </w:tr>
      <w:tr w:rsidR="00F15F23" w:rsidRPr="00F15F23" w14:paraId="2FF4D79D" w14:textId="77777777" w:rsidTr="00F15F23">
        <w:tc>
          <w:tcPr>
            <w:tcW w:w="3397" w:type="dxa"/>
            <w:vAlign w:val="center"/>
          </w:tcPr>
          <w:p w14:paraId="566C625C" w14:textId="1DC2AADD"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 xml:space="preserve">  Per alarm increase × WARNING</w:t>
            </w:r>
          </w:p>
        </w:tc>
        <w:tc>
          <w:tcPr>
            <w:tcW w:w="3402" w:type="dxa"/>
            <w:vAlign w:val="center"/>
          </w:tcPr>
          <w:p w14:paraId="17064C40" w14:textId="5021B388"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0.978 (0.96–0.996); p=0.015</w:t>
            </w:r>
          </w:p>
        </w:tc>
        <w:tc>
          <w:tcPr>
            <w:tcW w:w="3119" w:type="dxa"/>
            <w:vAlign w:val="center"/>
          </w:tcPr>
          <w:p w14:paraId="67A7EB25" w14:textId="37F13AAE"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0.997 (0.994–1); p=0.06</w:t>
            </w:r>
          </w:p>
        </w:tc>
      </w:tr>
      <w:tr w:rsidR="00F15F23" w:rsidRPr="00F15F23" w14:paraId="5D3A92AE" w14:textId="77777777" w:rsidTr="00F15F23">
        <w:tc>
          <w:tcPr>
            <w:tcW w:w="3397" w:type="dxa"/>
            <w:vAlign w:val="center"/>
          </w:tcPr>
          <w:p w14:paraId="5F006E76" w14:textId="3C64E99F"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 xml:space="preserve">  Per alarm increase × CRISIS</w:t>
            </w:r>
          </w:p>
        </w:tc>
        <w:tc>
          <w:tcPr>
            <w:tcW w:w="3402" w:type="dxa"/>
            <w:vAlign w:val="center"/>
          </w:tcPr>
          <w:p w14:paraId="2E9A8933" w14:textId="06634C63"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1 (0.972–1.029); p=0.999</w:t>
            </w:r>
          </w:p>
        </w:tc>
        <w:tc>
          <w:tcPr>
            <w:tcW w:w="3119" w:type="dxa"/>
            <w:vAlign w:val="center"/>
          </w:tcPr>
          <w:p w14:paraId="798E2551" w14:textId="2A761A5A"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1.009 (1.001–1.018); p=0.023</w:t>
            </w:r>
          </w:p>
        </w:tc>
      </w:tr>
      <w:tr w:rsidR="00F15F23" w:rsidRPr="00F15F23" w14:paraId="228ADDC0" w14:textId="77777777" w:rsidTr="00F15F23">
        <w:tc>
          <w:tcPr>
            <w:tcW w:w="3397" w:type="dxa"/>
            <w:vAlign w:val="center"/>
          </w:tcPr>
          <w:p w14:paraId="2B19F999" w14:textId="0FDDC4DE"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Covariates</w:t>
            </w:r>
          </w:p>
        </w:tc>
        <w:tc>
          <w:tcPr>
            <w:tcW w:w="3402" w:type="dxa"/>
            <w:vAlign w:val="center"/>
          </w:tcPr>
          <w:p w14:paraId="1E893B00" w14:textId="49D627C7"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NA</w:t>
            </w:r>
          </w:p>
        </w:tc>
        <w:tc>
          <w:tcPr>
            <w:tcW w:w="3119" w:type="dxa"/>
            <w:vAlign w:val="center"/>
          </w:tcPr>
          <w:p w14:paraId="11A92F5E" w14:textId="37C0E0CC"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NA</w:t>
            </w:r>
          </w:p>
        </w:tc>
      </w:tr>
      <w:tr w:rsidR="00F15F23" w:rsidRPr="00F15F23" w14:paraId="79E36BDB" w14:textId="77777777" w:rsidTr="00F15F23">
        <w:tc>
          <w:tcPr>
            <w:tcW w:w="3397" w:type="dxa"/>
            <w:vAlign w:val="center"/>
          </w:tcPr>
          <w:p w14:paraId="4469D5DB" w14:textId="7D7CD456"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 xml:space="preserve">  Zone: </w:t>
            </w:r>
            <w:proofErr w:type="gramStart"/>
            <w:r w:rsidRPr="00F15F23">
              <w:rPr>
                <w:rFonts w:ascii="Times New Roman" w:eastAsia="Yu Gothic" w:hAnsi="Times New Roman" w:cs="Times New Roman"/>
                <w:color w:val="000000"/>
                <w:szCs w:val="21"/>
              </w:rPr>
              <w:t>high-acuity</w:t>
            </w:r>
            <w:proofErr w:type="gramEnd"/>
            <w:r w:rsidRPr="00F15F23">
              <w:rPr>
                <w:rFonts w:ascii="Times New Roman" w:eastAsia="Yu Gothic" w:hAnsi="Times New Roman" w:cs="Times New Roman"/>
                <w:color w:val="000000"/>
                <w:szCs w:val="21"/>
              </w:rPr>
              <w:t xml:space="preserve"> (ref: general)</w:t>
            </w:r>
          </w:p>
        </w:tc>
        <w:tc>
          <w:tcPr>
            <w:tcW w:w="3402" w:type="dxa"/>
            <w:vAlign w:val="center"/>
          </w:tcPr>
          <w:p w14:paraId="2B3E1ADC" w14:textId="38EAEC77"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1.461 (0.971–2.198); p=0.069</w:t>
            </w:r>
          </w:p>
        </w:tc>
        <w:tc>
          <w:tcPr>
            <w:tcW w:w="3119" w:type="dxa"/>
            <w:vAlign w:val="center"/>
          </w:tcPr>
          <w:p w14:paraId="08993DC5" w14:textId="277E696C"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1.499 (0.978–2.299); p=0.063</w:t>
            </w:r>
          </w:p>
        </w:tc>
      </w:tr>
      <w:tr w:rsidR="00F15F23" w:rsidRPr="00F15F23" w14:paraId="40DE65E8" w14:textId="77777777" w:rsidTr="00F15F23">
        <w:tc>
          <w:tcPr>
            <w:tcW w:w="3397" w:type="dxa"/>
            <w:vAlign w:val="center"/>
          </w:tcPr>
          <w:p w14:paraId="24ADA0BA" w14:textId="379F260F"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 xml:space="preserve">  Shift: evening (ref: day)</w:t>
            </w:r>
          </w:p>
        </w:tc>
        <w:tc>
          <w:tcPr>
            <w:tcW w:w="3402" w:type="dxa"/>
            <w:vAlign w:val="center"/>
          </w:tcPr>
          <w:p w14:paraId="33FBD643" w14:textId="6F83CE69"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0.78 (0.706–0.861); p&lt;0.001</w:t>
            </w:r>
          </w:p>
        </w:tc>
        <w:tc>
          <w:tcPr>
            <w:tcW w:w="3119" w:type="dxa"/>
            <w:vAlign w:val="center"/>
          </w:tcPr>
          <w:p w14:paraId="5F57A83F" w14:textId="2E927E7E"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0.82 (0.748–0.898); p&lt;0.001</w:t>
            </w:r>
          </w:p>
        </w:tc>
      </w:tr>
      <w:tr w:rsidR="00F15F23" w:rsidRPr="00F15F23" w14:paraId="4E360D03" w14:textId="77777777" w:rsidTr="00F15F23">
        <w:tc>
          <w:tcPr>
            <w:tcW w:w="3397" w:type="dxa"/>
            <w:vAlign w:val="center"/>
          </w:tcPr>
          <w:p w14:paraId="2EF85A23" w14:textId="450B7446"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 xml:space="preserve">  Shift: night (ref: day)</w:t>
            </w:r>
          </w:p>
        </w:tc>
        <w:tc>
          <w:tcPr>
            <w:tcW w:w="3402" w:type="dxa"/>
            <w:vAlign w:val="center"/>
          </w:tcPr>
          <w:p w14:paraId="08A6B6ED" w14:textId="63788CBA"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1.459 (1.365–1.56); p&lt;0.001</w:t>
            </w:r>
          </w:p>
        </w:tc>
        <w:tc>
          <w:tcPr>
            <w:tcW w:w="3119" w:type="dxa"/>
            <w:vAlign w:val="center"/>
          </w:tcPr>
          <w:p w14:paraId="7EC45D23" w14:textId="22BB999C"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1.581 (1.477–1.693); p&lt;0.001</w:t>
            </w:r>
          </w:p>
        </w:tc>
      </w:tr>
      <w:tr w:rsidR="00F15F23" w:rsidRPr="00F15F23" w14:paraId="7885D7EB" w14:textId="77777777" w:rsidTr="00F15F23">
        <w:tc>
          <w:tcPr>
            <w:tcW w:w="3397" w:type="dxa"/>
            <w:vAlign w:val="center"/>
          </w:tcPr>
          <w:p w14:paraId="0A9E0B54" w14:textId="1200A794"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 xml:space="preserve">  Weekend (ref: weekday)</w:t>
            </w:r>
          </w:p>
        </w:tc>
        <w:tc>
          <w:tcPr>
            <w:tcW w:w="3402" w:type="dxa"/>
            <w:vAlign w:val="center"/>
          </w:tcPr>
          <w:p w14:paraId="6C2543D2" w14:textId="3E298B31"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1.141 (1.065–1.222); p&lt;0.001</w:t>
            </w:r>
          </w:p>
        </w:tc>
        <w:tc>
          <w:tcPr>
            <w:tcW w:w="3119" w:type="dxa"/>
            <w:vAlign w:val="center"/>
          </w:tcPr>
          <w:p w14:paraId="6CA7B2DE" w14:textId="5ACDBA01"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1.06 (0.989–1.136); p=0.098</w:t>
            </w:r>
          </w:p>
        </w:tc>
      </w:tr>
      <w:tr w:rsidR="00F15F23" w:rsidRPr="00F15F23" w14:paraId="26574FDB" w14:textId="77777777" w:rsidTr="00F15F23">
        <w:tc>
          <w:tcPr>
            <w:tcW w:w="3397" w:type="dxa"/>
            <w:vAlign w:val="center"/>
          </w:tcPr>
          <w:p w14:paraId="41B95A84" w14:textId="2165A516"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 xml:space="preserve">  Ward: West 11 (ref: West 10)</w:t>
            </w:r>
          </w:p>
        </w:tc>
        <w:tc>
          <w:tcPr>
            <w:tcW w:w="3402" w:type="dxa"/>
            <w:vAlign w:val="center"/>
          </w:tcPr>
          <w:p w14:paraId="7ED25570" w14:textId="537B05F9"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1.489 (1.01–2.195); p=0.044</w:t>
            </w:r>
          </w:p>
        </w:tc>
        <w:tc>
          <w:tcPr>
            <w:tcW w:w="3119" w:type="dxa"/>
            <w:vAlign w:val="center"/>
          </w:tcPr>
          <w:p w14:paraId="6624A192" w14:textId="31A0F826"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1.541 (1.026–2.313); p=0.037</w:t>
            </w:r>
          </w:p>
        </w:tc>
      </w:tr>
      <w:tr w:rsidR="00F15F23" w:rsidRPr="00F15F23" w14:paraId="52B48A56" w14:textId="77777777" w:rsidTr="00F15F23">
        <w:tc>
          <w:tcPr>
            <w:tcW w:w="3397" w:type="dxa"/>
            <w:vAlign w:val="center"/>
          </w:tcPr>
          <w:p w14:paraId="7E9F5B06" w14:textId="075CA9B7"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AIC</w:t>
            </w:r>
          </w:p>
        </w:tc>
        <w:tc>
          <w:tcPr>
            <w:tcW w:w="3402" w:type="dxa"/>
            <w:vAlign w:val="center"/>
          </w:tcPr>
          <w:p w14:paraId="4273E68C" w14:textId="08E79824"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31,653.30</w:t>
            </w:r>
          </w:p>
        </w:tc>
        <w:tc>
          <w:tcPr>
            <w:tcW w:w="3119" w:type="dxa"/>
            <w:vAlign w:val="center"/>
          </w:tcPr>
          <w:p w14:paraId="73605BF4" w14:textId="37C45B92"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31,649.40</w:t>
            </w:r>
          </w:p>
        </w:tc>
      </w:tr>
    </w:tbl>
    <w:p w14:paraId="19F77291" w14:textId="0599553A" w:rsidR="0069413C" w:rsidRPr="0069413C" w:rsidRDefault="0069413C" w:rsidP="0069413C">
      <w:pPr>
        <w:tabs>
          <w:tab w:val="left" w:pos="1196"/>
        </w:tabs>
        <w:rPr>
          <w:rFonts w:ascii="Times New Roman" w:hAnsi="Times New Roman" w:cs="Times New Roman"/>
          <w:sz w:val="22"/>
          <w:szCs w:val="22"/>
        </w:rPr>
      </w:pPr>
      <w:r w:rsidRPr="0069413C">
        <w:rPr>
          <w:rFonts w:ascii="Times New Roman" w:hAnsi="Times New Roman" w:cs="Times New Roman"/>
          <w:sz w:val="22"/>
          <w:szCs w:val="22"/>
        </w:rPr>
        <w:t>The primary analysis used clinical-only alarm burden (</w:t>
      </w:r>
      <w:proofErr w:type="spellStart"/>
      <w:r w:rsidRPr="0069413C">
        <w:rPr>
          <w:rFonts w:ascii="Times New Roman" w:hAnsi="Times New Roman" w:cs="Times New Roman"/>
          <w:sz w:val="22"/>
          <w:szCs w:val="22"/>
        </w:rPr>
        <w:t>alarm_burden</w:t>
      </w:r>
      <w:proofErr w:type="spellEnd"/>
      <w:r w:rsidRPr="0069413C">
        <w:rPr>
          <w:rFonts w:ascii="Times New Roman" w:hAnsi="Times New Roman" w:cs="Times New Roman"/>
          <w:sz w:val="22"/>
          <w:szCs w:val="22"/>
        </w:rPr>
        <w:t>) as the exposure variable,</w:t>
      </w:r>
      <w:r>
        <w:rPr>
          <w:rFonts w:ascii="Times New Roman" w:hAnsi="Times New Roman" w:cs="Times New Roman"/>
          <w:sz w:val="22"/>
          <w:szCs w:val="22"/>
        </w:rPr>
        <w:t xml:space="preserve"> </w:t>
      </w:r>
      <w:r w:rsidRPr="0069413C">
        <w:rPr>
          <w:rFonts w:ascii="Times New Roman" w:hAnsi="Times New Roman" w:cs="Times New Roman"/>
          <w:sz w:val="22"/>
          <w:szCs w:val="22"/>
        </w:rPr>
        <w:t>defined as the number of clinical alarms in the same ward in the preceding 30 minutes.</w:t>
      </w:r>
      <w:r>
        <w:rPr>
          <w:rFonts w:ascii="Times New Roman" w:hAnsi="Times New Roman" w:cs="Times New Roman"/>
          <w:sz w:val="22"/>
          <w:szCs w:val="22"/>
        </w:rPr>
        <w:t xml:space="preserve"> </w:t>
      </w:r>
      <w:r w:rsidRPr="0069413C">
        <w:rPr>
          <w:rFonts w:ascii="Times New Roman" w:hAnsi="Times New Roman" w:cs="Times New Roman"/>
          <w:sz w:val="22"/>
          <w:szCs w:val="22"/>
        </w:rPr>
        <w:t>This sensitivity analysis substitutes total alarm burden (</w:t>
      </w:r>
      <w:proofErr w:type="spellStart"/>
      <w:r w:rsidRPr="0069413C">
        <w:rPr>
          <w:rFonts w:ascii="Times New Roman" w:hAnsi="Times New Roman" w:cs="Times New Roman"/>
          <w:sz w:val="22"/>
          <w:szCs w:val="22"/>
        </w:rPr>
        <w:t>alarm_burden_total</w:t>
      </w:r>
      <w:proofErr w:type="spellEnd"/>
      <w:r w:rsidRPr="0069413C">
        <w:rPr>
          <w:rFonts w:ascii="Times New Roman" w:hAnsi="Times New Roman" w:cs="Times New Roman"/>
          <w:sz w:val="22"/>
          <w:szCs w:val="22"/>
        </w:rPr>
        <w:t>), which includes</w:t>
      </w:r>
      <w:r>
        <w:rPr>
          <w:rFonts w:ascii="Times New Roman" w:hAnsi="Times New Roman" w:cs="Times New Roman"/>
          <w:sz w:val="22"/>
          <w:szCs w:val="22"/>
        </w:rPr>
        <w:t xml:space="preserve"> </w:t>
      </w:r>
      <w:r w:rsidRPr="0069413C">
        <w:rPr>
          <w:rFonts w:ascii="Times New Roman" w:hAnsi="Times New Roman" w:cs="Times New Roman"/>
          <w:sz w:val="22"/>
          <w:szCs w:val="22"/>
        </w:rPr>
        <w:t>both clinical and technical alarms. Technical alarms do not produce audible alerts at the</w:t>
      </w:r>
      <w:r>
        <w:rPr>
          <w:rFonts w:ascii="Times New Roman" w:hAnsi="Times New Roman" w:cs="Times New Roman"/>
          <w:sz w:val="22"/>
          <w:szCs w:val="22"/>
        </w:rPr>
        <w:t xml:space="preserve"> </w:t>
      </w:r>
      <w:r w:rsidRPr="0069413C">
        <w:rPr>
          <w:rFonts w:ascii="Times New Roman" w:hAnsi="Times New Roman" w:cs="Times New Roman"/>
          <w:sz w:val="22"/>
          <w:szCs w:val="22"/>
        </w:rPr>
        <w:t>bedside in this ward setting and therefore do not directly contribute to the auditory cognitive</w:t>
      </w:r>
      <w:r>
        <w:rPr>
          <w:rFonts w:ascii="Times New Roman" w:hAnsi="Times New Roman" w:cs="Times New Roman"/>
          <w:sz w:val="22"/>
          <w:szCs w:val="22"/>
        </w:rPr>
        <w:t xml:space="preserve"> </w:t>
      </w:r>
      <w:r w:rsidRPr="0069413C">
        <w:rPr>
          <w:rFonts w:ascii="Times New Roman" w:hAnsi="Times New Roman" w:cs="Times New Roman"/>
          <w:sz w:val="22"/>
          <w:szCs w:val="22"/>
        </w:rPr>
        <w:t xml:space="preserve">load experienced by nursing staff; </w:t>
      </w:r>
      <w:proofErr w:type="spellStart"/>
      <w:r w:rsidRPr="0069413C">
        <w:rPr>
          <w:rFonts w:ascii="Times New Roman" w:hAnsi="Times New Roman" w:cs="Times New Roman"/>
          <w:sz w:val="22"/>
          <w:szCs w:val="22"/>
        </w:rPr>
        <w:t>alarm_burden_total</w:t>
      </w:r>
      <w:proofErr w:type="spellEnd"/>
      <w:r w:rsidRPr="0069413C">
        <w:rPr>
          <w:rFonts w:ascii="Times New Roman" w:hAnsi="Times New Roman" w:cs="Times New Roman"/>
          <w:sz w:val="22"/>
          <w:szCs w:val="22"/>
        </w:rPr>
        <w:t xml:space="preserve"> should be interpreted as a ward-level</w:t>
      </w:r>
      <w:r>
        <w:rPr>
          <w:rFonts w:ascii="Times New Roman" w:hAnsi="Times New Roman" w:cs="Times New Roman"/>
          <w:sz w:val="22"/>
          <w:szCs w:val="22"/>
        </w:rPr>
        <w:t xml:space="preserve"> </w:t>
      </w:r>
      <w:r w:rsidRPr="0069413C">
        <w:rPr>
          <w:rFonts w:ascii="Times New Roman" w:hAnsi="Times New Roman" w:cs="Times New Roman"/>
          <w:sz w:val="22"/>
          <w:szCs w:val="22"/>
        </w:rPr>
        <w:t>workload indicator rather than a measure of perceived alarm noise.</w:t>
      </w:r>
    </w:p>
    <w:p w14:paraId="44F2EC15" w14:textId="11D442D1" w:rsidR="0069413C" w:rsidRPr="0069413C" w:rsidRDefault="0069413C" w:rsidP="0069413C">
      <w:pPr>
        <w:tabs>
          <w:tab w:val="left" w:pos="1196"/>
        </w:tabs>
        <w:rPr>
          <w:rFonts w:ascii="Times New Roman" w:hAnsi="Times New Roman" w:cs="Times New Roman"/>
          <w:sz w:val="22"/>
          <w:szCs w:val="22"/>
        </w:rPr>
      </w:pPr>
      <w:r w:rsidRPr="0069413C">
        <w:rPr>
          <w:rFonts w:ascii="Times New Roman" w:hAnsi="Times New Roman" w:cs="Times New Roman"/>
          <w:sz w:val="22"/>
          <w:szCs w:val="22"/>
        </w:rPr>
        <w:t>OR = odds ratio; CI = confidence interval; AIC = Akaike information criterion.</w:t>
      </w:r>
    </w:p>
    <w:p w14:paraId="08DDF325" w14:textId="778A0972" w:rsidR="0069413C" w:rsidRPr="0069413C" w:rsidRDefault="0069413C" w:rsidP="0069413C">
      <w:pPr>
        <w:tabs>
          <w:tab w:val="left" w:pos="1196"/>
        </w:tabs>
        <w:rPr>
          <w:rFonts w:ascii="Times New Roman" w:hAnsi="Times New Roman" w:cs="Times New Roman"/>
          <w:sz w:val="22"/>
          <w:szCs w:val="22"/>
        </w:rPr>
      </w:pPr>
      <w:r w:rsidRPr="0069413C">
        <w:rPr>
          <w:rFonts w:ascii="Times New Roman" w:hAnsi="Times New Roman" w:cs="Times New Roman"/>
          <w:sz w:val="22"/>
          <w:szCs w:val="22"/>
        </w:rPr>
        <w:t>N = 59,113 clinical alarms (July 15 – September 9, 2025).</w:t>
      </w:r>
    </w:p>
    <w:p w14:paraId="549449C0" w14:textId="37AA7AB4" w:rsidR="0019632E" w:rsidRPr="006E750B" w:rsidRDefault="0069413C" w:rsidP="0069413C">
      <w:pPr>
        <w:tabs>
          <w:tab w:val="left" w:pos="1196"/>
        </w:tabs>
        <w:rPr>
          <w:rFonts w:ascii="Times New Roman" w:hAnsi="Times New Roman" w:cs="Times New Roman" w:hint="eastAsia"/>
          <w:sz w:val="22"/>
          <w:szCs w:val="22"/>
        </w:rPr>
      </w:pPr>
      <w:r w:rsidRPr="0069413C">
        <w:rPr>
          <w:rFonts w:ascii="Times New Roman" w:hAnsi="Times New Roman" w:cs="Times New Roman"/>
          <w:sz w:val="22"/>
          <w:szCs w:val="22"/>
        </w:rPr>
        <w:t xml:space="preserve">                                                                                                                                     </w:t>
      </w:r>
    </w:p>
    <w:sectPr w:rsidR="0019632E" w:rsidRPr="006E750B" w:rsidSect="00E03E8D">
      <w:pgSz w:w="11906" w:h="16838"/>
      <w:pgMar w:top="1440" w:right="1080" w:bottom="1440" w:left="108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3E8D"/>
    <w:rsid w:val="00064756"/>
    <w:rsid w:val="000F62E7"/>
    <w:rsid w:val="0019632E"/>
    <w:rsid w:val="001C2220"/>
    <w:rsid w:val="001E3BD0"/>
    <w:rsid w:val="00202195"/>
    <w:rsid w:val="00312D1C"/>
    <w:rsid w:val="00323139"/>
    <w:rsid w:val="00357DC8"/>
    <w:rsid w:val="00434360"/>
    <w:rsid w:val="00440FCD"/>
    <w:rsid w:val="004B2F1E"/>
    <w:rsid w:val="00657277"/>
    <w:rsid w:val="0069413C"/>
    <w:rsid w:val="006A56D3"/>
    <w:rsid w:val="006E750B"/>
    <w:rsid w:val="00994E6D"/>
    <w:rsid w:val="00A177E7"/>
    <w:rsid w:val="00CF5842"/>
    <w:rsid w:val="00DA1EE8"/>
    <w:rsid w:val="00DC245A"/>
    <w:rsid w:val="00DE6985"/>
    <w:rsid w:val="00E03E8D"/>
    <w:rsid w:val="00EA367C"/>
    <w:rsid w:val="00EB22BD"/>
    <w:rsid w:val="00F15F23"/>
    <w:rsid w:val="00F423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42B2AA34"/>
  <w15:chartTrackingRefBased/>
  <w15:docId w15:val="{18D43299-8217-D245-AFE7-93A9EFBCC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E03E8D"/>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E03E8D"/>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E03E8D"/>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E03E8D"/>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E03E8D"/>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E03E8D"/>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E03E8D"/>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E03E8D"/>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E03E8D"/>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E03E8D"/>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E03E8D"/>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E03E8D"/>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E03E8D"/>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E03E8D"/>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E03E8D"/>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E03E8D"/>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E03E8D"/>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E03E8D"/>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E03E8D"/>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E03E8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03E8D"/>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E03E8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03E8D"/>
    <w:pPr>
      <w:spacing w:before="160" w:after="160"/>
      <w:jc w:val="center"/>
    </w:pPr>
    <w:rPr>
      <w:i/>
      <w:iCs/>
      <w:color w:val="404040" w:themeColor="text1" w:themeTint="BF"/>
    </w:rPr>
  </w:style>
  <w:style w:type="character" w:customStyle="1" w:styleId="a8">
    <w:name w:val="引用文 (文字)"/>
    <w:basedOn w:val="a0"/>
    <w:link w:val="a7"/>
    <w:uiPriority w:val="29"/>
    <w:rsid w:val="00E03E8D"/>
    <w:rPr>
      <w:i/>
      <w:iCs/>
      <w:color w:val="404040" w:themeColor="text1" w:themeTint="BF"/>
    </w:rPr>
  </w:style>
  <w:style w:type="paragraph" w:styleId="a9">
    <w:name w:val="List Paragraph"/>
    <w:basedOn w:val="a"/>
    <w:uiPriority w:val="34"/>
    <w:qFormat/>
    <w:rsid w:val="00E03E8D"/>
    <w:pPr>
      <w:ind w:left="720"/>
      <w:contextualSpacing/>
    </w:pPr>
  </w:style>
  <w:style w:type="character" w:styleId="21">
    <w:name w:val="Intense Emphasis"/>
    <w:basedOn w:val="a0"/>
    <w:uiPriority w:val="21"/>
    <w:qFormat/>
    <w:rsid w:val="00E03E8D"/>
    <w:rPr>
      <w:i/>
      <w:iCs/>
      <w:color w:val="0F4761" w:themeColor="accent1" w:themeShade="BF"/>
    </w:rPr>
  </w:style>
  <w:style w:type="paragraph" w:styleId="22">
    <w:name w:val="Intense Quote"/>
    <w:basedOn w:val="a"/>
    <w:next w:val="a"/>
    <w:link w:val="23"/>
    <w:uiPriority w:val="30"/>
    <w:qFormat/>
    <w:rsid w:val="00E03E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E03E8D"/>
    <w:rPr>
      <w:i/>
      <w:iCs/>
      <w:color w:val="0F4761" w:themeColor="accent1" w:themeShade="BF"/>
    </w:rPr>
  </w:style>
  <w:style w:type="character" w:styleId="24">
    <w:name w:val="Intense Reference"/>
    <w:basedOn w:val="a0"/>
    <w:uiPriority w:val="32"/>
    <w:qFormat/>
    <w:rsid w:val="00E03E8D"/>
    <w:rPr>
      <w:b/>
      <w:bCs/>
      <w:smallCaps/>
      <w:color w:val="0F4761" w:themeColor="accent1" w:themeShade="BF"/>
      <w:spacing w:val="5"/>
    </w:rPr>
  </w:style>
  <w:style w:type="table" w:styleId="aa">
    <w:name w:val="Table Grid"/>
    <w:basedOn w:val="a1"/>
    <w:uiPriority w:val="39"/>
    <w:rsid w:val="00E03E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6</Pages>
  <Words>1478</Words>
  <Characters>8337</Characters>
  <Application>Microsoft Office Word</Application>
  <DocSecurity>0</DocSecurity>
  <Lines>438</Lines>
  <Paragraphs>327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向井　洋介</dc:creator>
  <cp:keywords/>
  <dc:description/>
  <cp:lastModifiedBy>向井　洋介</cp:lastModifiedBy>
  <cp:revision>5</cp:revision>
  <cp:lastPrinted>2026-03-17T05:51:00Z</cp:lastPrinted>
  <dcterms:created xsi:type="dcterms:W3CDTF">2026-03-17T05:51:00Z</dcterms:created>
  <dcterms:modified xsi:type="dcterms:W3CDTF">2026-03-17T06:22:00Z</dcterms:modified>
</cp:coreProperties>
</file>