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9B756" w14:textId="7FF7527C" w:rsidR="001C2220" w:rsidRPr="006E750B" w:rsidRDefault="00E03E8D">
      <w:pPr>
        <w:rPr>
          <w:rFonts w:ascii="Times New Roman" w:hAnsi="Times New Roman" w:cs="Times New Roman"/>
          <w:sz w:val="22"/>
          <w:szCs w:val="22"/>
        </w:rPr>
      </w:pPr>
      <w:r w:rsidRPr="006E750B">
        <w:rPr>
          <w:rFonts w:ascii="Times New Roman" w:hAnsi="Times New Roman" w:cs="Times New Roman"/>
          <w:sz w:val="22"/>
          <w:szCs w:val="22"/>
        </w:rPr>
        <w:t>Table</w:t>
      </w:r>
      <w:r w:rsidR="00EA367C">
        <w:rPr>
          <w:rFonts w:ascii="Times New Roman" w:hAnsi="Times New Roman" w:cs="Times New Roman"/>
          <w:sz w:val="22"/>
          <w:szCs w:val="22"/>
        </w:rPr>
        <w:t xml:space="preserve"> </w:t>
      </w:r>
      <w:r w:rsidRPr="006E750B">
        <w:rPr>
          <w:rFonts w:ascii="Times New Roman" w:hAnsi="Times New Roman" w:cs="Times New Roman"/>
          <w:sz w:val="22"/>
          <w:szCs w:val="22"/>
        </w:rPr>
        <w:t xml:space="preserve">1a. </w:t>
      </w:r>
      <w:r w:rsidR="00312D1C" w:rsidRPr="00312D1C">
        <w:rPr>
          <w:rFonts w:ascii="Times New Roman" w:hAnsi="Times New Roman" w:cs="Times New Roman"/>
          <w:sz w:val="22"/>
          <w:szCs w:val="22"/>
        </w:rPr>
        <w:t>Characteristics of Alarm Events</w:t>
      </w:r>
    </w:p>
    <w:tbl>
      <w:tblPr>
        <w:tblStyle w:val="aa"/>
        <w:tblW w:w="11003" w:type="dxa"/>
        <w:tblInd w:w="-82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8"/>
        <w:gridCol w:w="1907"/>
        <w:gridCol w:w="2434"/>
        <w:gridCol w:w="2434"/>
      </w:tblGrid>
      <w:tr w:rsidR="00E03E8D" w:rsidRPr="006E750B" w14:paraId="40D9DD0F" w14:textId="77777777" w:rsidTr="00A177E7">
        <w:tc>
          <w:tcPr>
            <w:tcW w:w="4228" w:type="dxa"/>
            <w:tcBorders>
              <w:top w:val="single" w:sz="4" w:space="0" w:color="auto"/>
              <w:bottom w:val="single" w:sz="4" w:space="0" w:color="auto"/>
            </w:tcBorders>
            <w:vAlign w:val="center"/>
          </w:tcPr>
          <w:p w14:paraId="7BD0C912" w14:textId="0795EA4E"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Characteristic</w:t>
            </w:r>
          </w:p>
        </w:tc>
        <w:tc>
          <w:tcPr>
            <w:tcW w:w="1907" w:type="dxa"/>
            <w:tcBorders>
              <w:top w:val="single" w:sz="4" w:space="0" w:color="auto"/>
              <w:bottom w:val="single" w:sz="4" w:space="0" w:color="auto"/>
            </w:tcBorders>
            <w:vAlign w:val="center"/>
          </w:tcPr>
          <w:p w14:paraId="13BEBBB7" w14:textId="1D4A696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All Alarms</w:t>
            </w:r>
          </w:p>
        </w:tc>
        <w:tc>
          <w:tcPr>
            <w:tcW w:w="2434" w:type="dxa"/>
            <w:tcBorders>
              <w:top w:val="single" w:sz="4" w:space="0" w:color="auto"/>
              <w:bottom w:val="single" w:sz="4" w:space="0" w:color="auto"/>
            </w:tcBorders>
            <w:vAlign w:val="center"/>
          </w:tcPr>
          <w:p w14:paraId="17341ED8" w14:textId="4ABAA807"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Technical Alarms</w:t>
            </w:r>
          </w:p>
        </w:tc>
        <w:tc>
          <w:tcPr>
            <w:tcW w:w="2434" w:type="dxa"/>
            <w:tcBorders>
              <w:top w:val="single" w:sz="4" w:space="0" w:color="auto"/>
              <w:bottom w:val="single" w:sz="4" w:space="0" w:color="auto"/>
            </w:tcBorders>
            <w:vAlign w:val="center"/>
          </w:tcPr>
          <w:p w14:paraId="45900342" w14:textId="75CCE7EF"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Clinical Alarms</w:t>
            </w:r>
          </w:p>
        </w:tc>
      </w:tr>
      <w:tr w:rsidR="00E03E8D" w:rsidRPr="006E750B" w14:paraId="3406026A" w14:textId="77777777" w:rsidTr="00A177E7">
        <w:tc>
          <w:tcPr>
            <w:tcW w:w="4228" w:type="dxa"/>
            <w:tcBorders>
              <w:top w:val="single" w:sz="4" w:space="0" w:color="auto"/>
            </w:tcBorders>
            <w:vAlign w:val="center"/>
          </w:tcPr>
          <w:p w14:paraId="01025960" w14:textId="50EAC265"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Events, n (%)</w:t>
            </w:r>
          </w:p>
        </w:tc>
        <w:tc>
          <w:tcPr>
            <w:tcW w:w="1907" w:type="dxa"/>
            <w:tcBorders>
              <w:top w:val="single" w:sz="4" w:space="0" w:color="auto"/>
            </w:tcBorders>
            <w:vAlign w:val="center"/>
          </w:tcPr>
          <w:p w14:paraId="522B71F2" w14:textId="59307F3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193,852 (100%)</w:t>
            </w:r>
          </w:p>
        </w:tc>
        <w:tc>
          <w:tcPr>
            <w:tcW w:w="2434" w:type="dxa"/>
            <w:tcBorders>
              <w:top w:val="single" w:sz="4" w:space="0" w:color="auto"/>
            </w:tcBorders>
            <w:vAlign w:val="center"/>
          </w:tcPr>
          <w:p w14:paraId="67BF21FC" w14:textId="348D8214"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134,739 (69.5%)</w:t>
            </w:r>
          </w:p>
        </w:tc>
        <w:tc>
          <w:tcPr>
            <w:tcW w:w="2434" w:type="dxa"/>
            <w:tcBorders>
              <w:top w:val="single" w:sz="4" w:space="0" w:color="auto"/>
            </w:tcBorders>
            <w:vAlign w:val="center"/>
          </w:tcPr>
          <w:p w14:paraId="2A87BA62" w14:textId="33C400F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59,113 (30.5%)</w:t>
            </w:r>
          </w:p>
        </w:tc>
      </w:tr>
      <w:tr w:rsidR="00E03E8D" w:rsidRPr="006E750B" w14:paraId="658D0DDD" w14:textId="77777777" w:rsidTr="00A177E7">
        <w:tc>
          <w:tcPr>
            <w:tcW w:w="4228" w:type="dxa"/>
            <w:vAlign w:val="center"/>
          </w:tcPr>
          <w:p w14:paraId="65977AEA" w14:textId="016623C8"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Alarm density (/bed/day)</w:t>
            </w:r>
          </w:p>
        </w:tc>
        <w:tc>
          <w:tcPr>
            <w:tcW w:w="1907" w:type="dxa"/>
            <w:vAlign w:val="center"/>
          </w:tcPr>
          <w:p w14:paraId="7F535E1D" w14:textId="4677628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82.9</w:t>
            </w:r>
          </w:p>
        </w:tc>
        <w:tc>
          <w:tcPr>
            <w:tcW w:w="2434" w:type="dxa"/>
            <w:vAlign w:val="center"/>
          </w:tcPr>
          <w:p w14:paraId="3C4E6915" w14:textId="6D0BE20F"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57.7</w:t>
            </w:r>
          </w:p>
        </w:tc>
        <w:tc>
          <w:tcPr>
            <w:tcW w:w="2434" w:type="dxa"/>
            <w:vAlign w:val="center"/>
          </w:tcPr>
          <w:p w14:paraId="27222FB6" w14:textId="7BEC38E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25.3</w:t>
            </w:r>
          </w:p>
        </w:tc>
      </w:tr>
      <w:tr w:rsidR="00E03E8D" w:rsidRPr="006E750B" w14:paraId="6C4AAF21" w14:textId="77777777" w:rsidTr="00A177E7">
        <w:tc>
          <w:tcPr>
            <w:tcW w:w="4228" w:type="dxa"/>
            <w:vAlign w:val="center"/>
          </w:tcPr>
          <w:p w14:paraId="6F59D2B1" w14:textId="305005D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Priority</w:t>
            </w:r>
          </w:p>
        </w:tc>
        <w:tc>
          <w:tcPr>
            <w:tcW w:w="1907" w:type="dxa"/>
            <w:vAlign w:val="center"/>
          </w:tcPr>
          <w:p w14:paraId="63F4B05B"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3D1E8E04"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583B0C10" w14:textId="77777777" w:rsidR="00E03E8D" w:rsidRPr="006E750B" w:rsidRDefault="00E03E8D" w:rsidP="00A177E7">
            <w:pPr>
              <w:jc w:val="center"/>
              <w:rPr>
                <w:rFonts w:ascii="Times New Roman" w:hAnsi="Times New Roman" w:cs="Times New Roman"/>
                <w:sz w:val="22"/>
                <w:szCs w:val="22"/>
              </w:rPr>
            </w:pPr>
          </w:p>
        </w:tc>
      </w:tr>
      <w:tr w:rsidR="00E03E8D" w:rsidRPr="006E750B" w14:paraId="231AA649" w14:textId="77777777" w:rsidTr="00A177E7">
        <w:tc>
          <w:tcPr>
            <w:tcW w:w="4228" w:type="dxa"/>
            <w:vAlign w:val="center"/>
          </w:tcPr>
          <w:p w14:paraId="082D85B8" w14:textId="08FD79D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ADVISORY, n (%)</w:t>
            </w:r>
          </w:p>
        </w:tc>
        <w:tc>
          <w:tcPr>
            <w:tcW w:w="1907" w:type="dxa"/>
            <w:vAlign w:val="center"/>
          </w:tcPr>
          <w:p w14:paraId="556F9991" w14:textId="7F386B1F"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135,783 (70%)</w:t>
            </w:r>
          </w:p>
        </w:tc>
        <w:tc>
          <w:tcPr>
            <w:tcW w:w="2434" w:type="dxa"/>
            <w:vAlign w:val="center"/>
          </w:tcPr>
          <w:p w14:paraId="35633295" w14:textId="327276AE"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134,134 (99.6%)</w:t>
            </w:r>
          </w:p>
        </w:tc>
        <w:tc>
          <w:tcPr>
            <w:tcW w:w="2434" w:type="dxa"/>
            <w:vAlign w:val="center"/>
          </w:tcPr>
          <w:p w14:paraId="39984EFA" w14:textId="6C3FB2C5"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1,649 (2.8%)</w:t>
            </w:r>
          </w:p>
        </w:tc>
      </w:tr>
      <w:tr w:rsidR="00E03E8D" w:rsidRPr="006E750B" w14:paraId="354B0CEE" w14:textId="77777777" w:rsidTr="00A177E7">
        <w:tc>
          <w:tcPr>
            <w:tcW w:w="4228" w:type="dxa"/>
            <w:vAlign w:val="center"/>
          </w:tcPr>
          <w:p w14:paraId="506A13B6" w14:textId="62BA2D4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WARNING, n (%)</w:t>
            </w:r>
          </w:p>
        </w:tc>
        <w:tc>
          <w:tcPr>
            <w:tcW w:w="1907" w:type="dxa"/>
            <w:vAlign w:val="center"/>
          </w:tcPr>
          <w:p w14:paraId="10831B1D" w14:textId="1B688E82"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57,847 (29.8%)</w:t>
            </w:r>
          </w:p>
        </w:tc>
        <w:tc>
          <w:tcPr>
            <w:tcW w:w="2434" w:type="dxa"/>
            <w:vAlign w:val="center"/>
          </w:tcPr>
          <w:p w14:paraId="10B3F3E4" w14:textId="152FD92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605 (0.4%)</w:t>
            </w:r>
          </w:p>
        </w:tc>
        <w:tc>
          <w:tcPr>
            <w:tcW w:w="2434" w:type="dxa"/>
            <w:vAlign w:val="center"/>
          </w:tcPr>
          <w:p w14:paraId="62A028D3" w14:textId="67AABBC1"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57,242 (96.8%)</w:t>
            </w:r>
          </w:p>
        </w:tc>
      </w:tr>
      <w:tr w:rsidR="00E03E8D" w:rsidRPr="006E750B" w14:paraId="0E1B5433" w14:textId="77777777" w:rsidTr="00A177E7">
        <w:tc>
          <w:tcPr>
            <w:tcW w:w="4228" w:type="dxa"/>
            <w:vAlign w:val="center"/>
          </w:tcPr>
          <w:p w14:paraId="1B3BDDFB" w14:textId="1BF1CE5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CRISIS, n (%)</w:t>
            </w:r>
          </w:p>
        </w:tc>
        <w:tc>
          <w:tcPr>
            <w:tcW w:w="1907" w:type="dxa"/>
            <w:vAlign w:val="center"/>
          </w:tcPr>
          <w:p w14:paraId="62BF9FA7" w14:textId="26863A7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(0.1%)</w:t>
            </w:r>
          </w:p>
        </w:tc>
        <w:tc>
          <w:tcPr>
            <w:tcW w:w="2434" w:type="dxa"/>
            <w:vAlign w:val="center"/>
          </w:tcPr>
          <w:p w14:paraId="6C5CAFB8" w14:textId="067DFD64"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0 (0%)</w:t>
            </w:r>
          </w:p>
        </w:tc>
        <w:tc>
          <w:tcPr>
            <w:tcW w:w="2434" w:type="dxa"/>
            <w:vAlign w:val="center"/>
          </w:tcPr>
          <w:p w14:paraId="3ACE0ED2" w14:textId="2A6E991B"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(0.4%)</w:t>
            </w:r>
          </w:p>
        </w:tc>
      </w:tr>
      <w:tr w:rsidR="00E03E8D" w:rsidRPr="006E750B" w14:paraId="7A601284" w14:textId="77777777" w:rsidTr="00A177E7">
        <w:tc>
          <w:tcPr>
            <w:tcW w:w="4228" w:type="dxa"/>
            <w:vAlign w:val="center"/>
          </w:tcPr>
          <w:p w14:paraId="4979EE10" w14:textId="757C73CD" w:rsidR="00E03E8D" w:rsidRPr="006E750B" w:rsidRDefault="000F62E7" w:rsidP="00E03E8D">
            <w:pPr>
              <w:rPr>
                <w:rFonts w:ascii="Times New Roman" w:hAnsi="Times New Roman" w:cs="Times New Roman"/>
                <w:sz w:val="22"/>
                <w:szCs w:val="22"/>
              </w:rPr>
            </w:pPr>
            <w:r>
              <w:rPr>
                <w:rFonts w:ascii="Times New Roman" w:eastAsia="Yu Gothic" w:hAnsi="Times New Roman" w:cs="Times New Roman" w:hint="eastAsia"/>
                <w:color w:val="000000"/>
                <w:sz w:val="22"/>
                <w:szCs w:val="22"/>
              </w:rPr>
              <w:t>Silenced</w:t>
            </w:r>
            <w:r w:rsidR="00E03E8D" w:rsidRPr="006E750B">
              <w:rPr>
                <w:rFonts w:ascii="Times New Roman" w:eastAsia="Yu Gothic" w:hAnsi="Times New Roman" w:cs="Times New Roman"/>
                <w:color w:val="000000"/>
                <w:sz w:val="22"/>
                <w:szCs w:val="22"/>
              </w:rPr>
              <w:t xml:space="preserve"> alarms</w:t>
            </w:r>
          </w:p>
        </w:tc>
        <w:tc>
          <w:tcPr>
            <w:tcW w:w="1907" w:type="dxa"/>
            <w:vAlign w:val="center"/>
          </w:tcPr>
          <w:p w14:paraId="65AEA4DE"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77F7B64E"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7519D07C" w14:textId="77777777" w:rsidR="00E03E8D" w:rsidRPr="006E750B" w:rsidRDefault="00E03E8D" w:rsidP="00A177E7">
            <w:pPr>
              <w:jc w:val="center"/>
              <w:rPr>
                <w:rFonts w:ascii="Times New Roman" w:hAnsi="Times New Roman" w:cs="Times New Roman"/>
                <w:sz w:val="22"/>
                <w:szCs w:val="22"/>
              </w:rPr>
            </w:pPr>
          </w:p>
        </w:tc>
      </w:tr>
      <w:tr w:rsidR="00E03E8D" w:rsidRPr="006E750B" w14:paraId="2B494238" w14:textId="77777777" w:rsidTr="00A177E7">
        <w:tc>
          <w:tcPr>
            <w:tcW w:w="4228" w:type="dxa"/>
            <w:vAlign w:val="center"/>
          </w:tcPr>
          <w:p w14:paraId="52B33A54" w14:textId="6E4D28A2"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w:t>
            </w:r>
            <w:r w:rsidR="000F62E7">
              <w:rPr>
                <w:rFonts w:ascii="Times New Roman" w:eastAsia="Yu Gothic" w:hAnsi="Times New Roman" w:cs="Times New Roman" w:hint="eastAsia"/>
                <w:color w:val="000000"/>
                <w:sz w:val="22"/>
                <w:szCs w:val="22"/>
              </w:rPr>
              <w:t>Silenced</w:t>
            </w:r>
            <w:r w:rsidRPr="006E750B">
              <w:rPr>
                <w:rFonts w:ascii="Times New Roman" w:eastAsia="Yu Gothic" w:hAnsi="Times New Roman" w:cs="Times New Roman"/>
                <w:color w:val="000000"/>
                <w:sz w:val="22"/>
                <w:szCs w:val="22"/>
              </w:rPr>
              <w:t>, n (%)</w:t>
            </w:r>
          </w:p>
        </w:tc>
        <w:tc>
          <w:tcPr>
            <w:tcW w:w="1907" w:type="dxa"/>
            <w:vAlign w:val="center"/>
          </w:tcPr>
          <w:p w14:paraId="40D18367" w14:textId="38B26883"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5,759 (3%)</w:t>
            </w:r>
          </w:p>
        </w:tc>
        <w:tc>
          <w:tcPr>
            <w:tcW w:w="2434" w:type="dxa"/>
            <w:vAlign w:val="center"/>
          </w:tcPr>
          <w:p w14:paraId="40AAECEC" w14:textId="2F602E3A"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914 (0.7%)</w:t>
            </w:r>
          </w:p>
        </w:tc>
        <w:tc>
          <w:tcPr>
            <w:tcW w:w="2434" w:type="dxa"/>
            <w:vAlign w:val="center"/>
          </w:tcPr>
          <w:p w14:paraId="784FDFCA" w14:textId="17DA293C"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4,845 (8.2%)</w:t>
            </w:r>
          </w:p>
        </w:tc>
      </w:tr>
      <w:tr w:rsidR="00E03E8D" w:rsidRPr="006E750B" w14:paraId="238218D4" w14:textId="77777777" w:rsidTr="00A177E7">
        <w:tc>
          <w:tcPr>
            <w:tcW w:w="4228" w:type="dxa"/>
            <w:vAlign w:val="center"/>
          </w:tcPr>
          <w:p w14:paraId="347E1F28" w14:textId="706C00C9" w:rsidR="00E03E8D" w:rsidRPr="000F62E7" w:rsidRDefault="00E03E8D" w:rsidP="00E03E8D">
            <w:pPr>
              <w:rPr>
                <w:rFonts w:ascii="Times New Roman" w:eastAsia="Yu Gothic" w:hAnsi="Times New Roman" w:cs="Times New Roman"/>
                <w:color w:val="000000"/>
                <w:sz w:val="22"/>
                <w:szCs w:val="22"/>
              </w:rPr>
            </w:pPr>
            <w:r w:rsidRPr="006E750B">
              <w:rPr>
                <w:rFonts w:ascii="Times New Roman" w:eastAsia="Yu Gothic" w:hAnsi="Times New Roman" w:cs="Times New Roman"/>
                <w:color w:val="000000"/>
                <w:sz w:val="22"/>
                <w:szCs w:val="22"/>
              </w:rPr>
              <w:t xml:space="preserve">  Time-to-</w:t>
            </w:r>
            <w:r w:rsidR="000F62E7">
              <w:rPr>
                <w:rFonts w:ascii="Times New Roman" w:eastAsia="Yu Gothic" w:hAnsi="Times New Roman" w:cs="Times New Roman"/>
                <w:color w:val="000000"/>
                <w:sz w:val="22"/>
                <w:szCs w:val="22"/>
              </w:rPr>
              <w:t>Silence</w:t>
            </w:r>
            <w:r w:rsidRPr="006E750B">
              <w:rPr>
                <w:rFonts w:ascii="Times New Roman" w:eastAsia="Yu Gothic" w:hAnsi="Times New Roman" w:cs="Times New Roman"/>
                <w:color w:val="000000"/>
                <w:sz w:val="22"/>
                <w:szCs w:val="22"/>
              </w:rPr>
              <w:t>, median [IQR], sec</w:t>
            </w:r>
          </w:p>
        </w:tc>
        <w:tc>
          <w:tcPr>
            <w:tcW w:w="1907" w:type="dxa"/>
            <w:vAlign w:val="center"/>
          </w:tcPr>
          <w:p w14:paraId="657E1FF0" w14:textId="0E09D35E"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20 [10-49]</w:t>
            </w:r>
          </w:p>
        </w:tc>
        <w:tc>
          <w:tcPr>
            <w:tcW w:w="2434" w:type="dxa"/>
            <w:vAlign w:val="center"/>
          </w:tcPr>
          <w:p w14:paraId="329C354C" w14:textId="29FE8814"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206 [17-3025]</w:t>
            </w:r>
          </w:p>
        </w:tc>
        <w:tc>
          <w:tcPr>
            <w:tcW w:w="2434" w:type="dxa"/>
            <w:vAlign w:val="center"/>
          </w:tcPr>
          <w:p w14:paraId="2DB568CC" w14:textId="24B73352"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18 [10-36]</w:t>
            </w:r>
          </w:p>
        </w:tc>
      </w:tr>
      <w:tr w:rsidR="00E03E8D" w:rsidRPr="006E750B" w14:paraId="7C9BE4D6" w14:textId="77777777" w:rsidTr="00A177E7">
        <w:tc>
          <w:tcPr>
            <w:tcW w:w="4228" w:type="dxa"/>
            <w:vAlign w:val="center"/>
          </w:tcPr>
          <w:p w14:paraId="50FF31C4" w14:textId="23389247"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Alarm duration</w:t>
            </w:r>
          </w:p>
        </w:tc>
        <w:tc>
          <w:tcPr>
            <w:tcW w:w="1907" w:type="dxa"/>
            <w:vAlign w:val="center"/>
          </w:tcPr>
          <w:p w14:paraId="6925013F"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4BADADF2"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60F6F182" w14:textId="77777777" w:rsidR="00E03E8D" w:rsidRPr="006E750B" w:rsidRDefault="00E03E8D" w:rsidP="00A177E7">
            <w:pPr>
              <w:jc w:val="center"/>
              <w:rPr>
                <w:rFonts w:ascii="Times New Roman" w:hAnsi="Times New Roman" w:cs="Times New Roman"/>
                <w:sz w:val="22"/>
                <w:szCs w:val="22"/>
              </w:rPr>
            </w:pPr>
          </w:p>
        </w:tc>
      </w:tr>
      <w:tr w:rsidR="00E03E8D" w:rsidRPr="006E750B" w14:paraId="2652B67C" w14:textId="77777777" w:rsidTr="00A177E7">
        <w:tc>
          <w:tcPr>
            <w:tcW w:w="4228" w:type="dxa"/>
            <w:vAlign w:val="center"/>
          </w:tcPr>
          <w:p w14:paraId="03A6D311" w14:textId="4C507E31"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Duration, median [IQR], sec</w:t>
            </w:r>
          </w:p>
        </w:tc>
        <w:tc>
          <w:tcPr>
            <w:tcW w:w="1907" w:type="dxa"/>
            <w:vAlign w:val="center"/>
          </w:tcPr>
          <w:p w14:paraId="31FBE741" w14:textId="4705F3D1"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6 [1-20]</w:t>
            </w:r>
          </w:p>
        </w:tc>
        <w:tc>
          <w:tcPr>
            <w:tcW w:w="2434" w:type="dxa"/>
            <w:vAlign w:val="center"/>
          </w:tcPr>
          <w:p w14:paraId="27E3654F" w14:textId="4A6786D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 [1-17]</w:t>
            </w:r>
          </w:p>
        </w:tc>
        <w:tc>
          <w:tcPr>
            <w:tcW w:w="2434" w:type="dxa"/>
            <w:vAlign w:val="center"/>
          </w:tcPr>
          <w:p w14:paraId="59B2401E" w14:textId="00ACF83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12 [4-23]</w:t>
            </w:r>
          </w:p>
        </w:tc>
      </w:tr>
    </w:tbl>
    <w:p w14:paraId="530924CF" w14:textId="3E81A144" w:rsidR="00E03E8D" w:rsidRPr="006E750B" w:rsidRDefault="00312D1C" w:rsidP="00312D1C">
      <w:pPr>
        <w:rPr>
          <w:rFonts w:ascii="Times New Roman" w:hAnsi="Times New Roman" w:cs="Times New Roman"/>
          <w:sz w:val="22"/>
          <w:szCs w:val="22"/>
        </w:rPr>
      </w:pPr>
      <w:r w:rsidRPr="00312D1C">
        <w:rPr>
          <w:rFonts w:ascii="Times New Roman" w:hAnsi="Times New Roman" w:cs="Times New Roman"/>
          <w:sz w:val="22"/>
          <w:szCs w:val="22"/>
        </w:rPr>
        <w:t>The study was conducted in a surgical ward comprising 41 monitored beds (12 high-acuity, 29 general) over a 57-day observation period (July 15 – September 9, 2025). Technical alarms indicate device or signal</w:t>
      </w:r>
      <w:r>
        <w:rPr>
          <w:rFonts w:ascii="Times New Roman" w:hAnsi="Times New Roman" w:cs="Times New Roman"/>
          <w:sz w:val="22"/>
          <w:szCs w:val="22"/>
        </w:rPr>
        <w:t xml:space="preserve"> </w:t>
      </w:r>
      <w:r w:rsidRPr="00312D1C">
        <w:rPr>
          <w:rFonts w:ascii="Times New Roman" w:hAnsi="Times New Roman" w:cs="Times New Roman"/>
          <w:sz w:val="22"/>
          <w:szCs w:val="22"/>
        </w:rPr>
        <w:t>artifacts (e.g., SpO2 probe disconnection, electrode failure, signal loss). Clinical alarms indicate physiological parameter deviations or arrhythmias. Alarm density was calculated as total events divided by the</w:t>
      </w:r>
      <w:r>
        <w:rPr>
          <w:rFonts w:ascii="Times New Roman" w:hAnsi="Times New Roman" w:cs="Times New Roman"/>
          <w:sz w:val="22"/>
          <w:szCs w:val="22"/>
        </w:rPr>
        <w:t xml:space="preserve"> </w:t>
      </w:r>
      <w:r w:rsidRPr="00312D1C">
        <w:rPr>
          <w:rFonts w:ascii="Times New Roman" w:hAnsi="Times New Roman" w:cs="Times New Roman"/>
          <w:sz w:val="22"/>
          <w:szCs w:val="22"/>
        </w:rPr>
        <w:t>number of monitored beds and observation days. Time-to-</w:t>
      </w:r>
      <w:r w:rsidR="000F62E7">
        <w:rPr>
          <w:rFonts w:ascii="Times New Roman" w:hAnsi="Times New Roman" w:cs="Times New Roman"/>
          <w:sz w:val="22"/>
          <w:szCs w:val="22"/>
        </w:rPr>
        <w:t>silence</w:t>
      </w:r>
      <w:r w:rsidRPr="00312D1C">
        <w:rPr>
          <w:rFonts w:ascii="Times New Roman" w:hAnsi="Times New Roman" w:cs="Times New Roman"/>
          <w:sz w:val="22"/>
          <w:szCs w:val="22"/>
        </w:rPr>
        <w:t xml:space="preserve"> was calculated only among </w:t>
      </w:r>
      <w:r w:rsidR="000F62E7">
        <w:rPr>
          <w:rFonts w:ascii="Times New Roman" w:hAnsi="Times New Roman" w:cs="Times New Roman"/>
          <w:sz w:val="22"/>
          <w:szCs w:val="22"/>
        </w:rPr>
        <w:t>silence</w:t>
      </w:r>
      <w:r w:rsidRPr="00312D1C">
        <w:rPr>
          <w:rFonts w:ascii="Times New Roman" w:hAnsi="Times New Roman" w:cs="Times New Roman"/>
          <w:sz w:val="22"/>
          <w:szCs w:val="22"/>
        </w:rPr>
        <w:t>d alarms (silenced = TRUE). IQR, interquartile range.</w:t>
      </w:r>
    </w:p>
    <w:p w14:paraId="21F50139" w14:textId="77777777" w:rsidR="00A177E7" w:rsidRDefault="00A177E7">
      <w:pPr>
        <w:rPr>
          <w:rFonts w:ascii="Times New Roman" w:hAnsi="Times New Roman" w:cs="Times New Roman"/>
          <w:sz w:val="22"/>
          <w:szCs w:val="22"/>
        </w:rPr>
      </w:pPr>
    </w:p>
    <w:p w14:paraId="0E438FEF" w14:textId="77777777" w:rsidR="00994E6D" w:rsidRPr="006E750B" w:rsidRDefault="00994E6D">
      <w:pPr>
        <w:rPr>
          <w:rFonts w:ascii="Times New Roman" w:hAnsi="Times New Roman" w:cs="Times New Roman"/>
          <w:sz w:val="22"/>
          <w:szCs w:val="22"/>
        </w:rPr>
      </w:pPr>
    </w:p>
    <w:p w14:paraId="666FE556" w14:textId="4E246D8F" w:rsidR="00A177E7" w:rsidRPr="006E750B" w:rsidRDefault="00A177E7">
      <w:pPr>
        <w:rPr>
          <w:rFonts w:ascii="Times New Roman" w:hAnsi="Times New Roman" w:cs="Times New Roman"/>
          <w:sz w:val="22"/>
          <w:szCs w:val="22"/>
        </w:rPr>
      </w:pPr>
      <w:r w:rsidRPr="006E750B">
        <w:rPr>
          <w:rFonts w:ascii="Times New Roman" w:hAnsi="Times New Roman" w:cs="Times New Roman"/>
          <w:sz w:val="22"/>
          <w:szCs w:val="22"/>
        </w:rPr>
        <w:t>Table</w:t>
      </w:r>
      <w:r w:rsidR="00EA367C">
        <w:rPr>
          <w:rFonts w:ascii="Times New Roman" w:hAnsi="Times New Roman" w:cs="Times New Roman"/>
          <w:sz w:val="22"/>
          <w:szCs w:val="22"/>
        </w:rPr>
        <w:t xml:space="preserve"> </w:t>
      </w:r>
      <w:r w:rsidRPr="006E750B">
        <w:rPr>
          <w:rFonts w:ascii="Times New Roman" w:hAnsi="Times New Roman" w:cs="Times New Roman"/>
          <w:sz w:val="22"/>
          <w:szCs w:val="22"/>
        </w:rPr>
        <w:t xml:space="preserve">1b. </w:t>
      </w:r>
      <w:r w:rsidR="00312D1C" w:rsidRPr="00312D1C">
        <w:rPr>
          <w:rFonts w:ascii="Times New Roman" w:hAnsi="Times New Roman" w:cs="Times New Roman"/>
          <w:sz w:val="22"/>
          <w:szCs w:val="22"/>
        </w:rPr>
        <w:t>Response Characteristics of Clinical Alarms Stratified by Priority Level</w:t>
      </w:r>
    </w:p>
    <w:tbl>
      <w:tblPr>
        <w:tblStyle w:val="aa"/>
        <w:tblW w:w="11057" w:type="dxa"/>
        <w:tblInd w:w="-85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2409"/>
        <w:gridCol w:w="2410"/>
        <w:gridCol w:w="2410"/>
      </w:tblGrid>
      <w:tr w:rsidR="00A177E7" w:rsidRPr="006E750B" w14:paraId="33E24EAD" w14:textId="77777777" w:rsidTr="00A177E7">
        <w:tc>
          <w:tcPr>
            <w:tcW w:w="3828" w:type="dxa"/>
            <w:tcBorders>
              <w:top w:val="single" w:sz="4" w:space="0" w:color="auto"/>
              <w:bottom w:val="single" w:sz="4" w:space="0" w:color="auto"/>
            </w:tcBorders>
            <w:vAlign w:val="center"/>
          </w:tcPr>
          <w:p w14:paraId="433244D8" w14:textId="3741A06E"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Characteristic</w:t>
            </w:r>
          </w:p>
        </w:tc>
        <w:tc>
          <w:tcPr>
            <w:tcW w:w="2409" w:type="dxa"/>
            <w:tcBorders>
              <w:top w:val="single" w:sz="4" w:space="0" w:color="auto"/>
              <w:bottom w:val="single" w:sz="4" w:space="0" w:color="auto"/>
            </w:tcBorders>
            <w:vAlign w:val="center"/>
          </w:tcPr>
          <w:p w14:paraId="7A87DF91" w14:textId="6BB462D7"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ADVISORY</w:t>
            </w:r>
          </w:p>
        </w:tc>
        <w:tc>
          <w:tcPr>
            <w:tcW w:w="2410" w:type="dxa"/>
            <w:tcBorders>
              <w:top w:val="single" w:sz="4" w:space="0" w:color="auto"/>
              <w:bottom w:val="single" w:sz="4" w:space="0" w:color="auto"/>
            </w:tcBorders>
            <w:vAlign w:val="center"/>
          </w:tcPr>
          <w:p w14:paraId="4998BA5B" w14:textId="0240CBDE"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WARNING</w:t>
            </w:r>
          </w:p>
        </w:tc>
        <w:tc>
          <w:tcPr>
            <w:tcW w:w="2410" w:type="dxa"/>
            <w:tcBorders>
              <w:top w:val="single" w:sz="4" w:space="0" w:color="auto"/>
              <w:bottom w:val="single" w:sz="4" w:space="0" w:color="auto"/>
            </w:tcBorders>
            <w:vAlign w:val="center"/>
          </w:tcPr>
          <w:p w14:paraId="0332187E" w14:textId="0AD9BD92"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CRISIS</w:t>
            </w:r>
          </w:p>
        </w:tc>
      </w:tr>
      <w:tr w:rsidR="00A177E7" w:rsidRPr="006E750B" w14:paraId="2C339EBA" w14:textId="77777777" w:rsidTr="00A177E7">
        <w:tc>
          <w:tcPr>
            <w:tcW w:w="3828" w:type="dxa"/>
            <w:tcBorders>
              <w:top w:val="single" w:sz="4" w:space="0" w:color="auto"/>
            </w:tcBorders>
            <w:vAlign w:val="center"/>
          </w:tcPr>
          <w:p w14:paraId="0BF0FF78" w14:textId="5E4A4D2D"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Events, n (% of clinical alarms)</w:t>
            </w:r>
          </w:p>
        </w:tc>
        <w:tc>
          <w:tcPr>
            <w:tcW w:w="2409" w:type="dxa"/>
            <w:tcBorders>
              <w:top w:val="single" w:sz="4" w:space="0" w:color="auto"/>
            </w:tcBorders>
            <w:vAlign w:val="center"/>
          </w:tcPr>
          <w:p w14:paraId="3785670D" w14:textId="637F9E96"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1,649 (2.8%)</w:t>
            </w:r>
          </w:p>
        </w:tc>
        <w:tc>
          <w:tcPr>
            <w:tcW w:w="2410" w:type="dxa"/>
            <w:tcBorders>
              <w:top w:val="single" w:sz="4" w:space="0" w:color="auto"/>
            </w:tcBorders>
            <w:vAlign w:val="center"/>
          </w:tcPr>
          <w:p w14:paraId="13CF2A01" w14:textId="31F3DCF3"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57,242 (96.8%)</w:t>
            </w:r>
          </w:p>
        </w:tc>
        <w:tc>
          <w:tcPr>
            <w:tcW w:w="2410" w:type="dxa"/>
            <w:tcBorders>
              <w:top w:val="single" w:sz="4" w:space="0" w:color="auto"/>
            </w:tcBorders>
            <w:vAlign w:val="center"/>
          </w:tcPr>
          <w:p w14:paraId="0D8B1865" w14:textId="737024C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(0.4%)</w:t>
            </w:r>
          </w:p>
        </w:tc>
      </w:tr>
      <w:tr w:rsidR="00A177E7" w:rsidRPr="006E750B" w14:paraId="31FFE923" w14:textId="77777777" w:rsidTr="00A177E7">
        <w:tc>
          <w:tcPr>
            <w:tcW w:w="3828" w:type="dxa"/>
            <w:vAlign w:val="center"/>
          </w:tcPr>
          <w:p w14:paraId="535D1CB6" w14:textId="3040B41A"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Events, n (% of ALL alarms)</w:t>
            </w:r>
          </w:p>
        </w:tc>
        <w:tc>
          <w:tcPr>
            <w:tcW w:w="2409" w:type="dxa"/>
            <w:vAlign w:val="center"/>
          </w:tcPr>
          <w:p w14:paraId="36235579" w14:textId="3D4A0504"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1,649 (0.9%)</w:t>
            </w:r>
          </w:p>
        </w:tc>
        <w:tc>
          <w:tcPr>
            <w:tcW w:w="2410" w:type="dxa"/>
            <w:vAlign w:val="center"/>
          </w:tcPr>
          <w:p w14:paraId="0492D741" w14:textId="5BAF2D70"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57,242 (29.5%)</w:t>
            </w:r>
          </w:p>
        </w:tc>
        <w:tc>
          <w:tcPr>
            <w:tcW w:w="2410" w:type="dxa"/>
            <w:vAlign w:val="center"/>
          </w:tcPr>
          <w:p w14:paraId="1058995B" w14:textId="6A6F0A5C"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(0.1%)</w:t>
            </w:r>
          </w:p>
        </w:tc>
      </w:tr>
      <w:tr w:rsidR="00A177E7" w:rsidRPr="006E750B" w14:paraId="6B9741D4" w14:textId="77777777" w:rsidTr="00A177E7">
        <w:tc>
          <w:tcPr>
            <w:tcW w:w="3828" w:type="dxa"/>
            <w:vAlign w:val="center"/>
          </w:tcPr>
          <w:p w14:paraId="419FBC94" w14:textId="13A3FDF2" w:rsidR="00A177E7" w:rsidRPr="006E750B" w:rsidRDefault="000F62E7" w:rsidP="00A177E7">
            <w:pPr>
              <w:rPr>
                <w:rFonts w:ascii="Times New Roman" w:hAnsi="Times New Roman" w:cs="Times New Roman"/>
                <w:sz w:val="22"/>
                <w:szCs w:val="22"/>
              </w:rPr>
            </w:pPr>
            <w:r>
              <w:rPr>
                <w:rFonts w:ascii="Times New Roman" w:eastAsia="Yu Gothic" w:hAnsi="Times New Roman" w:cs="Times New Roman" w:hint="eastAsia"/>
                <w:color w:val="000000"/>
                <w:sz w:val="22"/>
                <w:szCs w:val="22"/>
              </w:rPr>
              <w:t>Silenced</w:t>
            </w:r>
            <w:r w:rsidR="00A177E7" w:rsidRPr="006E750B">
              <w:rPr>
                <w:rFonts w:ascii="Times New Roman" w:eastAsia="Yu Gothic" w:hAnsi="Times New Roman" w:cs="Times New Roman"/>
                <w:color w:val="000000"/>
                <w:sz w:val="22"/>
                <w:szCs w:val="22"/>
              </w:rPr>
              <w:t>, n (%)</w:t>
            </w:r>
          </w:p>
        </w:tc>
        <w:tc>
          <w:tcPr>
            <w:tcW w:w="2409" w:type="dxa"/>
            <w:vAlign w:val="center"/>
          </w:tcPr>
          <w:p w14:paraId="281263F1" w14:textId="6DD99B38"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61 (3.7%)</w:t>
            </w:r>
          </w:p>
        </w:tc>
        <w:tc>
          <w:tcPr>
            <w:tcW w:w="2410" w:type="dxa"/>
            <w:vAlign w:val="center"/>
          </w:tcPr>
          <w:p w14:paraId="6490D6C9" w14:textId="5024A562"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4,626 (8.1%)</w:t>
            </w:r>
          </w:p>
        </w:tc>
        <w:tc>
          <w:tcPr>
            <w:tcW w:w="2410" w:type="dxa"/>
            <w:vAlign w:val="center"/>
          </w:tcPr>
          <w:p w14:paraId="238CCCBD" w14:textId="28E98BFA"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158 (71.2%)</w:t>
            </w:r>
          </w:p>
        </w:tc>
      </w:tr>
      <w:tr w:rsidR="00A177E7" w:rsidRPr="006E750B" w14:paraId="30672109" w14:textId="77777777" w:rsidTr="00A177E7">
        <w:tc>
          <w:tcPr>
            <w:tcW w:w="3828" w:type="dxa"/>
            <w:vAlign w:val="center"/>
          </w:tcPr>
          <w:p w14:paraId="24C553AF" w14:textId="7488CB45"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Time-to-</w:t>
            </w:r>
            <w:r w:rsidR="000F62E7">
              <w:rPr>
                <w:rFonts w:ascii="Times New Roman" w:eastAsia="Yu Gothic" w:hAnsi="Times New Roman" w:cs="Times New Roman"/>
                <w:color w:val="000000"/>
                <w:sz w:val="22"/>
                <w:szCs w:val="22"/>
              </w:rPr>
              <w:t>silence</w:t>
            </w:r>
            <w:r w:rsidRPr="006E750B">
              <w:rPr>
                <w:rFonts w:ascii="Times New Roman" w:eastAsia="Yu Gothic" w:hAnsi="Times New Roman" w:cs="Times New Roman"/>
                <w:color w:val="000000"/>
                <w:sz w:val="22"/>
                <w:szCs w:val="22"/>
              </w:rPr>
              <w:t>, median [IQR], sec</w:t>
            </w:r>
          </w:p>
        </w:tc>
        <w:tc>
          <w:tcPr>
            <w:tcW w:w="2409" w:type="dxa"/>
            <w:vAlign w:val="center"/>
          </w:tcPr>
          <w:p w14:paraId="4128292E" w14:textId="3036E703"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19 [12-69]</w:t>
            </w:r>
          </w:p>
        </w:tc>
        <w:tc>
          <w:tcPr>
            <w:tcW w:w="2410" w:type="dxa"/>
            <w:vAlign w:val="center"/>
          </w:tcPr>
          <w:p w14:paraId="3CC0A3ED" w14:textId="45493741"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19 [10-37]</w:t>
            </w:r>
          </w:p>
        </w:tc>
        <w:tc>
          <w:tcPr>
            <w:tcW w:w="2410" w:type="dxa"/>
            <w:vAlign w:val="center"/>
          </w:tcPr>
          <w:p w14:paraId="455D893F" w14:textId="24D9984C"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 [6-12]</w:t>
            </w:r>
          </w:p>
        </w:tc>
      </w:tr>
      <w:tr w:rsidR="00A177E7" w:rsidRPr="006E750B" w14:paraId="1B047B97" w14:textId="77777777" w:rsidTr="00A177E7">
        <w:tc>
          <w:tcPr>
            <w:tcW w:w="3828" w:type="dxa"/>
            <w:vAlign w:val="center"/>
          </w:tcPr>
          <w:p w14:paraId="7F6B265D" w14:textId="4AB473BA"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Duration, median [IQR], sec</w:t>
            </w:r>
          </w:p>
        </w:tc>
        <w:tc>
          <w:tcPr>
            <w:tcW w:w="2409" w:type="dxa"/>
            <w:vAlign w:val="center"/>
          </w:tcPr>
          <w:p w14:paraId="4CABC4A8" w14:textId="07C8716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18 [10-19]</w:t>
            </w:r>
          </w:p>
        </w:tc>
        <w:tc>
          <w:tcPr>
            <w:tcW w:w="2410" w:type="dxa"/>
            <w:vAlign w:val="center"/>
          </w:tcPr>
          <w:p w14:paraId="74A43912" w14:textId="2FB427AF"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11 [4-23]</w:t>
            </w:r>
          </w:p>
        </w:tc>
        <w:tc>
          <w:tcPr>
            <w:tcW w:w="2410" w:type="dxa"/>
            <w:vAlign w:val="center"/>
          </w:tcPr>
          <w:p w14:paraId="5B2E51C9" w14:textId="2D632A2F"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31 [9-37]</w:t>
            </w:r>
          </w:p>
        </w:tc>
      </w:tr>
      <w:tr w:rsidR="00A177E7" w:rsidRPr="006E750B" w14:paraId="369BB38C" w14:textId="77777777" w:rsidTr="00A177E7">
        <w:tc>
          <w:tcPr>
            <w:tcW w:w="3828" w:type="dxa"/>
            <w:vAlign w:val="center"/>
          </w:tcPr>
          <w:p w14:paraId="16061518" w14:textId="50561D19"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Ward zone</w:t>
            </w:r>
          </w:p>
        </w:tc>
        <w:tc>
          <w:tcPr>
            <w:tcW w:w="2409" w:type="dxa"/>
            <w:vAlign w:val="center"/>
          </w:tcPr>
          <w:p w14:paraId="0263E6E8" w14:textId="77777777" w:rsidR="00A177E7" w:rsidRPr="006E750B" w:rsidRDefault="00A177E7" w:rsidP="00A177E7">
            <w:pPr>
              <w:jc w:val="center"/>
              <w:rPr>
                <w:rFonts w:ascii="Times New Roman" w:hAnsi="Times New Roman" w:cs="Times New Roman"/>
                <w:sz w:val="22"/>
                <w:szCs w:val="22"/>
              </w:rPr>
            </w:pPr>
          </w:p>
        </w:tc>
        <w:tc>
          <w:tcPr>
            <w:tcW w:w="2410" w:type="dxa"/>
            <w:vAlign w:val="center"/>
          </w:tcPr>
          <w:p w14:paraId="4D9DF3B3" w14:textId="77777777" w:rsidR="00A177E7" w:rsidRPr="006E750B" w:rsidRDefault="00A177E7" w:rsidP="00A177E7">
            <w:pPr>
              <w:jc w:val="center"/>
              <w:rPr>
                <w:rFonts w:ascii="Times New Roman" w:hAnsi="Times New Roman" w:cs="Times New Roman"/>
                <w:sz w:val="22"/>
                <w:szCs w:val="22"/>
              </w:rPr>
            </w:pPr>
          </w:p>
        </w:tc>
        <w:tc>
          <w:tcPr>
            <w:tcW w:w="2410" w:type="dxa"/>
            <w:vAlign w:val="center"/>
          </w:tcPr>
          <w:p w14:paraId="3F9AF452" w14:textId="77777777" w:rsidR="00A177E7" w:rsidRPr="006E750B" w:rsidRDefault="00A177E7" w:rsidP="00A177E7">
            <w:pPr>
              <w:jc w:val="center"/>
              <w:rPr>
                <w:rFonts w:ascii="Times New Roman" w:hAnsi="Times New Roman" w:cs="Times New Roman"/>
                <w:sz w:val="22"/>
                <w:szCs w:val="22"/>
              </w:rPr>
            </w:pPr>
          </w:p>
        </w:tc>
      </w:tr>
      <w:tr w:rsidR="00A177E7" w:rsidRPr="006E750B" w14:paraId="178DF622" w14:textId="77777777" w:rsidTr="00A177E7">
        <w:tc>
          <w:tcPr>
            <w:tcW w:w="3828" w:type="dxa"/>
            <w:vAlign w:val="center"/>
          </w:tcPr>
          <w:p w14:paraId="0E43DFD3" w14:textId="12A721A0"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High-acuity zone, n (%)</w:t>
            </w:r>
          </w:p>
        </w:tc>
        <w:tc>
          <w:tcPr>
            <w:tcW w:w="2409" w:type="dxa"/>
            <w:vAlign w:val="center"/>
          </w:tcPr>
          <w:p w14:paraId="5CEE4C96" w14:textId="30C1ACE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770 (46.7%)</w:t>
            </w:r>
          </w:p>
        </w:tc>
        <w:tc>
          <w:tcPr>
            <w:tcW w:w="2410" w:type="dxa"/>
            <w:vAlign w:val="center"/>
          </w:tcPr>
          <w:p w14:paraId="3CFCF367" w14:textId="1113C39C"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8,150 (14.2%)</w:t>
            </w:r>
          </w:p>
        </w:tc>
        <w:tc>
          <w:tcPr>
            <w:tcW w:w="2410" w:type="dxa"/>
            <w:vAlign w:val="center"/>
          </w:tcPr>
          <w:p w14:paraId="4F12993F" w14:textId="3E440466"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105 (47.3%)</w:t>
            </w:r>
          </w:p>
        </w:tc>
      </w:tr>
      <w:tr w:rsidR="00A177E7" w:rsidRPr="006E750B" w14:paraId="35DFB119" w14:textId="77777777" w:rsidTr="00A177E7">
        <w:tc>
          <w:tcPr>
            <w:tcW w:w="3828" w:type="dxa"/>
            <w:vAlign w:val="center"/>
          </w:tcPr>
          <w:p w14:paraId="3C282D93" w14:textId="526996E5"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General zone, n (%)</w:t>
            </w:r>
          </w:p>
        </w:tc>
        <w:tc>
          <w:tcPr>
            <w:tcW w:w="2409" w:type="dxa"/>
            <w:vAlign w:val="center"/>
          </w:tcPr>
          <w:p w14:paraId="6C693538" w14:textId="37CEA0D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879 (53.3%)</w:t>
            </w:r>
          </w:p>
        </w:tc>
        <w:tc>
          <w:tcPr>
            <w:tcW w:w="2410" w:type="dxa"/>
            <w:vAlign w:val="center"/>
          </w:tcPr>
          <w:p w14:paraId="1B2B96DD" w14:textId="0CFE17AE"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49,092 (85.8%)</w:t>
            </w:r>
          </w:p>
        </w:tc>
        <w:tc>
          <w:tcPr>
            <w:tcW w:w="2410" w:type="dxa"/>
            <w:vAlign w:val="center"/>
          </w:tcPr>
          <w:p w14:paraId="724756F4" w14:textId="0ADF1614"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117 (52.7%)</w:t>
            </w:r>
          </w:p>
        </w:tc>
      </w:tr>
    </w:tbl>
    <w:p w14:paraId="189C96DD" w14:textId="0353E335" w:rsidR="00A177E7" w:rsidRPr="006E750B" w:rsidRDefault="00312D1C" w:rsidP="00312D1C">
      <w:pPr>
        <w:rPr>
          <w:rFonts w:ascii="Times New Roman" w:hAnsi="Times New Roman" w:cs="Times New Roman"/>
          <w:sz w:val="22"/>
          <w:szCs w:val="22"/>
        </w:rPr>
      </w:pPr>
      <w:r w:rsidRPr="00312D1C">
        <w:rPr>
          <w:rFonts w:ascii="Times New Roman" w:hAnsi="Times New Roman" w:cs="Times New Roman"/>
          <w:sz w:val="22"/>
          <w:szCs w:val="22"/>
        </w:rPr>
        <w:t>Priority levels are defined by the bedside monitoring system: ADVISORY indicates a low-urgency physiological deviation; WARNING indicates a potentially serious condition requiring attention; CRISIS indicates a</w:t>
      </w:r>
      <w:r>
        <w:rPr>
          <w:rFonts w:ascii="Times New Roman" w:hAnsi="Times New Roman" w:cs="Times New Roman"/>
          <w:sz w:val="22"/>
          <w:szCs w:val="22"/>
        </w:rPr>
        <w:t xml:space="preserve"> </w:t>
      </w:r>
      <w:r w:rsidRPr="00312D1C">
        <w:rPr>
          <w:rFonts w:ascii="Times New Roman" w:hAnsi="Times New Roman" w:cs="Times New Roman"/>
          <w:sz w:val="22"/>
          <w:szCs w:val="22"/>
        </w:rPr>
        <w:t>life-threatening condition requiring immediate intervention. Time-to-</w:t>
      </w:r>
      <w:r w:rsidR="000F62E7">
        <w:rPr>
          <w:rFonts w:ascii="Times New Roman" w:hAnsi="Times New Roman" w:cs="Times New Roman"/>
          <w:sz w:val="22"/>
          <w:szCs w:val="22"/>
        </w:rPr>
        <w:t>silence</w:t>
      </w:r>
      <w:r w:rsidRPr="00312D1C">
        <w:rPr>
          <w:rFonts w:ascii="Times New Roman" w:hAnsi="Times New Roman" w:cs="Times New Roman"/>
          <w:sz w:val="22"/>
          <w:szCs w:val="22"/>
        </w:rPr>
        <w:t xml:space="preserve"> was calculated only among </w:t>
      </w:r>
      <w:r w:rsidR="000F62E7">
        <w:rPr>
          <w:rFonts w:ascii="Times New Roman" w:hAnsi="Times New Roman" w:cs="Times New Roman"/>
          <w:sz w:val="22"/>
          <w:szCs w:val="22"/>
        </w:rPr>
        <w:t>silenc</w:t>
      </w:r>
      <w:r w:rsidRPr="00312D1C">
        <w:rPr>
          <w:rFonts w:ascii="Times New Roman" w:hAnsi="Times New Roman" w:cs="Times New Roman"/>
          <w:sz w:val="22"/>
          <w:szCs w:val="22"/>
        </w:rPr>
        <w:t>ed alarms. The proportion of each priority level relative to all alarms (including technical) reflects</w:t>
      </w:r>
      <w:r>
        <w:rPr>
          <w:rFonts w:ascii="Times New Roman" w:hAnsi="Times New Roman" w:cs="Times New Roman"/>
          <w:sz w:val="22"/>
          <w:szCs w:val="22"/>
        </w:rPr>
        <w:t xml:space="preserve"> </w:t>
      </w:r>
      <w:r w:rsidRPr="00312D1C">
        <w:rPr>
          <w:rFonts w:ascii="Times New Roman" w:hAnsi="Times New Roman" w:cs="Times New Roman"/>
          <w:sz w:val="22"/>
          <w:szCs w:val="22"/>
        </w:rPr>
        <w:t>the signal-to-noise ratio faced by nursing staff. Ward zone classification: high-acuity zone comprised 12 beds; general zone comprised 29 beds. IQR, interquartile range.</w:t>
      </w:r>
    </w:p>
    <w:p w14:paraId="3C09510F" w14:textId="3C63D3DD" w:rsidR="00176C57" w:rsidRDefault="00994E6D" w:rsidP="00176C57">
      <w:pPr>
        <w:tabs>
          <w:tab w:val="left" w:pos="1196"/>
        </w:tabs>
        <w:rPr>
          <w:rFonts w:ascii="Times New Roman" w:hAnsi="Times New Roman" w:cs="Times New Roman"/>
          <w:sz w:val="22"/>
          <w:szCs w:val="22"/>
        </w:rPr>
      </w:pPr>
      <w:r>
        <w:rPr>
          <w:rFonts w:ascii="Times New Roman" w:hAnsi="Times New Roman" w:cs="Times New Roman"/>
          <w:sz w:val="22"/>
          <w:szCs w:val="22"/>
        </w:rPr>
        <w:br/>
      </w:r>
      <w:r w:rsidR="00176C57">
        <w:rPr>
          <w:rFonts w:ascii="Times New Roman" w:hAnsi="Times New Roman" w:cs="Times New Roman"/>
          <w:sz w:val="22"/>
          <w:szCs w:val="22"/>
        </w:rPr>
        <w:lastRenderedPageBreak/>
        <w:t xml:space="preserve">Figure 1. </w:t>
      </w:r>
      <w:r w:rsidR="00AC50BF" w:rsidRPr="00AC50BF">
        <w:rPr>
          <w:rFonts w:ascii="Times New Roman" w:hAnsi="Times New Roman" w:cs="Times New Roman"/>
          <w:sz w:val="22"/>
          <w:szCs w:val="22"/>
        </w:rPr>
        <w:t>Figure 1. Temporal distribution of alarm events by alarm type and clinical priority</w:t>
      </w:r>
    </w:p>
    <w:p w14:paraId="7FAC54E1" w14:textId="190A0B88" w:rsidR="009E6423" w:rsidRDefault="00892E5C" w:rsidP="00176C57">
      <w:pPr>
        <w:tabs>
          <w:tab w:val="left" w:pos="1196"/>
        </w:tabs>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59264" behindDoc="0" locked="0" layoutInCell="1" allowOverlap="1" wp14:anchorId="62B672CB" wp14:editId="1723D93B">
            <wp:simplePos x="0" y="0"/>
            <wp:positionH relativeFrom="column">
              <wp:posOffset>66040</wp:posOffset>
            </wp:positionH>
            <wp:positionV relativeFrom="paragraph">
              <wp:posOffset>334484</wp:posOffset>
            </wp:positionV>
            <wp:extent cx="3073400" cy="2273300"/>
            <wp:effectExtent l="0" t="0" r="0" b="0"/>
            <wp:wrapSquare wrapText="bothSides"/>
            <wp:docPr id="172353481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34813" name="図 1723534813"/>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73400" cy="2273300"/>
                    </a:xfrm>
                    <a:prstGeom prst="rect">
                      <a:avLst/>
                    </a:prstGeom>
                  </pic:spPr>
                </pic:pic>
              </a:graphicData>
            </a:graphic>
            <wp14:sizeRelH relativeFrom="page">
              <wp14:pctWidth>0</wp14:pctWidth>
            </wp14:sizeRelH>
            <wp14:sizeRelV relativeFrom="page">
              <wp14:pctHeight>0</wp14:pctHeight>
            </wp14:sizeRelV>
          </wp:anchor>
        </w:drawing>
      </w:r>
      <w:r w:rsidR="00D53FF9">
        <w:rPr>
          <w:rFonts w:ascii="Times New Roman" w:hAnsi="Times New Roman" w:cs="Times New Roman"/>
          <w:sz w:val="22"/>
          <w:szCs w:val="22"/>
        </w:rPr>
        <w:t xml:space="preserve">(A)                                           </w:t>
      </w:r>
      <w:proofErr w:type="gramStart"/>
      <w:r w:rsidR="00D53FF9">
        <w:rPr>
          <w:rFonts w:ascii="Times New Roman" w:hAnsi="Times New Roman" w:cs="Times New Roman"/>
          <w:sz w:val="22"/>
          <w:szCs w:val="22"/>
        </w:rPr>
        <w:t xml:space="preserve">   (</w:t>
      </w:r>
      <w:proofErr w:type="gramEnd"/>
      <w:r w:rsidR="00D53FF9">
        <w:rPr>
          <w:rFonts w:ascii="Times New Roman" w:hAnsi="Times New Roman" w:cs="Times New Roman"/>
          <w:sz w:val="22"/>
          <w:szCs w:val="22"/>
        </w:rPr>
        <w:t>B)</w:t>
      </w:r>
    </w:p>
    <w:p w14:paraId="4C777FEB" w14:textId="21B788DB" w:rsidR="00176C57" w:rsidRDefault="00D53FF9" w:rsidP="00176C57">
      <w:pPr>
        <w:tabs>
          <w:tab w:val="left" w:pos="1196"/>
        </w:tabs>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58240" behindDoc="0" locked="0" layoutInCell="1" allowOverlap="1" wp14:anchorId="63B3B0E8" wp14:editId="136FDE1F">
            <wp:simplePos x="0" y="0"/>
            <wp:positionH relativeFrom="column">
              <wp:posOffset>3450175</wp:posOffset>
            </wp:positionH>
            <wp:positionV relativeFrom="paragraph">
              <wp:posOffset>106360</wp:posOffset>
            </wp:positionV>
            <wp:extent cx="2959100" cy="3886200"/>
            <wp:effectExtent l="0" t="0" r="0" b="0"/>
            <wp:wrapSquare wrapText="bothSides"/>
            <wp:docPr id="38909565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95659" name="図 3890956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59100" cy="3886200"/>
                    </a:xfrm>
                    <a:prstGeom prst="rect">
                      <a:avLst/>
                    </a:prstGeom>
                  </pic:spPr>
                </pic:pic>
              </a:graphicData>
            </a:graphic>
            <wp14:sizeRelH relativeFrom="page">
              <wp14:pctWidth>0</wp14:pctWidth>
            </wp14:sizeRelH>
            <wp14:sizeRelV relativeFrom="page">
              <wp14:pctHeight>0</wp14:pctHeight>
            </wp14:sizeRelV>
          </wp:anchor>
        </w:drawing>
      </w:r>
      <w:r w:rsidR="00176C57">
        <w:rPr>
          <w:rFonts w:ascii="Times New Roman" w:hAnsi="Times New Roman" w:cs="Times New Roman"/>
          <w:sz w:val="22"/>
          <w:szCs w:val="22"/>
        </w:rPr>
        <w:t xml:space="preserve"> </w:t>
      </w:r>
    </w:p>
    <w:p w14:paraId="562152CA" w14:textId="77777777" w:rsidR="00AC50BF" w:rsidRDefault="00AC50BF" w:rsidP="00176C57">
      <w:pPr>
        <w:tabs>
          <w:tab w:val="left" w:pos="1196"/>
        </w:tabs>
        <w:rPr>
          <w:rFonts w:ascii="Times New Roman" w:hAnsi="Times New Roman" w:cs="Times New Roman"/>
          <w:sz w:val="22"/>
          <w:szCs w:val="22"/>
        </w:rPr>
      </w:pPr>
    </w:p>
    <w:p w14:paraId="4A0F8A3B" w14:textId="77777777" w:rsidR="00AC50BF" w:rsidRDefault="00AC50BF" w:rsidP="00176C57">
      <w:pPr>
        <w:tabs>
          <w:tab w:val="left" w:pos="1196"/>
        </w:tabs>
        <w:rPr>
          <w:rFonts w:ascii="Times New Roman" w:hAnsi="Times New Roman" w:cs="Times New Roman"/>
          <w:sz w:val="22"/>
          <w:szCs w:val="22"/>
        </w:rPr>
      </w:pPr>
    </w:p>
    <w:p w14:paraId="3DF26602" w14:textId="77777777" w:rsidR="00AC50BF" w:rsidRDefault="00AC50BF" w:rsidP="00176C57">
      <w:pPr>
        <w:tabs>
          <w:tab w:val="left" w:pos="1196"/>
        </w:tabs>
        <w:rPr>
          <w:rFonts w:ascii="Times New Roman" w:hAnsi="Times New Roman" w:cs="Times New Roman"/>
          <w:sz w:val="22"/>
          <w:szCs w:val="22"/>
        </w:rPr>
      </w:pPr>
    </w:p>
    <w:p w14:paraId="16558308" w14:textId="77777777" w:rsidR="00AC50BF" w:rsidRDefault="00AC50BF" w:rsidP="00176C57">
      <w:pPr>
        <w:tabs>
          <w:tab w:val="left" w:pos="1196"/>
        </w:tabs>
        <w:rPr>
          <w:rFonts w:ascii="Times New Roman" w:hAnsi="Times New Roman" w:cs="Times New Roman"/>
          <w:sz w:val="22"/>
          <w:szCs w:val="22"/>
        </w:rPr>
      </w:pPr>
    </w:p>
    <w:p w14:paraId="66B6CF51" w14:textId="77777777" w:rsidR="00AC50BF" w:rsidRDefault="00AC50BF" w:rsidP="00176C57">
      <w:pPr>
        <w:tabs>
          <w:tab w:val="left" w:pos="1196"/>
        </w:tabs>
        <w:rPr>
          <w:rFonts w:ascii="Times New Roman" w:hAnsi="Times New Roman" w:cs="Times New Roman"/>
          <w:sz w:val="22"/>
          <w:szCs w:val="22"/>
        </w:rPr>
      </w:pPr>
    </w:p>
    <w:p w14:paraId="371A069B" w14:textId="77777777" w:rsidR="00AC50BF" w:rsidRDefault="00AC50BF" w:rsidP="00176C57">
      <w:pPr>
        <w:tabs>
          <w:tab w:val="left" w:pos="1196"/>
        </w:tabs>
        <w:rPr>
          <w:rFonts w:ascii="Times New Roman" w:hAnsi="Times New Roman" w:cs="Times New Roman"/>
          <w:sz w:val="22"/>
          <w:szCs w:val="22"/>
        </w:rPr>
      </w:pPr>
    </w:p>
    <w:p w14:paraId="473BCF61" w14:textId="77777777" w:rsidR="00AC50BF" w:rsidRDefault="00AC50BF" w:rsidP="00176C57">
      <w:pPr>
        <w:tabs>
          <w:tab w:val="left" w:pos="1196"/>
        </w:tabs>
        <w:rPr>
          <w:rFonts w:ascii="Times New Roman" w:hAnsi="Times New Roman" w:cs="Times New Roman"/>
          <w:sz w:val="22"/>
          <w:szCs w:val="22"/>
        </w:rPr>
      </w:pPr>
    </w:p>
    <w:p w14:paraId="1F297858" w14:textId="27695B0B" w:rsidR="00176C57" w:rsidRDefault="00AC50BF" w:rsidP="00AC50BF">
      <w:pPr>
        <w:widowControl/>
        <w:jc w:val="left"/>
        <w:rPr>
          <w:rFonts w:ascii="Times New Roman" w:hAnsi="Times New Roman" w:cs="Times New Roman"/>
          <w:sz w:val="22"/>
          <w:szCs w:val="22"/>
        </w:rPr>
      </w:pPr>
      <w:r w:rsidRPr="00AC50BF">
        <w:rPr>
          <w:rFonts w:ascii="Times New Roman" w:hAnsi="Times New Roman" w:cs="Times New Roman"/>
          <w:sz w:val="22"/>
          <w:szCs w:val="22"/>
        </w:rPr>
        <w:t>(A) Mean number of alarm events per day by hour of day (0–23h), stratified by alarm type (Technical, yellow; Clinical, blue). Data represent the 57-day observation period (July 15 – September 9, 2025). (B) Heatmap showing the distribution of clinical alarms across hours of the day (x-axis) and days of the week (y-axis, Monday to Sunday), stratified by priority level (ADVISORY, WARNING, CRISIS). Each cell represents the total alarm count for that hour–day combination over the observation period. Color intensity reflects alarm frequency. N = 193,852 total alarms (Panel A); N = 59,113 clinical alarms (Panel B).</w:t>
      </w:r>
      <w:r w:rsidR="00176C57">
        <w:rPr>
          <w:rFonts w:ascii="Times New Roman" w:hAnsi="Times New Roman" w:cs="Times New Roman"/>
          <w:sz w:val="22"/>
          <w:szCs w:val="22"/>
        </w:rPr>
        <w:br w:type="page"/>
      </w:r>
    </w:p>
    <w:p w14:paraId="407F4DF5" w14:textId="23A67645" w:rsidR="00EA367C" w:rsidRDefault="006A56D3">
      <w:pPr>
        <w:rPr>
          <w:rFonts w:ascii="Times New Roman" w:hAnsi="Times New Roman" w:cs="Times New Roman"/>
          <w:sz w:val="22"/>
          <w:szCs w:val="22"/>
        </w:rPr>
      </w:pPr>
      <w:r>
        <w:rPr>
          <w:rFonts w:ascii="Times New Roman" w:hAnsi="Times New Roman" w:cs="Times New Roman"/>
          <w:sz w:val="22"/>
          <w:szCs w:val="22"/>
        </w:rPr>
        <w:lastRenderedPageBreak/>
        <w:t xml:space="preserve">Table 2. </w:t>
      </w:r>
      <w:r w:rsidRPr="006A56D3">
        <w:rPr>
          <w:rFonts w:ascii="Times New Roman" w:hAnsi="Times New Roman" w:cs="Times New Roman"/>
          <w:sz w:val="22"/>
          <w:szCs w:val="22"/>
        </w:rPr>
        <w:t>Observed alarm silencing rates by priority level and alarm burden quartile</w:t>
      </w:r>
    </w:p>
    <w:tbl>
      <w:tblPr>
        <w:tblStyle w:val="aa"/>
        <w:tblW w:w="9715" w:type="dxa"/>
        <w:tblInd w:w="-7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5"/>
        <w:gridCol w:w="2077"/>
        <w:gridCol w:w="2078"/>
        <w:gridCol w:w="2077"/>
        <w:gridCol w:w="2078"/>
      </w:tblGrid>
      <w:tr w:rsidR="00357DC8" w:rsidRPr="00357DC8" w14:paraId="7D2A525E" w14:textId="77777777" w:rsidTr="00657277">
        <w:tc>
          <w:tcPr>
            <w:tcW w:w="1405" w:type="dxa"/>
            <w:tcBorders>
              <w:top w:val="single" w:sz="4" w:space="0" w:color="auto"/>
              <w:bottom w:val="single" w:sz="4" w:space="0" w:color="auto"/>
            </w:tcBorders>
            <w:vAlign w:val="center"/>
          </w:tcPr>
          <w:p w14:paraId="51B691F3" w14:textId="7DEF02D9"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Priority</w:t>
            </w:r>
          </w:p>
        </w:tc>
        <w:tc>
          <w:tcPr>
            <w:tcW w:w="2077" w:type="dxa"/>
            <w:tcBorders>
              <w:top w:val="single" w:sz="4" w:space="0" w:color="auto"/>
              <w:bottom w:val="single" w:sz="4" w:space="0" w:color="auto"/>
            </w:tcBorders>
            <w:vAlign w:val="center"/>
          </w:tcPr>
          <w:p w14:paraId="6409ED4B" w14:textId="554D3EE2"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Q1 (0–9)</w:t>
            </w:r>
          </w:p>
        </w:tc>
        <w:tc>
          <w:tcPr>
            <w:tcW w:w="2078" w:type="dxa"/>
            <w:tcBorders>
              <w:top w:val="single" w:sz="4" w:space="0" w:color="auto"/>
              <w:bottom w:val="single" w:sz="4" w:space="0" w:color="auto"/>
            </w:tcBorders>
            <w:vAlign w:val="center"/>
          </w:tcPr>
          <w:p w14:paraId="6BE1442A" w14:textId="0F724E47"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Q2 (9–18)</w:t>
            </w:r>
          </w:p>
        </w:tc>
        <w:tc>
          <w:tcPr>
            <w:tcW w:w="2077" w:type="dxa"/>
            <w:tcBorders>
              <w:top w:val="single" w:sz="4" w:space="0" w:color="auto"/>
              <w:bottom w:val="single" w:sz="4" w:space="0" w:color="auto"/>
            </w:tcBorders>
            <w:vAlign w:val="center"/>
          </w:tcPr>
          <w:p w14:paraId="3C00EB01" w14:textId="2F31BC08"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Q3 (18–31)</w:t>
            </w:r>
          </w:p>
        </w:tc>
        <w:tc>
          <w:tcPr>
            <w:tcW w:w="2078" w:type="dxa"/>
            <w:tcBorders>
              <w:top w:val="single" w:sz="4" w:space="0" w:color="auto"/>
              <w:bottom w:val="single" w:sz="4" w:space="0" w:color="auto"/>
            </w:tcBorders>
            <w:vAlign w:val="center"/>
          </w:tcPr>
          <w:p w14:paraId="0A4466D9" w14:textId="22074843"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Q4 (31–97)</w:t>
            </w:r>
          </w:p>
        </w:tc>
      </w:tr>
      <w:tr w:rsidR="00357DC8" w:rsidRPr="00357DC8" w14:paraId="27CCC633" w14:textId="77777777" w:rsidTr="00657277">
        <w:tc>
          <w:tcPr>
            <w:tcW w:w="1405" w:type="dxa"/>
            <w:tcBorders>
              <w:top w:val="single" w:sz="4" w:space="0" w:color="auto"/>
            </w:tcBorders>
            <w:vAlign w:val="center"/>
          </w:tcPr>
          <w:p w14:paraId="5BA6E18C" w14:textId="0C6C0584"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ADVISORY</w:t>
            </w:r>
          </w:p>
        </w:tc>
        <w:tc>
          <w:tcPr>
            <w:tcW w:w="2077" w:type="dxa"/>
            <w:tcBorders>
              <w:top w:val="single" w:sz="4" w:space="0" w:color="auto"/>
            </w:tcBorders>
            <w:vAlign w:val="center"/>
          </w:tcPr>
          <w:p w14:paraId="2C27AC60" w14:textId="714EE2BF"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3.3% [2.3–4.9]</w:t>
            </w:r>
            <w:r w:rsidRPr="00357DC8">
              <w:rPr>
                <w:rFonts w:ascii="Times New Roman" w:eastAsia="Yu Gothic" w:hAnsi="Times New Roman" w:cs="Times New Roman"/>
                <w:color w:val="000000"/>
              </w:rPr>
              <w:br/>
              <w:t>(n=777)</w:t>
            </w:r>
          </w:p>
        </w:tc>
        <w:tc>
          <w:tcPr>
            <w:tcW w:w="2078" w:type="dxa"/>
            <w:tcBorders>
              <w:top w:val="single" w:sz="4" w:space="0" w:color="auto"/>
            </w:tcBorders>
            <w:vAlign w:val="center"/>
          </w:tcPr>
          <w:p w14:paraId="090CA3AA" w14:textId="7A5DA44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2.8% [1.6–4.9]</w:t>
            </w:r>
            <w:r w:rsidRPr="00357DC8">
              <w:rPr>
                <w:rFonts w:ascii="Times New Roman" w:eastAsia="Yu Gothic" w:hAnsi="Times New Roman" w:cs="Times New Roman"/>
                <w:color w:val="000000"/>
              </w:rPr>
              <w:br/>
              <w:t>(n=394)</w:t>
            </w:r>
          </w:p>
        </w:tc>
        <w:tc>
          <w:tcPr>
            <w:tcW w:w="2077" w:type="dxa"/>
            <w:tcBorders>
              <w:top w:val="single" w:sz="4" w:space="0" w:color="auto"/>
            </w:tcBorders>
            <w:vAlign w:val="center"/>
          </w:tcPr>
          <w:p w14:paraId="44EF5A7E" w14:textId="75754C54"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5.2% [3.1–8.5]</w:t>
            </w:r>
            <w:r w:rsidRPr="00357DC8">
              <w:rPr>
                <w:rFonts w:ascii="Times New Roman" w:eastAsia="Yu Gothic" w:hAnsi="Times New Roman" w:cs="Times New Roman"/>
                <w:color w:val="000000"/>
              </w:rPr>
              <w:br/>
              <w:t>(n=271)</w:t>
            </w:r>
          </w:p>
        </w:tc>
        <w:tc>
          <w:tcPr>
            <w:tcW w:w="2078" w:type="dxa"/>
            <w:tcBorders>
              <w:top w:val="single" w:sz="4" w:space="0" w:color="auto"/>
            </w:tcBorders>
            <w:vAlign w:val="center"/>
          </w:tcPr>
          <w:p w14:paraId="2D6F7448" w14:textId="2FFE266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4.8% [2.6–8.7]</w:t>
            </w:r>
            <w:r w:rsidRPr="00357DC8">
              <w:rPr>
                <w:rFonts w:ascii="Times New Roman" w:eastAsia="Yu Gothic" w:hAnsi="Times New Roman" w:cs="Times New Roman"/>
                <w:color w:val="000000"/>
              </w:rPr>
              <w:br/>
              <w:t>(n=207)</w:t>
            </w:r>
          </w:p>
        </w:tc>
      </w:tr>
      <w:tr w:rsidR="00357DC8" w:rsidRPr="00357DC8" w14:paraId="06270CA6" w14:textId="77777777" w:rsidTr="00657277">
        <w:tc>
          <w:tcPr>
            <w:tcW w:w="1405" w:type="dxa"/>
            <w:vAlign w:val="center"/>
          </w:tcPr>
          <w:p w14:paraId="75DC5669" w14:textId="000BCC6C"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WARNING</w:t>
            </w:r>
          </w:p>
        </w:tc>
        <w:tc>
          <w:tcPr>
            <w:tcW w:w="2077" w:type="dxa"/>
            <w:vAlign w:val="center"/>
          </w:tcPr>
          <w:p w14:paraId="20EBE9B7" w14:textId="5FAE072D"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10.6% [10.1–11.2]</w:t>
            </w:r>
            <w:r w:rsidRPr="00357DC8">
              <w:rPr>
                <w:rFonts w:ascii="Times New Roman" w:eastAsia="Yu Gothic" w:hAnsi="Times New Roman" w:cs="Times New Roman"/>
                <w:color w:val="000000"/>
              </w:rPr>
              <w:br/>
              <w:t>(n=13,921)</w:t>
            </w:r>
          </w:p>
        </w:tc>
        <w:tc>
          <w:tcPr>
            <w:tcW w:w="2078" w:type="dxa"/>
            <w:vAlign w:val="center"/>
          </w:tcPr>
          <w:p w14:paraId="1571D6CB" w14:textId="32562F2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8.4% [8.0–8.9]</w:t>
            </w:r>
            <w:r w:rsidRPr="00357DC8">
              <w:rPr>
                <w:rFonts w:ascii="Times New Roman" w:eastAsia="Yu Gothic" w:hAnsi="Times New Roman" w:cs="Times New Roman"/>
                <w:color w:val="000000"/>
              </w:rPr>
              <w:br/>
              <w:t>(n=14,329)</w:t>
            </w:r>
          </w:p>
        </w:tc>
        <w:tc>
          <w:tcPr>
            <w:tcW w:w="2077" w:type="dxa"/>
            <w:vAlign w:val="center"/>
          </w:tcPr>
          <w:p w14:paraId="4B49DDE5" w14:textId="2F5CB30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7.6% [7.2–8.1]</w:t>
            </w:r>
            <w:r w:rsidRPr="00357DC8">
              <w:rPr>
                <w:rFonts w:ascii="Times New Roman" w:eastAsia="Yu Gothic" w:hAnsi="Times New Roman" w:cs="Times New Roman"/>
                <w:color w:val="000000"/>
              </w:rPr>
              <w:br/>
              <w:t>(n=14,455)</w:t>
            </w:r>
          </w:p>
        </w:tc>
        <w:tc>
          <w:tcPr>
            <w:tcW w:w="2078" w:type="dxa"/>
            <w:vAlign w:val="center"/>
          </w:tcPr>
          <w:p w14:paraId="6BD28436" w14:textId="124DF489"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5.8% [5.4–6.2]</w:t>
            </w:r>
            <w:r w:rsidRPr="00357DC8">
              <w:rPr>
                <w:rFonts w:ascii="Times New Roman" w:eastAsia="Yu Gothic" w:hAnsi="Times New Roman" w:cs="Times New Roman"/>
                <w:color w:val="000000"/>
              </w:rPr>
              <w:br/>
              <w:t>(n=14,537)</w:t>
            </w:r>
          </w:p>
        </w:tc>
      </w:tr>
      <w:tr w:rsidR="00357DC8" w:rsidRPr="00357DC8" w14:paraId="453C1174" w14:textId="77777777" w:rsidTr="00657277">
        <w:tc>
          <w:tcPr>
            <w:tcW w:w="1405" w:type="dxa"/>
            <w:vAlign w:val="center"/>
          </w:tcPr>
          <w:p w14:paraId="231CE78A" w14:textId="53AAD415"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CRISIS</w:t>
            </w:r>
          </w:p>
        </w:tc>
        <w:tc>
          <w:tcPr>
            <w:tcW w:w="2077" w:type="dxa"/>
            <w:vAlign w:val="center"/>
          </w:tcPr>
          <w:p w14:paraId="26EB6B8E" w14:textId="4C8616A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70.4% [59.7–79.2]</w:t>
            </w:r>
            <w:r w:rsidRPr="00357DC8">
              <w:rPr>
                <w:rFonts w:ascii="Times New Roman" w:eastAsia="Yu Gothic" w:hAnsi="Times New Roman" w:cs="Times New Roman"/>
                <w:color w:val="000000"/>
              </w:rPr>
              <w:br/>
              <w:t>(n=81)</w:t>
            </w:r>
          </w:p>
        </w:tc>
        <w:tc>
          <w:tcPr>
            <w:tcW w:w="2078" w:type="dxa"/>
            <w:vAlign w:val="center"/>
          </w:tcPr>
          <w:p w14:paraId="3089F8EF" w14:textId="1CCF01D5"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69.1% [56.0–79.7]</w:t>
            </w:r>
            <w:r w:rsidRPr="00357DC8">
              <w:rPr>
                <w:rFonts w:ascii="Times New Roman" w:eastAsia="Yu Gothic" w:hAnsi="Times New Roman" w:cs="Times New Roman"/>
                <w:color w:val="000000"/>
              </w:rPr>
              <w:br/>
              <w:t>(n=55)</w:t>
            </w:r>
          </w:p>
        </w:tc>
        <w:tc>
          <w:tcPr>
            <w:tcW w:w="2077" w:type="dxa"/>
            <w:vAlign w:val="center"/>
          </w:tcPr>
          <w:p w14:paraId="381FB434" w14:textId="7A0B4124"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76.9% [63.9–86.3]</w:t>
            </w:r>
            <w:r w:rsidRPr="00357DC8">
              <w:rPr>
                <w:rFonts w:ascii="Times New Roman" w:eastAsia="Yu Gothic" w:hAnsi="Times New Roman" w:cs="Times New Roman"/>
                <w:color w:val="000000"/>
              </w:rPr>
              <w:br/>
              <w:t>(n=52)</w:t>
            </w:r>
          </w:p>
        </w:tc>
        <w:tc>
          <w:tcPr>
            <w:tcW w:w="2078" w:type="dxa"/>
            <w:vAlign w:val="center"/>
          </w:tcPr>
          <w:p w14:paraId="3350FE64" w14:textId="441523CD"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67.6% [50.8–80.9]</w:t>
            </w:r>
            <w:r w:rsidRPr="00357DC8">
              <w:rPr>
                <w:rFonts w:ascii="Times New Roman" w:eastAsia="Yu Gothic" w:hAnsi="Times New Roman" w:cs="Times New Roman"/>
                <w:color w:val="000000"/>
              </w:rPr>
              <w:br/>
              <w:t>(n=34)</w:t>
            </w:r>
          </w:p>
        </w:tc>
      </w:tr>
    </w:tbl>
    <w:p w14:paraId="439C9D2C" w14:textId="0AE9F267" w:rsidR="006A56D3" w:rsidRDefault="00357DC8">
      <w:pPr>
        <w:rPr>
          <w:rFonts w:ascii="Times New Roman" w:hAnsi="Times New Roman" w:cs="Times New Roman"/>
          <w:sz w:val="22"/>
          <w:szCs w:val="22"/>
        </w:rPr>
      </w:pPr>
      <w:r w:rsidRPr="00357DC8">
        <w:rPr>
          <w:rFonts w:ascii="Times New Roman" w:hAnsi="Times New Roman" w:cs="Times New Roman"/>
          <w:sz w:val="22"/>
          <w:szCs w:val="22"/>
        </w:rPr>
        <w:t>Values are observed silencing rates (%) with 95% Wilson confidence intervals. Alarm burden quartiles represent the number of clinical alarms in the same ward in the preceding 30 minutes (Q1: 0–9, Q2: 9–18, Q3:18–31, Q4: 31–97 alarms/30 min). N per cell indicates the number of clinical alarms in that stratum. Total N = 59,113. ADVISORY alarms are underrepresented because most are generated by a small number of beds with</w:t>
      </w:r>
      <w:r>
        <w:rPr>
          <w:rFonts w:ascii="Times New Roman" w:hAnsi="Times New Roman" w:cs="Times New Roman"/>
          <w:sz w:val="22"/>
          <w:szCs w:val="22"/>
        </w:rPr>
        <w:t xml:space="preserve"> v</w:t>
      </w:r>
      <w:r w:rsidRPr="00357DC8">
        <w:rPr>
          <w:rFonts w:ascii="Times New Roman" w:hAnsi="Times New Roman" w:cs="Times New Roman"/>
          <w:sz w:val="22"/>
          <w:szCs w:val="22"/>
        </w:rPr>
        <w:t>persistent low-priority signals. CRISIS alarms maintained silencing rates of 68–77% across all burden quartiles, whereas WARNING silencing rates declined monotonically from 10.6% (Q1) to 5.8% (Q4).</w:t>
      </w:r>
    </w:p>
    <w:p w14:paraId="69CE1B7A" w14:textId="3DF5F0DA" w:rsidR="00EA367C" w:rsidRDefault="00EA367C">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3D01E1EF" w14:textId="24900082" w:rsidR="007A024B" w:rsidRDefault="00302883" w:rsidP="006A56D3">
      <w:pPr>
        <w:rPr>
          <w:rFonts w:ascii="Times New Roman" w:hAnsi="Times New Roman" w:cs="Times New Roman"/>
          <w:sz w:val="22"/>
          <w:szCs w:val="22"/>
        </w:rPr>
      </w:pPr>
      <w:r>
        <w:rPr>
          <w:rFonts w:ascii="Times New Roman" w:hAnsi="Times New Roman" w:cs="Times New Roman"/>
          <w:sz w:val="22"/>
          <w:szCs w:val="22"/>
        </w:rPr>
        <w:lastRenderedPageBreak/>
        <w:t>Figure</w:t>
      </w:r>
      <w:r w:rsidR="00393042">
        <w:rPr>
          <w:rFonts w:ascii="Times New Roman" w:hAnsi="Times New Roman" w:cs="Times New Roman"/>
          <w:sz w:val="22"/>
          <w:szCs w:val="22"/>
        </w:rPr>
        <w:t xml:space="preserve"> </w:t>
      </w:r>
      <w:r>
        <w:rPr>
          <w:rFonts w:ascii="Times New Roman" w:hAnsi="Times New Roman" w:cs="Times New Roman"/>
          <w:sz w:val="22"/>
          <w:szCs w:val="22"/>
        </w:rPr>
        <w:t xml:space="preserve">2. </w:t>
      </w:r>
      <w:r w:rsidR="00253B93" w:rsidRPr="00253B93">
        <w:rPr>
          <w:rFonts w:ascii="Times New Roman" w:hAnsi="Times New Roman" w:cs="Times New Roman"/>
          <w:sz w:val="22"/>
          <w:szCs w:val="22"/>
        </w:rPr>
        <w:t>Alarm silencing rate, time-to-silence, and post-silence recurrence by alarm priority level</w:t>
      </w:r>
    </w:p>
    <w:p w14:paraId="2E43034C" w14:textId="38B254E6" w:rsidR="00AE0838" w:rsidRPr="00BC1C4A" w:rsidRDefault="00AE0838" w:rsidP="006A56D3">
      <w:pPr>
        <w:rPr>
          <w:rFonts w:ascii="Times New Roman" w:hAnsi="Times New Roman" w:cs="Times New Roman"/>
          <w:sz w:val="22"/>
          <w:szCs w:val="22"/>
        </w:rPr>
      </w:pPr>
      <w:r>
        <w:rPr>
          <w:rFonts w:ascii="Times New Roman" w:hAnsi="Times New Roman" w:cs="Times New Roman" w:hint="eastAsia"/>
          <w:sz w:val="22"/>
          <w:szCs w:val="22"/>
        </w:rPr>
        <w:t xml:space="preserve">　　</w:t>
      </w:r>
      <w:r>
        <w:rPr>
          <w:rFonts w:ascii="Times New Roman" w:hAnsi="Times New Roman" w:cs="Times New Roman"/>
          <w:sz w:val="22"/>
          <w:szCs w:val="22"/>
        </w:rPr>
        <w:t xml:space="preserve">(A)                                          </w:t>
      </w:r>
      <w:r>
        <w:rPr>
          <w:rFonts w:ascii="Times New Roman" w:hAnsi="Times New Roman" w:cs="Times New Roman" w:hint="eastAsia"/>
          <w:sz w:val="22"/>
          <w:szCs w:val="22"/>
        </w:rPr>
        <w:t xml:space="preserve">　</w:t>
      </w:r>
      <w:r>
        <w:rPr>
          <w:rFonts w:ascii="Times New Roman" w:hAnsi="Times New Roman" w:cs="Times New Roman"/>
          <w:sz w:val="22"/>
          <w:szCs w:val="22"/>
        </w:rPr>
        <w:t>(</w:t>
      </w:r>
      <w:r>
        <w:rPr>
          <w:rFonts w:ascii="Times New Roman" w:hAnsi="Times New Roman" w:cs="Times New Roman"/>
          <w:sz w:val="22"/>
          <w:szCs w:val="22"/>
        </w:rPr>
        <w:t>B</w:t>
      </w:r>
      <w:r>
        <w:rPr>
          <w:rFonts w:ascii="Times New Roman" w:hAnsi="Times New Roman" w:cs="Times New Roman"/>
          <w:sz w:val="22"/>
          <w:szCs w:val="22"/>
        </w:rPr>
        <w:t>)</w:t>
      </w:r>
    </w:p>
    <w:p w14:paraId="517A3A6F" w14:textId="2C6FD2EC" w:rsidR="00253B93" w:rsidRPr="00AE0838" w:rsidRDefault="00AE0838" w:rsidP="006A56D3">
      <w:pPr>
        <w:rPr>
          <w:rFonts w:ascii="Times New Roman" w:hAnsi="Times New Roman" w:cs="Times New Roman"/>
          <w:sz w:val="22"/>
          <w:szCs w:val="22"/>
        </w:rPr>
      </w:pPr>
      <w:r w:rsidRPr="00AE0838">
        <w:rPr>
          <w:rFonts w:ascii="Times New Roman" w:hAnsi="Times New Roman" w:cs="Times New Roman"/>
          <w:sz w:val="22"/>
          <w:szCs w:val="22"/>
        </w:rPr>
        <w:drawing>
          <wp:anchor distT="0" distB="0" distL="114300" distR="114300" simplePos="0" relativeHeight="251660288" behindDoc="0" locked="0" layoutInCell="1" allowOverlap="1" wp14:anchorId="6D499DC7" wp14:editId="7FC9F4E8">
            <wp:simplePos x="0" y="0"/>
            <wp:positionH relativeFrom="column">
              <wp:posOffset>299720</wp:posOffset>
            </wp:positionH>
            <wp:positionV relativeFrom="paragraph">
              <wp:posOffset>2258695</wp:posOffset>
            </wp:positionV>
            <wp:extent cx="223520" cy="165100"/>
            <wp:effectExtent l="0" t="0" r="0" b="1270"/>
            <wp:wrapNone/>
            <wp:docPr id="191623020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30200" name=""/>
                    <pic:cNvPicPr/>
                  </pic:nvPicPr>
                  <pic:blipFill rotWithShape="1">
                    <a:blip r:embed="rId7"/>
                    <a:srcRect r="96007"/>
                    <a:stretch>
                      <a:fillRect/>
                    </a:stretch>
                  </pic:blipFill>
                  <pic:spPr bwMode="auto">
                    <a:xfrm>
                      <a:off x="0" y="0"/>
                      <a:ext cx="223520" cy="165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2"/>
          <w:szCs w:val="22"/>
        </w:rPr>
        <w:drawing>
          <wp:inline distT="0" distB="0" distL="0" distR="0" wp14:anchorId="01C8D51D" wp14:editId="1B78FED2">
            <wp:extent cx="6184900" cy="4813300"/>
            <wp:effectExtent l="0" t="0" r="0" b="0"/>
            <wp:docPr id="191639432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94326" name="図 19163943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84900" cy="4813300"/>
                    </a:xfrm>
                    <a:prstGeom prst="rect">
                      <a:avLst/>
                    </a:prstGeom>
                  </pic:spPr>
                </pic:pic>
              </a:graphicData>
            </a:graphic>
          </wp:inline>
        </w:drawing>
      </w:r>
    </w:p>
    <w:p w14:paraId="53879BB4" w14:textId="77777777" w:rsidR="00AE0838" w:rsidRDefault="00AE0838" w:rsidP="00AE0838">
      <w:pPr>
        <w:widowControl/>
        <w:jc w:val="left"/>
        <w:rPr>
          <w:rFonts w:ascii="Times New Roman" w:hAnsi="Times New Roman" w:cs="Times New Roman"/>
          <w:sz w:val="22"/>
          <w:szCs w:val="22"/>
        </w:rPr>
      </w:pPr>
      <w:r w:rsidRPr="00AE0838">
        <w:rPr>
          <w:rFonts w:ascii="Times New Roman" w:hAnsi="Times New Roman" w:cs="Times New Roman"/>
          <w:sz w:val="22"/>
          <w:szCs w:val="22"/>
        </w:rPr>
        <w:t>(A) Observed silencing rates (%) with 95% Wilson confidence intervals by alarm priority</w:t>
      </w:r>
      <w:r>
        <w:rPr>
          <w:rFonts w:ascii="Times New Roman" w:hAnsi="Times New Roman" w:cs="Times New Roman"/>
          <w:sz w:val="22"/>
          <w:szCs w:val="22"/>
        </w:rPr>
        <w:t xml:space="preserve"> </w:t>
      </w:r>
      <w:r w:rsidRPr="00AE0838">
        <w:rPr>
          <w:rFonts w:ascii="Times New Roman" w:hAnsi="Times New Roman" w:cs="Times New Roman"/>
          <w:sz w:val="22"/>
          <w:szCs w:val="22"/>
        </w:rPr>
        <w:t>level (ADVISORY, WARNING, CRISIS). (B) Median time-to-silence (seconds) with</w:t>
      </w:r>
      <w:r>
        <w:rPr>
          <w:rFonts w:ascii="Times New Roman" w:hAnsi="Times New Roman" w:cs="Times New Roman"/>
          <w:sz w:val="22"/>
          <w:szCs w:val="22"/>
        </w:rPr>
        <w:t xml:space="preserve"> </w:t>
      </w:r>
      <w:r w:rsidRPr="00AE0838">
        <w:rPr>
          <w:rFonts w:ascii="Times New Roman" w:hAnsi="Times New Roman" w:cs="Times New Roman"/>
          <w:sz w:val="22"/>
          <w:szCs w:val="22"/>
        </w:rPr>
        <w:t>interquartile range (IQR) among silenced alarms, by priority level; ADVISORY alarms</w:t>
      </w:r>
      <w:r>
        <w:rPr>
          <w:rFonts w:ascii="Times New Roman" w:hAnsi="Times New Roman" w:cs="Times New Roman"/>
          <w:sz w:val="22"/>
          <w:szCs w:val="22"/>
        </w:rPr>
        <w:t xml:space="preserve"> </w:t>
      </w:r>
      <w:r w:rsidRPr="00AE0838">
        <w:rPr>
          <w:rFonts w:ascii="Times New Roman" w:hAnsi="Times New Roman" w:cs="Times New Roman"/>
          <w:sz w:val="22"/>
          <w:szCs w:val="22"/>
        </w:rPr>
        <w:t>(n = 61; median 19 [IQR 12–69] s) are shown in Panels A and C only, as the small</w:t>
      </w:r>
      <w:r>
        <w:rPr>
          <w:rFonts w:ascii="Times New Roman" w:hAnsi="Times New Roman" w:cs="Times New Roman"/>
          <w:sz w:val="22"/>
          <w:szCs w:val="22"/>
        </w:rPr>
        <w:t xml:space="preserve"> </w:t>
      </w:r>
      <w:r w:rsidRPr="00AE0838">
        <w:rPr>
          <w:rFonts w:ascii="Times New Roman" w:hAnsi="Times New Roman" w:cs="Times New Roman"/>
          <w:sz w:val="22"/>
          <w:szCs w:val="22"/>
        </w:rPr>
        <w:t>sample size precluded reliable IQR estimation. (C) Post-silence recurrence rate (%) with</w:t>
      </w:r>
      <w:r>
        <w:rPr>
          <w:rFonts w:ascii="Times New Roman" w:hAnsi="Times New Roman" w:cs="Times New Roman"/>
          <w:sz w:val="22"/>
          <w:szCs w:val="22"/>
        </w:rPr>
        <w:t xml:space="preserve"> </w:t>
      </w:r>
      <w:r w:rsidRPr="00AE0838">
        <w:rPr>
          <w:rFonts w:ascii="Times New Roman" w:hAnsi="Times New Roman" w:cs="Times New Roman"/>
          <w:sz w:val="22"/>
          <w:szCs w:val="22"/>
        </w:rPr>
        <w:t>95% Wilson confidence intervals, defined as the proportion of silenced alarms followed</w:t>
      </w:r>
      <w:r>
        <w:rPr>
          <w:rFonts w:ascii="Times New Roman" w:hAnsi="Times New Roman" w:cs="Times New Roman"/>
          <w:sz w:val="22"/>
          <w:szCs w:val="22"/>
        </w:rPr>
        <w:t xml:space="preserve"> </w:t>
      </w:r>
      <w:r w:rsidRPr="00AE0838">
        <w:rPr>
          <w:rFonts w:ascii="Times New Roman" w:hAnsi="Times New Roman" w:cs="Times New Roman"/>
          <w:sz w:val="22"/>
          <w:szCs w:val="22"/>
        </w:rPr>
        <w:t>by a recurrence of the same parameter at the same bed within 5 minutes. Panels B and C</w:t>
      </w:r>
      <w:r>
        <w:rPr>
          <w:rFonts w:ascii="Times New Roman" w:hAnsi="Times New Roman" w:cs="Times New Roman"/>
          <w:sz w:val="22"/>
          <w:szCs w:val="22"/>
        </w:rPr>
        <w:t xml:space="preserve"> </w:t>
      </w:r>
      <w:r w:rsidRPr="00AE0838">
        <w:rPr>
          <w:rFonts w:ascii="Times New Roman" w:hAnsi="Times New Roman" w:cs="Times New Roman"/>
          <w:sz w:val="22"/>
          <w:szCs w:val="22"/>
        </w:rPr>
        <w:t>are restricted to silenced alarms.</w:t>
      </w:r>
    </w:p>
    <w:p w14:paraId="746043E6" w14:textId="77777777" w:rsidR="00AE0838" w:rsidRDefault="00AE0838" w:rsidP="00AE0838">
      <w:pPr>
        <w:widowControl/>
        <w:jc w:val="left"/>
        <w:rPr>
          <w:rFonts w:ascii="Times New Roman" w:hAnsi="Times New Roman" w:cs="Times New Roman"/>
          <w:sz w:val="22"/>
          <w:szCs w:val="22"/>
        </w:rPr>
      </w:pPr>
      <w:r w:rsidRPr="00AE0838">
        <w:rPr>
          <w:rFonts w:ascii="Times New Roman" w:hAnsi="Times New Roman" w:cs="Times New Roman"/>
          <w:sz w:val="22"/>
          <w:szCs w:val="22"/>
        </w:rPr>
        <w:t>N = 59,113 clinical alarms (Panel A</w:t>
      </w:r>
      <w:proofErr w:type="gramStart"/>
      <w:r w:rsidRPr="00AE0838">
        <w:rPr>
          <w:rFonts w:ascii="Times New Roman" w:hAnsi="Times New Roman" w:cs="Times New Roman"/>
          <w:sz w:val="22"/>
          <w:szCs w:val="22"/>
        </w:rPr>
        <w:t>);</w:t>
      </w:r>
      <w:proofErr w:type="gramEnd"/>
    </w:p>
    <w:p w14:paraId="6902F77B" w14:textId="42FB0BE2" w:rsidR="00AE0838" w:rsidRDefault="00AE0838" w:rsidP="00AE0838">
      <w:pPr>
        <w:widowControl/>
        <w:jc w:val="left"/>
        <w:rPr>
          <w:rFonts w:ascii="Times New Roman" w:hAnsi="Times New Roman" w:cs="Times New Roman"/>
          <w:sz w:val="22"/>
          <w:szCs w:val="22"/>
        </w:rPr>
      </w:pPr>
      <w:r w:rsidRPr="00AE0838">
        <w:rPr>
          <w:rFonts w:ascii="Times New Roman" w:hAnsi="Times New Roman" w:cs="Times New Roman"/>
          <w:sz w:val="22"/>
          <w:szCs w:val="22"/>
        </w:rPr>
        <w:t>n = 4,784 silenced alarms (Panel B, ADVISORY excluded</w:t>
      </w:r>
      <w:proofErr w:type="gramStart"/>
      <w:r w:rsidRPr="00AE0838">
        <w:rPr>
          <w:rFonts w:ascii="Times New Roman" w:hAnsi="Times New Roman" w:cs="Times New Roman"/>
          <w:sz w:val="22"/>
          <w:szCs w:val="22"/>
        </w:rPr>
        <w:t>);</w:t>
      </w:r>
      <w:proofErr w:type="gramEnd"/>
    </w:p>
    <w:p w14:paraId="0A6063BE" w14:textId="0E9C4112" w:rsidR="00AE0838" w:rsidRDefault="00AE0838" w:rsidP="00AE0838">
      <w:pPr>
        <w:widowControl/>
        <w:jc w:val="left"/>
        <w:rPr>
          <w:rFonts w:ascii="Times New Roman" w:hAnsi="Times New Roman" w:cs="Times New Roman"/>
          <w:sz w:val="22"/>
          <w:szCs w:val="22"/>
        </w:rPr>
      </w:pPr>
      <w:r w:rsidRPr="00AE0838">
        <w:rPr>
          <w:rFonts w:ascii="Times New Roman" w:hAnsi="Times New Roman" w:cs="Times New Roman"/>
          <w:sz w:val="22"/>
          <w:szCs w:val="22"/>
        </w:rPr>
        <w:t>n = 4,845 silenced alarms (Panel C</w:t>
      </w:r>
      <w:proofErr w:type="gramStart"/>
      <w:r w:rsidRPr="00AE0838">
        <w:rPr>
          <w:rFonts w:ascii="Times New Roman" w:hAnsi="Times New Roman" w:cs="Times New Roman"/>
          <w:sz w:val="22"/>
          <w:szCs w:val="22"/>
        </w:rPr>
        <w:t>)</w:t>
      </w:r>
      <w:r w:rsidRPr="00AE0838">
        <w:rPr>
          <w:rFonts w:ascii="Times New Roman" w:hAnsi="Times New Roman" w:cs="Times New Roman"/>
          <w:sz w:val="22"/>
          <w:szCs w:val="22"/>
        </w:rPr>
        <w:t xml:space="preserve"> </w:t>
      </w:r>
      <w:r w:rsidRPr="00AE0838">
        <w:rPr>
          <w:rFonts w:ascii="Times New Roman" w:hAnsi="Times New Roman" w:cs="Times New Roman"/>
          <w:sz w:val="22"/>
          <w:szCs w:val="22"/>
        </w:rPr>
        <w:t>.</w:t>
      </w:r>
      <w:proofErr w:type="gramEnd"/>
    </w:p>
    <w:p w14:paraId="36983BD8" w14:textId="6DD120B2" w:rsidR="00302883" w:rsidRDefault="00302883" w:rsidP="00AE0838">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2505FBDD" w14:textId="05B83F09" w:rsidR="006A56D3" w:rsidRDefault="006A56D3" w:rsidP="006A56D3">
      <w:pPr>
        <w:rPr>
          <w:rFonts w:ascii="Times New Roman" w:hAnsi="Times New Roman" w:cs="Times New Roman"/>
          <w:sz w:val="22"/>
          <w:szCs w:val="22"/>
        </w:rPr>
      </w:pPr>
      <w:r>
        <w:rPr>
          <w:rFonts w:ascii="Times New Roman" w:hAnsi="Times New Roman" w:cs="Times New Roman"/>
          <w:sz w:val="22"/>
          <w:szCs w:val="22"/>
        </w:rPr>
        <w:lastRenderedPageBreak/>
        <w:t>Figu</w:t>
      </w:r>
      <w:r w:rsidRPr="00176C57">
        <w:rPr>
          <w:rFonts w:ascii="Times New Roman" w:hAnsi="Times New Roman" w:cs="Times New Roman"/>
          <w:sz w:val="22"/>
          <w:szCs w:val="22"/>
        </w:rPr>
        <w:t xml:space="preserve">re </w:t>
      </w:r>
      <w:r w:rsidR="00176C57" w:rsidRPr="00176C57">
        <w:rPr>
          <w:rFonts w:ascii="Times New Roman" w:hAnsi="Times New Roman" w:cs="Times New Roman"/>
          <w:sz w:val="22"/>
          <w:szCs w:val="22"/>
        </w:rPr>
        <w:t>3</w:t>
      </w:r>
      <w:r w:rsidRPr="00176C57">
        <w:rPr>
          <w:rFonts w:ascii="Times New Roman" w:hAnsi="Times New Roman" w:cs="Times New Roman"/>
          <w:sz w:val="22"/>
          <w:szCs w:val="22"/>
        </w:rPr>
        <w:t xml:space="preserve">. </w:t>
      </w:r>
      <w:r w:rsidR="00E338B6" w:rsidRPr="00E338B6">
        <w:rPr>
          <w:rFonts w:ascii="Times New Roman" w:hAnsi="Times New Roman" w:cs="Times New Roman"/>
          <w:sz w:val="22"/>
          <w:szCs w:val="22"/>
        </w:rPr>
        <w:t>Asymmetric effects of alarm burden on silencing rate and post-silence recurrence by priority level</w:t>
      </w:r>
    </w:p>
    <w:p w14:paraId="2D790850" w14:textId="442FE675" w:rsidR="00E338B6" w:rsidRDefault="00BC1C4A" w:rsidP="006A56D3">
      <w:pP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7CA8E001" wp14:editId="2ACA6131">
            <wp:extent cx="6172200" cy="2933700"/>
            <wp:effectExtent l="0" t="0" r="0" b="0"/>
            <wp:docPr id="1545460407"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60407" name="図 15454604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72200" cy="2933700"/>
                    </a:xfrm>
                    <a:prstGeom prst="rect">
                      <a:avLst/>
                    </a:prstGeom>
                  </pic:spPr>
                </pic:pic>
              </a:graphicData>
            </a:graphic>
          </wp:inline>
        </w:drawing>
      </w:r>
      <w:r w:rsidR="006A56D3">
        <w:rPr>
          <w:rFonts w:ascii="Times New Roman" w:hAnsi="Times New Roman" w:cs="Times New Roman"/>
          <w:sz w:val="22"/>
          <w:szCs w:val="22"/>
        </w:rPr>
        <w:br w:type="textWrapping" w:clear="all"/>
      </w:r>
    </w:p>
    <w:p w14:paraId="48D068DB" w14:textId="349E68DA" w:rsidR="006A56D3" w:rsidRDefault="00E338B6" w:rsidP="00E338B6">
      <w:pPr>
        <w:widowControl/>
        <w:jc w:val="left"/>
        <w:rPr>
          <w:rFonts w:ascii="Times New Roman" w:hAnsi="Times New Roman" w:cs="Times New Roman"/>
          <w:sz w:val="22"/>
          <w:szCs w:val="22"/>
        </w:rPr>
      </w:pPr>
      <w:r w:rsidRPr="00E338B6">
        <w:rPr>
          <w:rFonts w:ascii="Times New Roman" w:hAnsi="Times New Roman" w:cs="Times New Roman"/>
          <w:sz w:val="22"/>
          <w:szCs w:val="22"/>
        </w:rPr>
        <w:t>(A) Observed silencing rates (%) with 95% Wilson confidence intervals, stratified by</w:t>
      </w:r>
      <w:r>
        <w:rPr>
          <w:rFonts w:ascii="Times New Roman" w:hAnsi="Times New Roman" w:cs="Times New Roman"/>
          <w:sz w:val="22"/>
          <w:szCs w:val="22"/>
        </w:rPr>
        <w:t xml:space="preserve"> </w:t>
      </w:r>
      <w:r w:rsidRPr="00E338B6">
        <w:rPr>
          <w:rFonts w:ascii="Times New Roman" w:hAnsi="Times New Roman" w:cs="Times New Roman"/>
          <w:sz w:val="22"/>
          <w:szCs w:val="22"/>
        </w:rPr>
        <w:t>alarm priority (ADVISORY, WARNING, CRISIS) and alarm burden quartile (Q1–Q4).</w:t>
      </w:r>
      <w:r>
        <w:rPr>
          <w:rFonts w:ascii="Times New Roman" w:hAnsi="Times New Roman" w:cs="Times New Roman"/>
          <w:sz w:val="22"/>
          <w:szCs w:val="22"/>
        </w:rPr>
        <w:t xml:space="preserve"> </w:t>
      </w:r>
      <w:r w:rsidRPr="00E338B6">
        <w:rPr>
          <w:rFonts w:ascii="Times New Roman" w:hAnsi="Times New Roman" w:cs="Times New Roman"/>
          <w:sz w:val="22"/>
          <w:szCs w:val="22"/>
        </w:rPr>
        <w:t>(B) Post-silence recurrence rates (%) with 95% Wilson confidence intervals for WARNING</w:t>
      </w:r>
      <w:r>
        <w:rPr>
          <w:rFonts w:ascii="Times New Roman" w:hAnsi="Times New Roman" w:cs="Times New Roman"/>
          <w:sz w:val="22"/>
          <w:szCs w:val="22"/>
        </w:rPr>
        <w:t xml:space="preserve"> a</w:t>
      </w:r>
      <w:r w:rsidRPr="00E338B6">
        <w:rPr>
          <w:rFonts w:ascii="Times New Roman" w:hAnsi="Times New Roman" w:cs="Times New Roman"/>
          <w:sz w:val="22"/>
          <w:szCs w:val="22"/>
        </w:rPr>
        <w:t>nd CRISIS alarms, defined as the proportion of silenced alarms followed by recurrence</w:t>
      </w:r>
      <w:r>
        <w:rPr>
          <w:rFonts w:ascii="Times New Roman" w:hAnsi="Times New Roman" w:cs="Times New Roman"/>
          <w:sz w:val="22"/>
          <w:szCs w:val="22"/>
        </w:rPr>
        <w:t xml:space="preserve"> </w:t>
      </w:r>
      <w:r w:rsidRPr="00E338B6">
        <w:rPr>
          <w:rFonts w:ascii="Times New Roman" w:hAnsi="Times New Roman" w:cs="Times New Roman"/>
          <w:sz w:val="22"/>
          <w:szCs w:val="22"/>
        </w:rPr>
        <w:t>of the same parameter at the same bed within 5 minutes. Panel B is restricted to</w:t>
      </w:r>
      <w:r>
        <w:rPr>
          <w:rFonts w:ascii="Times New Roman" w:hAnsi="Times New Roman" w:cs="Times New Roman"/>
          <w:sz w:val="22"/>
          <w:szCs w:val="22"/>
        </w:rPr>
        <w:t xml:space="preserve"> </w:t>
      </w:r>
      <w:r w:rsidRPr="00E338B6">
        <w:rPr>
          <w:rFonts w:ascii="Times New Roman" w:hAnsi="Times New Roman" w:cs="Times New Roman"/>
          <w:sz w:val="22"/>
          <w:szCs w:val="22"/>
        </w:rPr>
        <w:t>silenced alarms (n per cell shown adjacent to each point).</w:t>
      </w:r>
      <w:r>
        <w:rPr>
          <w:rFonts w:ascii="Times New Roman" w:hAnsi="Times New Roman" w:cs="Times New Roman"/>
          <w:sz w:val="22"/>
          <w:szCs w:val="22"/>
        </w:rPr>
        <w:t xml:space="preserve"> </w:t>
      </w:r>
      <w:r w:rsidRPr="00E338B6">
        <w:rPr>
          <w:rFonts w:ascii="Times New Roman" w:hAnsi="Times New Roman" w:cs="Times New Roman"/>
          <w:sz w:val="22"/>
          <w:szCs w:val="22"/>
        </w:rPr>
        <w:t>Alarm burden quartiles represent the number of clinical alarms in the same ward in the</w:t>
      </w:r>
      <w:r>
        <w:rPr>
          <w:rFonts w:ascii="Times New Roman" w:hAnsi="Times New Roman" w:cs="Times New Roman"/>
          <w:sz w:val="22"/>
          <w:szCs w:val="22"/>
        </w:rPr>
        <w:t xml:space="preserve"> </w:t>
      </w:r>
      <w:r w:rsidRPr="00E338B6">
        <w:rPr>
          <w:rFonts w:ascii="Times New Roman" w:hAnsi="Times New Roman" w:cs="Times New Roman"/>
          <w:sz w:val="22"/>
          <w:szCs w:val="22"/>
        </w:rPr>
        <w:t>preceding 30 minutes (Q1: 0–9, Q2: 9–18, Q3: 18–31, Q4: 31–97 alarms/30 min).</w:t>
      </w:r>
      <w:r>
        <w:rPr>
          <w:rFonts w:ascii="Times New Roman" w:hAnsi="Times New Roman" w:cs="Times New Roman"/>
          <w:sz w:val="22"/>
          <w:szCs w:val="22"/>
        </w:rPr>
        <w:t xml:space="preserve"> </w:t>
      </w:r>
      <w:r w:rsidRPr="00E338B6">
        <w:rPr>
          <w:rFonts w:ascii="Times New Roman" w:hAnsi="Times New Roman" w:cs="Times New Roman"/>
          <w:sz w:val="22"/>
          <w:szCs w:val="22"/>
        </w:rPr>
        <w:t>Shaded ribbons represent 95% Wilson confidence intervals.</w:t>
      </w:r>
      <w:r>
        <w:rPr>
          <w:rFonts w:ascii="Times New Roman" w:hAnsi="Times New Roman" w:cs="Times New Roman"/>
          <w:sz w:val="22"/>
          <w:szCs w:val="22"/>
        </w:rPr>
        <w:t xml:space="preserve"> </w:t>
      </w:r>
      <w:r w:rsidRPr="00E338B6">
        <w:rPr>
          <w:rFonts w:ascii="Times New Roman" w:hAnsi="Times New Roman" w:cs="Times New Roman"/>
          <w:sz w:val="22"/>
          <w:szCs w:val="22"/>
        </w:rPr>
        <w:t>N = 59,113 clinical alarms (Panel A); n = 4,845 silenced alarms (Panel B).</w:t>
      </w:r>
      <w:r w:rsidR="006A56D3">
        <w:rPr>
          <w:rFonts w:ascii="Times New Roman" w:hAnsi="Times New Roman" w:cs="Times New Roman"/>
          <w:sz w:val="22"/>
          <w:szCs w:val="22"/>
        </w:rPr>
        <w:br w:type="page"/>
      </w:r>
    </w:p>
    <w:p w14:paraId="352223A0" w14:textId="7E5370C6" w:rsidR="00A177E7" w:rsidRDefault="00434360">
      <w:pPr>
        <w:rPr>
          <w:rFonts w:ascii="Times New Roman" w:hAnsi="Times New Roman" w:cs="Times New Roman"/>
          <w:sz w:val="22"/>
          <w:szCs w:val="22"/>
        </w:rPr>
      </w:pPr>
      <w:r>
        <w:rPr>
          <w:rFonts w:ascii="Times New Roman" w:hAnsi="Times New Roman" w:cs="Times New Roman"/>
          <w:sz w:val="22"/>
          <w:szCs w:val="22"/>
        </w:rPr>
        <w:lastRenderedPageBreak/>
        <w:t>Table</w:t>
      </w:r>
      <w:r w:rsidR="00EA367C">
        <w:rPr>
          <w:rFonts w:ascii="Times New Roman" w:hAnsi="Times New Roman" w:cs="Times New Roman"/>
          <w:sz w:val="22"/>
          <w:szCs w:val="22"/>
        </w:rPr>
        <w:t xml:space="preserve"> 3</w:t>
      </w:r>
      <w:r>
        <w:rPr>
          <w:rFonts w:ascii="Times New Roman" w:hAnsi="Times New Roman" w:cs="Times New Roman"/>
          <w:sz w:val="22"/>
          <w:szCs w:val="22"/>
        </w:rPr>
        <w:t xml:space="preserve">. </w:t>
      </w:r>
      <w:r w:rsidR="00EA367C" w:rsidRPr="00EA367C">
        <w:rPr>
          <w:rFonts w:ascii="Times New Roman" w:hAnsi="Times New Roman" w:cs="Times New Roman"/>
          <w:sz w:val="22"/>
          <w:szCs w:val="22"/>
        </w:rPr>
        <w:t>Mixed-effects logistic regression: association between alarm burden, priority, and nurse silencing response</w:t>
      </w:r>
    </w:p>
    <w:tbl>
      <w:tblPr>
        <w:tblStyle w:val="aa"/>
        <w:tblW w:w="9067"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1890"/>
        <w:gridCol w:w="1890"/>
        <w:gridCol w:w="1890"/>
      </w:tblGrid>
      <w:tr w:rsidR="00434360" w:rsidRPr="00434360" w14:paraId="0DCFA5FA" w14:textId="77777777" w:rsidTr="00434360">
        <w:tc>
          <w:tcPr>
            <w:tcW w:w="3397" w:type="dxa"/>
            <w:tcBorders>
              <w:top w:val="single" w:sz="4" w:space="0" w:color="auto"/>
              <w:bottom w:val="single" w:sz="4" w:space="0" w:color="auto"/>
            </w:tcBorders>
            <w:vAlign w:val="center"/>
          </w:tcPr>
          <w:p w14:paraId="4BF1721D" w14:textId="36DCADD0"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Variable</w:t>
            </w:r>
          </w:p>
        </w:tc>
        <w:tc>
          <w:tcPr>
            <w:tcW w:w="1890" w:type="dxa"/>
            <w:tcBorders>
              <w:top w:val="single" w:sz="4" w:space="0" w:color="auto"/>
              <w:bottom w:val="single" w:sz="4" w:space="0" w:color="auto"/>
            </w:tcBorders>
            <w:vAlign w:val="center"/>
          </w:tcPr>
          <w:p w14:paraId="08B3B2B5" w14:textId="4B04E332"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OR</w:t>
            </w:r>
          </w:p>
        </w:tc>
        <w:tc>
          <w:tcPr>
            <w:tcW w:w="1890" w:type="dxa"/>
            <w:tcBorders>
              <w:top w:val="single" w:sz="4" w:space="0" w:color="auto"/>
              <w:bottom w:val="single" w:sz="4" w:space="0" w:color="auto"/>
            </w:tcBorders>
            <w:vAlign w:val="center"/>
          </w:tcPr>
          <w:p w14:paraId="70DB7A01" w14:textId="158CDED1"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95% CI</w:t>
            </w:r>
          </w:p>
        </w:tc>
        <w:tc>
          <w:tcPr>
            <w:tcW w:w="1890" w:type="dxa"/>
            <w:tcBorders>
              <w:top w:val="single" w:sz="4" w:space="0" w:color="auto"/>
              <w:bottom w:val="single" w:sz="4" w:space="0" w:color="auto"/>
            </w:tcBorders>
            <w:vAlign w:val="center"/>
          </w:tcPr>
          <w:p w14:paraId="2EE477AB" w14:textId="584CAFB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p-value</w:t>
            </w:r>
          </w:p>
        </w:tc>
      </w:tr>
      <w:tr w:rsidR="00434360" w:rsidRPr="00434360" w14:paraId="0321495A" w14:textId="77777777" w:rsidTr="00434360">
        <w:tc>
          <w:tcPr>
            <w:tcW w:w="3397" w:type="dxa"/>
            <w:tcBorders>
              <w:top w:val="single" w:sz="4" w:space="0" w:color="auto"/>
            </w:tcBorders>
            <w:vAlign w:val="center"/>
          </w:tcPr>
          <w:p w14:paraId="721F2CE7" w14:textId="10FF189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Alarm priority (ref: ADVISORY)</w:t>
            </w:r>
          </w:p>
        </w:tc>
        <w:tc>
          <w:tcPr>
            <w:tcW w:w="1890" w:type="dxa"/>
            <w:tcBorders>
              <w:top w:val="single" w:sz="4" w:space="0" w:color="auto"/>
            </w:tcBorders>
            <w:vAlign w:val="center"/>
          </w:tcPr>
          <w:p w14:paraId="310A85E4" w14:textId="77777777" w:rsidR="00434360" w:rsidRPr="00434360" w:rsidRDefault="00434360" w:rsidP="00434360">
            <w:pPr>
              <w:jc w:val="center"/>
              <w:rPr>
                <w:rFonts w:ascii="Times New Roman" w:hAnsi="Times New Roman" w:cs="Times New Roman"/>
                <w:sz w:val="22"/>
                <w:szCs w:val="22"/>
              </w:rPr>
            </w:pPr>
          </w:p>
        </w:tc>
        <w:tc>
          <w:tcPr>
            <w:tcW w:w="1890" w:type="dxa"/>
            <w:tcBorders>
              <w:top w:val="single" w:sz="4" w:space="0" w:color="auto"/>
            </w:tcBorders>
            <w:vAlign w:val="center"/>
          </w:tcPr>
          <w:p w14:paraId="7BBF4BEC" w14:textId="77777777" w:rsidR="00434360" w:rsidRPr="00434360" w:rsidRDefault="00434360" w:rsidP="00434360">
            <w:pPr>
              <w:jc w:val="center"/>
              <w:rPr>
                <w:rFonts w:ascii="Times New Roman" w:hAnsi="Times New Roman" w:cs="Times New Roman"/>
                <w:sz w:val="22"/>
                <w:szCs w:val="22"/>
              </w:rPr>
            </w:pPr>
          </w:p>
        </w:tc>
        <w:tc>
          <w:tcPr>
            <w:tcW w:w="1890" w:type="dxa"/>
            <w:tcBorders>
              <w:top w:val="single" w:sz="4" w:space="0" w:color="auto"/>
            </w:tcBorders>
            <w:vAlign w:val="center"/>
          </w:tcPr>
          <w:p w14:paraId="74D0A39A" w14:textId="77777777" w:rsidR="00434360" w:rsidRPr="00434360" w:rsidRDefault="00434360" w:rsidP="00434360">
            <w:pPr>
              <w:jc w:val="center"/>
              <w:rPr>
                <w:rFonts w:ascii="Times New Roman" w:hAnsi="Times New Roman" w:cs="Times New Roman"/>
                <w:sz w:val="22"/>
                <w:szCs w:val="22"/>
              </w:rPr>
            </w:pPr>
          </w:p>
        </w:tc>
      </w:tr>
      <w:tr w:rsidR="00434360" w:rsidRPr="00434360" w14:paraId="6BADFD3B" w14:textId="77777777" w:rsidTr="00434360">
        <w:tc>
          <w:tcPr>
            <w:tcW w:w="3397" w:type="dxa"/>
            <w:vAlign w:val="center"/>
          </w:tcPr>
          <w:p w14:paraId="2F07C5A8" w14:textId="255F296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WARNING</w:t>
            </w:r>
          </w:p>
        </w:tc>
        <w:tc>
          <w:tcPr>
            <w:tcW w:w="1890" w:type="dxa"/>
            <w:vAlign w:val="center"/>
          </w:tcPr>
          <w:p w14:paraId="58368E35" w14:textId="4EC4385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4.94</w:t>
            </w:r>
          </w:p>
        </w:tc>
        <w:tc>
          <w:tcPr>
            <w:tcW w:w="1890" w:type="dxa"/>
            <w:vAlign w:val="center"/>
          </w:tcPr>
          <w:p w14:paraId="3FFA5F5F" w14:textId="58B37A30"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3.357 – 7.271</w:t>
            </w:r>
          </w:p>
        </w:tc>
        <w:tc>
          <w:tcPr>
            <w:tcW w:w="1890" w:type="dxa"/>
            <w:vAlign w:val="center"/>
          </w:tcPr>
          <w:p w14:paraId="03298A5E" w14:textId="78636FEE"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778C3164" w14:textId="77777777" w:rsidTr="00434360">
        <w:tc>
          <w:tcPr>
            <w:tcW w:w="3397" w:type="dxa"/>
            <w:vAlign w:val="center"/>
          </w:tcPr>
          <w:p w14:paraId="0CD8AC69" w14:textId="19C9FE44"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CRISIS</w:t>
            </w:r>
          </w:p>
        </w:tc>
        <w:tc>
          <w:tcPr>
            <w:tcW w:w="1890" w:type="dxa"/>
            <w:vAlign w:val="center"/>
          </w:tcPr>
          <w:p w14:paraId="6F5AF8CE" w14:textId="752C3378"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74.842</w:t>
            </w:r>
          </w:p>
        </w:tc>
        <w:tc>
          <w:tcPr>
            <w:tcW w:w="1890" w:type="dxa"/>
            <w:vAlign w:val="center"/>
          </w:tcPr>
          <w:p w14:paraId="1007EDAD" w14:textId="3BBF6859"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40.409 – 138.617</w:t>
            </w:r>
          </w:p>
        </w:tc>
        <w:tc>
          <w:tcPr>
            <w:tcW w:w="1890" w:type="dxa"/>
            <w:vAlign w:val="center"/>
          </w:tcPr>
          <w:p w14:paraId="1B35BC79" w14:textId="3912EB6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1B78680B" w14:textId="77777777" w:rsidTr="00434360">
        <w:tc>
          <w:tcPr>
            <w:tcW w:w="3397" w:type="dxa"/>
            <w:vAlign w:val="center"/>
          </w:tcPr>
          <w:p w14:paraId="584FB573" w14:textId="25DED7A5"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Alarm burden × priority interaction</w:t>
            </w:r>
          </w:p>
        </w:tc>
        <w:tc>
          <w:tcPr>
            <w:tcW w:w="1890" w:type="dxa"/>
            <w:vAlign w:val="center"/>
          </w:tcPr>
          <w:p w14:paraId="04F0DAD1"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270735D4"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AA8DECE" w14:textId="77777777" w:rsidR="00434360" w:rsidRPr="00434360" w:rsidRDefault="00434360" w:rsidP="00434360">
            <w:pPr>
              <w:jc w:val="center"/>
              <w:rPr>
                <w:rFonts w:ascii="Times New Roman" w:hAnsi="Times New Roman" w:cs="Times New Roman"/>
                <w:sz w:val="22"/>
                <w:szCs w:val="22"/>
              </w:rPr>
            </w:pPr>
          </w:p>
        </w:tc>
      </w:tr>
      <w:tr w:rsidR="00434360" w:rsidRPr="00434360" w14:paraId="51D75278" w14:textId="77777777" w:rsidTr="00434360">
        <w:tc>
          <w:tcPr>
            <w:tcW w:w="3397" w:type="dxa"/>
            <w:vAlign w:val="center"/>
          </w:tcPr>
          <w:p w14:paraId="753C345A" w14:textId="71039201"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Per alarm increase (ADVISORY)</w:t>
            </w:r>
          </w:p>
        </w:tc>
        <w:tc>
          <w:tcPr>
            <w:tcW w:w="1890" w:type="dxa"/>
            <w:vAlign w:val="center"/>
          </w:tcPr>
          <w:p w14:paraId="21B1500A" w14:textId="310531FE"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1.011</w:t>
            </w:r>
          </w:p>
        </w:tc>
        <w:tc>
          <w:tcPr>
            <w:tcW w:w="1890" w:type="dxa"/>
            <w:vAlign w:val="center"/>
          </w:tcPr>
          <w:p w14:paraId="2A586654" w14:textId="2F5B99E4"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0.993 – 1.029</w:t>
            </w:r>
          </w:p>
        </w:tc>
        <w:tc>
          <w:tcPr>
            <w:tcW w:w="1890" w:type="dxa"/>
            <w:vAlign w:val="center"/>
          </w:tcPr>
          <w:p w14:paraId="1C5A5E10" w14:textId="682B97A4"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0.236</w:t>
            </w:r>
          </w:p>
        </w:tc>
      </w:tr>
      <w:tr w:rsidR="00434360" w:rsidRPr="00434360" w14:paraId="68AACC8F" w14:textId="77777777" w:rsidTr="00434360">
        <w:tc>
          <w:tcPr>
            <w:tcW w:w="3397" w:type="dxa"/>
            <w:vAlign w:val="center"/>
          </w:tcPr>
          <w:p w14:paraId="4C83AA72" w14:textId="6B656A4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Per alarm increase × WARNING</w:t>
            </w:r>
          </w:p>
        </w:tc>
        <w:tc>
          <w:tcPr>
            <w:tcW w:w="1890" w:type="dxa"/>
            <w:vAlign w:val="center"/>
          </w:tcPr>
          <w:p w14:paraId="722EC3FB" w14:textId="2CAB4817"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0.978</w:t>
            </w:r>
          </w:p>
        </w:tc>
        <w:tc>
          <w:tcPr>
            <w:tcW w:w="1890" w:type="dxa"/>
            <w:vAlign w:val="center"/>
          </w:tcPr>
          <w:p w14:paraId="07217BF5" w14:textId="41F95E77"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0.960 – 0.996</w:t>
            </w:r>
          </w:p>
        </w:tc>
        <w:tc>
          <w:tcPr>
            <w:tcW w:w="1890" w:type="dxa"/>
            <w:vAlign w:val="center"/>
          </w:tcPr>
          <w:p w14:paraId="2A9D1E94" w14:textId="16A9D958"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0.015</w:t>
            </w:r>
          </w:p>
        </w:tc>
      </w:tr>
      <w:tr w:rsidR="00434360" w:rsidRPr="00434360" w14:paraId="6C487FC2" w14:textId="77777777" w:rsidTr="00434360">
        <w:tc>
          <w:tcPr>
            <w:tcW w:w="3397" w:type="dxa"/>
            <w:vAlign w:val="center"/>
          </w:tcPr>
          <w:p w14:paraId="7B767E03" w14:textId="0D03BDD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Per alarm increase × CRISIS</w:t>
            </w:r>
          </w:p>
        </w:tc>
        <w:tc>
          <w:tcPr>
            <w:tcW w:w="1890" w:type="dxa"/>
            <w:vAlign w:val="center"/>
          </w:tcPr>
          <w:p w14:paraId="0BCD20CB" w14:textId="6396B5C6"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w:t>
            </w:r>
          </w:p>
        </w:tc>
        <w:tc>
          <w:tcPr>
            <w:tcW w:w="1890" w:type="dxa"/>
            <w:vAlign w:val="center"/>
          </w:tcPr>
          <w:p w14:paraId="576FCE35" w14:textId="27C85083"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0.972 – 1.029</w:t>
            </w:r>
          </w:p>
        </w:tc>
        <w:tc>
          <w:tcPr>
            <w:tcW w:w="1890" w:type="dxa"/>
            <w:vAlign w:val="center"/>
          </w:tcPr>
          <w:p w14:paraId="7746A583" w14:textId="4AC5746D"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0.999</w:t>
            </w:r>
          </w:p>
        </w:tc>
      </w:tr>
      <w:tr w:rsidR="00434360" w:rsidRPr="00434360" w14:paraId="6DC9CB46" w14:textId="77777777" w:rsidTr="00434360">
        <w:tc>
          <w:tcPr>
            <w:tcW w:w="3397" w:type="dxa"/>
            <w:vAlign w:val="center"/>
          </w:tcPr>
          <w:p w14:paraId="345A2858" w14:textId="14105457"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Covariates</w:t>
            </w:r>
          </w:p>
        </w:tc>
        <w:tc>
          <w:tcPr>
            <w:tcW w:w="1890" w:type="dxa"/>
            <w:vAlign w:val="center"/>
          </w:tcPr>
          <w:p w14:paraId="01CA7CFB"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02967D3"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F80DDCC" w14:textId="77777777" w:rsidR="00434360" w:rsidRPr="00434360" w:rsidRDefault="00434360" w:rsidP="00434360">
            <w:pPr>
              <w:jc w:val="center"/>
              <w:rPr>
                <w:rFonts w:ascii="Times New Roman" w:hAnsi="Times New Roman" w:cs="Times New Roman"/>
                <w:sz w:val="22"/>
                <w:szCs w:val="22"/>
              </w:rPr>
            </w:pPr>
          </w:p>
        </w:tc>
      </w:tr>
      <w:tr w:rsidR="00434360" w:rsidRPr="00434360" w14:paraId="077539FC" w14:textId="77777777" w:rsidTr="00434360">
        <w:tc>
          <w:tcPr>
            <w:tcW w:w="3397" w:type="dxa"/>
            <w:vAlign w:val="center"/>
          </w:tcPr>
          <w:p w14:paraId="71883968" w14:textId="51803FCF"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Zone: </w:t>
            </w:r>
            <w:proofErr w:type="gramStart"/>
            <w:r w:rsidRPr="00434360">
              <w:rPr>
                <w:rFonts w:ascii="Times New Roman" w:eastAsia="Yu Gothic" w:hAnsi="Times New Roman" w:cs="Times New Roman"/>
                <w:color w:val="000000"/>
                <w:sz w:val="22"/>
                <w:szCs w:val="22"/>
              </w:rPr>
              <w:t>high-acuity</w:t>
            </w:r>
            <w:proofErr w:type="gramEnd"/>
            <w:r w:rsidRPr="00434360">
              <w:rPr>
                <w:rFonts w:ascii="Times New Roman" w:eastAsia="Yu Gothic" w:hAnsi="Times New Roman" w:cs="Times New Roman"/>
                <w:color w:val="000000"/>
                <w:sz w:val="22"/>
                <w:szCs w:val="22"/>
              </w:rPr>
              <w:t xml:space="preserve"> (ref: general)</w:t>
            </w:r>
          </w:p>
        </w:tc>
        <w:tc>
          <w:tcPr>
            <w:tcW w:w="1890" w:type="dxa"/>
            <w:vAlign w:val="center"/>
          </w:tcPr>
          <w:p w14:paraId="120F4A16" w14:textId="401CB680"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1.461</w:t>
            </w:r>
          </w:p>
        </w:tc>
        <w:tc>
          <w:tcPr>
            <w:tcW w:w="1890" w:type="dxa"/>
            <w:vAlign w:val="center"/>
          </w:tcPr>
          <w:p w14:paraId="6F99F8D8" w14:textId="28921F39"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0.971 – 2.198</w:t>
            </w:r>
          </w:p>
        </w:tc>
        <w:tc>
          <w:tcPr>
            <w:tcW w:w="1890" w:type="dxa"/>
            <w:vAlign w:val="center"/>
          </w:tcPr>
          <w:p w14:paraId="00EC61EC" w14:textId="08C49591"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0.069</w:t>
            </w:r>
          </w:p>
        </w:tc>
      </w:tr>
      <w:tr w:rsidR="00434360" w:rsidRPr="00434360" w14:paraId="5EA3C054" w14:textId="77777777" w:rsidTr="00434360">
        <w:tc>
          <w:tcPr>
            <w:tcW w:w="3397" w:type="dxa"/>
            <w:vAlign w:val="center"/>
          </w:tcPr>
          <w:p w14:paraId="373E2236" w14:textId="78AA9691"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Shift: evening (ref: day)</w:t>
            </w:r>
          </w:p>
        </w:tc>
        <w:tc>
          <w:tcPr>
            <w:tcW w:w="1890" w:type="dxa"/>
            <w:vAlign w:val="center"/>
          </w:tcPr>
          <w:p w14:paraId="65B3304B" w14:textId="435F3009"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0.78</w:t>
            </w:r>
          </w:p>
        </w:tc>
        <w:tc>
          <w:tcPr>
            <w:tcW w:w="1890" w:type="dxa"/>
            <w:vAlign w:val="center"/>
          </w:tcPr>
          <w:p w14:paraId="26509819" w14:textId="35C2B0B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0.706 – 0.861</w:t>
            </w:r>
          </w:p>
        </w:tc>
        <w:tc>
          <w:tcPr>
            <w:tcW w:w="1890" w:type="dxa"/>
            <w:vAlign w:val="center"/>
          </w:tcPr>
          <w:p w14:paraId="7CE7AB4E" w14:textId="0903634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782161C0" w14:textId="77777777" w:rsidTr="00434360">
        <w:tc>
          <w:tcPr>
            <w:tcW w:w="3397" w:type="dxa"/>
            <w:vAlign w:val="center"/>
          </w:tcPr>
          <w:p w14:paraId="4B162D0F" w14:textId="620591F5"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Shift: night (ref: day)</w:t>
            </w:r>
          </w:p>
        </w:tc>
        <w:tc>
          <w:tcPr>
            <w:tcW w:w="1890" w:type="dxa"/>
            <w:vAlign w:val="center"/>
          </w:tcPr>
          <w:p w14:paraId="2CCB6A6C" w14:textId="0ABD500E"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1.459</w:t>
            </w:r>
          </w:p>
        </w:tc>
        <w:tc>
          <w:tcPr>
            <w:tcW w:w="1890" w:type="dxa"/>
            <w:vAlign w:val="center"/>
          </w:tcPr>
          <w:p w14:paraId="12BE8023" w14:textId="1BB4D9B8"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1.365 – 1.560</w:t>
            </w:r>
          </w:p>
        </w:tc>
        <w:tc>
          <w:tcPr>
            <w:tcW w:w="1890" w:type="dxa"/>
            <w:vAlign w:val="center"/>
          </w:tcPr>
          <w:p w14:paraId="31467C75" w14:textId="041116E7"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760BD430" w14:textId="77777777" w:rsidTr="00434360">
        <w:tc>
          <w:tcPr>
            <w:tcW w:w="3397" w:type="dxa"/>
            <w:vAlign w:val="center"/>
          </w:tcPr>
          <w:p w14:paraId="33B00D5E" w14:textId="1EA8521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Weekend (ref: weekday)</w:t>
            </w:r>
          </w:p>
        </w:tc>
        <w:tc>
          <w:tcPr>
            <w:tcW w:w="1890" w:type="dxa"/>
            <w:vAlign w:val="center"/>
          </w:tcPr>
          <w:p w14:paraId="03FDAA57" w14:textId="3A6222B5"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1.141</w:t>
            </w:r>
          </w:p>
        </w:tc>
        <w:tc>
          <w:tcPr>
            <w:tcW w:w="1890" w:type="dxa"/>
            <w:vAlign w:val="center"/>
          </w:tcPr>
          <w:p w14:paraId="357C8141" w14:textId="61DA583D"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1.065 – 1.222</w:t>
            </w:r>
          </w:p>
        </w:tc>
        <w:tc>
          <w:tcPr>
            <w:tcW w:w="1890" w:type="dxa"/>
            <w:vAlign w:val="center"/>
          </w:tcPr>
          <w:p w14:paraId="0477768E" w14:textId="1077F7E0"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13F0FC1B" w14:textId="77777777" w:rsidTr="00434360">
        <w:tc>
          <w:tcPr>
            <w:tcW w:w="3397" w:type="dxa"/>
            <w:vAlign w:val="center"/>
          </w:tcPr>
          <w:p w14:paraId="3ED834E4" w14:textId="656D0C70"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Ward: West 11 (ref: West 10)</w:t>
            </w:r>
          </w:p>
        </w:tc>
        <w:tc>
          <w:tcPr>
            <w:tcW w:w="1890" w:type="dxa"/>
            <w:vAlign w:val="center"/>
          </w:tcPr>
          <w:p w14:paraId="0771E79F" w14:textId="23830A24"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1.489</w:t>
            </w:r>
          </w:p>
        </w:tc>
        <w:tc>
          <w:tcPr>
            <w:tcW w:w="1890" w:type="dxa"/>
            <w:vAlign w:val="center"/>
          </w:tcPr>
          <w:p w14:paraId="37CF7B9B" w14:textId="7528DEAB"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1.010 – 2.195</w:t>
            </w:r>
          </w:p>
        </w:tc>
        <w:tc>
          <w:tcPr>
            <w:tcW w:w="1890" w:type="dxa"/>
            <w:vAlign w:val="center"/>
          </w:tcPr>
          <w:p w14:paraId="2DC5AFAB" w14:textId="3BF32CEC"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0.044</w:t>
            </w:r>
          </w:p>
        </w:tc>
      </w:tr>
      <w:tr w:rsidR="00434360" w:rsidRPr="00434360" w14:paraId="7C5CE5CC" w14:textId="77777777" w:rsidTr="00434360">
        <w:tc>
          <w:tcPr>
            <w:tcW w:w="3397" w:type="dxa"/>
            <w:vAlign w:val="center"/>
          </w:tcPr>
          <w:p w14:paraId="1F044824" w14:textId="7B0F3BAA"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Random effect</w:t>
            </w:r>
          </w:p>
        </w:tc>
        <w:tc>
          <w:tcPr>
            <w:tcW w:w="1890" w:type="dxa"/>
            <w:vAlign w:val="center"/>
          </w:tcPr>
          <w:p w14:paraId="025046A1"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CB22EC8"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3AB99383" w14:textId="77777777" w:rsidR="00434360" w:rsidRPr="00434360" w:rsidRDefault="00434360" w:rsidP="00434360">
            <w:pPr>
              <w:jc w:val="center"/>
              <w:rPr>
                <w:rFonts w:ascii="Times New Roman" w:hAnsi="Times New Roman" w:cs="Times New Roman"/>
                <w:sz w:val="22"/>
                <w:szCs w:val="22"/>
              </w:rPr>
            </w:pPr>
          </w:p>
        </w:tc>
      </w:tr>
      <w:tr w:rsidR="00434360" w:rsidRPr="00434360" w14:paraId="47AC6FD5" w14:textId="77777777" w:rsidTr="00434360">
        <w:tc>
          <w:tcPr>
            <w:tcW w:w="3397" w:type="dxa"/>
            <w:vAlign w:val="center"/>
          </w:tcPr>
          <w:p w14:paraId="12E8C1D1" w14:textId="1270D21C"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Bed-level variance</w:t>
            </w:r>
          </w:p>
        </w:tc>
        <w:tc>
          <w:tcPr>
            <w:tcW w:w="1890" w:type="dxa"/>
            <w:vAlign w:val="center"/>
          </w:tcPr>
          <w:p w14:paraId="06602866" w14:textId="0D393E7D"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0.302</w:t>
            </w:r>
          </w:p>
        </w:tc>
        <w:tc>
          <w:tcPr>
            <w:tcW w:w="1890" w:type="dxa"/>
            <w:vAlign w:val="center"/>
          </w:tcPr>
          <w:p w14:paraId="31FA90BF"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748FB1FF" w14:textId="77777777" w:rsidR="00434360" w:rsidRPr="00434360" w:rsidRDefault="00434360" w:rsidP="00434360">
            <w:pPr>
              <w:jc w:val="center"/>
              <w:rPr>
                <w:rFonts w:ascii="Times New Roman" w:hAnsi="Times New Roman" w:cs="Times New Roman"/>
                <w:sz w:val="22"/>
                <w:szCs w:val="22"/>
              </w:rPr>
            </w:pPr>
          </w:p>
        </w:tc>
      </w:tr>
    </w:tbl>
    <w:p w14:paraId="60B9E33F" w14:textId="0387CEF6" w:rsidR="00434360" w:rsidRDefault="00EA367C" w:rsidP="00EA367C">
      <w:pPr>
        <w:rPr>
          <w:rFonts w:ascii="Times New Roman" w:hAnsi="Times New Roman" w:cs="Times New Roman"/>
          <w:sz w:val="22"/>
          <w:szCs w:val="22"/>
        </w:rPr>
      </w:pPr>
      <w:r w:rsidRPr="00EA367C">
        <w:rPr>
          <w:rFonts w:ascii="Times New Roman" w:hAnsi="Times New Roman" w:cs="Times New Roman"/>
          <w:sz w:val="22"/>
          <w:szCs w:val="22"/>
        </w:rPr>
        <w:t>Mixed-effects logistic regression model with bed-level random intercept. The outcome is nurse-initiated alarm silencing (yes/no). Alarm burden is defined as the number of clinical alarms in the same ward in the</w:t>
      </w:r>
      <w:r>
        <w:rPr>
          <w:rFonts w:ascii="Times New Roman" w:hAnsi="Times New Roman" w:cs="Times New Roman"/>
          <w:sz w:val="22"/>
          <w:szCs w:val="22"/>
        </w:rPr>
        <w:t xml:space="preserve"> </w:t>
      </w:r>
      <w:r w:rsidRPr="00EA367C">
        <w:rPr>
          <w:rFonts w:ascii="Times New Roman" w:hAnsi="Times New Roman" w:cs="Times New Roman"/>
          <w:sz w:val="22"/>
          <w:szCs w:val="22"/>
        </w:rPr>
        <w:t>preceding 30 minutes, excluding the index alarm. Interaction terms between alarm burden and priority level test whether the effect of burden on silencing probability differs across priority strata. OR = odds</w:t>
      </w:r>
      <w:r>
        <w:rPr>
          <w:rFonts w:ascii="Times New Roman" w:hAnsi="Times New Roman" w:cs="Times New Roman"/>
          <w:sz w:val="22"/>
          <w:szCs w:val="22"/>
        </w:rPr>
        <w:t xml:space="preserve"> </w:t>
      </w:r>
      <w:r w:rsidRPr="00EA367C">
        <w:rPr>
          <w:rFonts w:ascii="Times New Roman" w:hAnsi="Times New Roman" w:cs="Times New Roman"/>
          <w:sz w:val="22"/>
          <w:szCs w:val="22"/>
        </w:rPr>
        <w:t>ratio; CI = confidence interval. N = 59,113 clinical alarms (July 15 – September 9, 2025). AIC = 31,653.3.</w:t>
      </w:r>
    </w:p>
    <w:p w14:paraId="3B31FF16" w14:textId="77777777" w:rsidR="00434360" w:rsidRDefault="00434360">
      <w:pPr>
        <w:rPr>
          <w:rFonts w:ascii="Times New Roman" w:hAnsi="Times New Roman" w:cs="Times New Roman"/>
          <w:sz w:val="22"/>
          <w:szCs w:val="22"/>
        </w:rPr>
      </w:pPr>
    </w:p>
    <w:p w14:paraId="7671AE90" w14:textId="0242B637" w:rsidR="00434360" w:rsidRDefault="00434360">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614BC48C" w14:textId="77777777" w:rsidR="0060551A" w:rsidRDefault="0060551A" w:rsidP="0060551A">
      <w:pPr>
        <w:widowControl/>
        <w:jc w:val="left"/>
        <w:rPr>
          <w:rFonts w:ascii="Times New Roman" w:hAnsi="Times New Roman" w:cs="Times New Roman"/>
          <w:sz w:val="22"/>
          <w:szCs w:val="22"/>
        </w:rPr>
      </w:pPr>
      <w:r>
        <w:rPr>
          <w:rFonts w:ascii="Times New Roman" w:hAnsi="Times New Roman" w:cs="Times New Roman"/>
          <w:sz w:val="22"/>
          <w:szCs w:val="22"/>
        </w:rPr>
        <w:lastRenderedPageBreak/>
        <w:t xml:space="preserve">Table S1. </w:t>
      </w:r>
      <w:r w:rsidRPr="0060551A">
        <w:rPr>
          <w:rFonts w:ascii="Times New Roman" w:hAnsi="Times New Roman" w:cs="Times New Roman"/>
          <w:sz w:val="22"/>
          <w:szCs w:val="22"/>
        </w:rPr>
        <w:t>Distribution of alarm events by alarm class and parameter type</w:t>
      </w:r>
    </w:p>
    <w:tbl>
      <w:tblPr>
        <w:tblStyle w:val="aa"/>
        <w:tblW w:w="11634" w:type="dxa"/>
        <w:tblInd w:w="-99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6"/>
        <w:gridCol w:w="2693"/>
        <w:gridCol w:w="1843"/>
        <w:gridCol w:w="1701"/>
        <w:gridCol w:w="1559"/>
        <w:gridCol w:w="1852"/>
      </w:tblGrid>
      <w:tr w:rsidR="0060551A" w:rsidRPr="0060551A" w14:paraId="33E16EC4" w14:textId="77777777" w:rsidTr="00DC06DC">
        <w:tc>
          <w:tcPr>
            <w:tcW w:w="1986" w:type="dxa"/>
            <w:tcBorders>
              <w:top w:val="single" w:sz="4" w:space="0" w:color="auto"/>
              <w:bottom w:val="single" w:sz="4" w:space="0" w:color="auto"/>
            </w:tcBorders>
            <w:vAlign w:val="center"/>
          </w:tcPr>
          <w:p w14:paraId="32C016C9"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Category</w:t>
            </w:r>
          </w:p>
        </w:tc>
        <w:tc>
          <w:tcPr>
            <w:tcW w:w="2693" w:type="dxa"/>
            <w:tcBorders>
              <w:top w:val="single" w:sz="4" w:space="0" w:color="auto"/>
              <w:bottom w:val="single" w:sz="4" w:space="0" w:color="auto"/>
            </w:tcBorders>
            <w:vAlign w:val="center"/>
          </w:tcPr>
          <w:p w14:paraId="0E36F464"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Parameter</w:t>
            </w:r>
          </w:p>
        </w:tc>
        <w:tc>
          <w:tcPr>
            <w:tcW w:w="1843" w:type="dxa"/>
            <w:tcBorders>
              <w:top w:val="single" w:sz="4" w:space="0" w:color="auto"/>
              <w:bottom w:val="single" w:sz="4" w:space="0" w:color="auto"/>
            </w:tcBorders>
            <w:vAlign w:val="center"/>
          </w:tcPr>
          <w:p w14:paraId="6D4A4BDC"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ADVISORY</w:t>
            </w:r>
          </w:p>
        </w:tc>
        <w:tc>
          <w:tcPr>
            <w:tcW w:w="1701" w:type="dxa"/>
            <w:tcBorders>
              <w:top w:val="single" w:sz="4" w:space="0" w:color="auto"/>
              <w:bottom w:val="single" w:sz="4" w:space="0" w:color="auto"/>
            </w:tcBorders>
            <w:vAlign w:val="center"/>
          </w:tcPr>
          <w:p w14:paraId="564D2537"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WARNING</w:t>
            </w:r>
          </w:p>
        </w:tc>
        <w:tc>
          <w:tcPr>
            <w:tcW w:w="1559" w:type="dxa"/>
            <w:tcBorders>
              <w:top w:val="single" w:sz="4" w:space="0" w:color="auto"/>
              <w:bottom w:val="single" w:sz="4" w:space="0" w:color="auto"/>
            </w:tcBorders>
            <w:vAlign w:val="center"/>
          </w:tcPr>
          <w:p w14:paraId="68999734"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CRISIS</w:t>
            </w:r>
          </w:p>
        </w:tc>
        <w:tc>
          <w:tcPr>
            <w:tcW w:w="1852" w:type="dxa"/>
            <w:tcBorders>
              <w:top w:val="single" w:sz="4" w:space="0" w:color="auto"/>
              <w:bottom w:val="single" w:sz="4" w:space="0" w:color="auto"/>
            </w:tcBorders>
            <w:vAlign w:val="center"/>
          </w:tcPr>
          <w:p w14:paraId="674A992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Total</w:t>
            </w:r>
          </w:p>
        </w:tc>
      </w:tr>
      <w:tr w:rsidR="0060551A" w:rsidRPr="0060551A" w14:paraId="06B959AE" w14:textId="77777777" w:rsidTr="00DC06DC">
        <w:tc>
          <w:tcPr>
            <w:tcW w:w="4679" w:type="dxa"/>
            <w:gridSpan w:val="2"/>
            <w:tcBorders>
              <w:top w:val="single" w:sz="4" w:space="0" w:color="auto"/>
            </w:tcBorders>
            <w:vAlign w:val="center"/>
          </w:tcPr>
          <w:p w14:paraId="6A631EA1"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 Technical Alarms (n = 134,739) ---</w:t>
            </w:r>
          </w:p>
        </w:tc>
        <w:tc>
          <w:tcPr>
            <w:tcW w:w="1843" w:type="dxa"/>
            <w:tcBorders>
              <w:top w:val="single" w:sz="4" w:space="0" w:color="auto"/>
            </w:tcBorders>
            <w:vAlign w:val="center"/>
          </w:tcPr>
          <w:p w14:paraId="779B06FD" w14:textId="77777777" w:rsidR="0060551A" w:rsidRPr="0060551A" w:rsidRDefault="0060551A" w:rsidP="00DC06DC">
            <w:pPr>
              <w:widowControl/>
              <w:jc w:val="center"/>
              <w:rPr>
                <w:rFonts w:ascii="Times New Roman" w:hAnsi="Times New Roman" w:cs="Times New Roman"/>
                <w:sz w:val="22"/>
                <w:szCs w:val="22"/>
              </w:rPr>
            </w:pPr>
          </w:p>
        </w:tc>
        <w:tc>
          <w:tcPr>
            <w:tcW w:w="1701" w:type="dxa"/>
            <w:tcBorders>
              <w:top w:val="single" w:sz="4" w:space="0" w:color="auto"/>
            </w:tcBorders>
            <w:vAlign w:val="center"/>
          </w:tcPr>
          <w:p w14:paraId="11680575" w14:textId="77777777" w:rsidR="0060551A" w:rsidRPr="0060551A" w:rsidRDefault="0060551A" w:rsidP="00DC06DC">
            <w:pPr>
              <w:widowControl/>
              <w:jc w:val="center"/>
              <w:rPr>
                <w:rFonts w:ascii="Times New Roman" w:hAnsi="Times New Roman" w:cs="Times New Roman"/>
                <w:sz w:val="22"/>
                <w:szCs w:val="22"/>
              </w:rPr>
            </w:pPr>
          </w:p>
        </w:tc>
        <w:tc>
          <w:tcPr>
            <w:tcW w:w="1559" w:type="dxa"/>
            <w:tcBorders>
              <w:top w:val="single" w:sz="4" w:space="0" w:color="auto"/>
            </w:tcBorders>
            <w:vAlign w:val="center"/>
          </w:tcPr>
          <w:p w14:paraId="5EA62268" w14:textId="77777777" w:rsidR="0060551A" w:rsidRPr="0060551A" w:rsidRDefault="0060551A" w:rsidP="00DC06DC">
            <w:pPr>
              <w:widowControl/>
              <w:jc w:val="center"/>
              <w:rPr>
                <w:rFonts w:ascii="Times New Roman" w:hAnsi="Times New Roman" w:cs="Times New Roman"/>
                <w:sz w:val="22"/>
                <w:szCs w:val="22"/>
              </w:rPr>
            </w:pPr>
          </w:p>
        </w:tc>
        <w:tc>
          <w:tcPr>
            <w:tcW w:w="1852" w:type="dxa"/>
            <w:tcBorders>
              <w:top w:val="single" w:sz="4" w:space="0" w:color="auto"/>
            </w:tcBorders>
            <w:vAlign w:val="center"/>
          </w:tcPr>
          <w:p w14:paraId="2682E5DF" w14:textId="77777777" w:rsidR="0060551A" w:rsidRPr="0060551A" w:rsidRDefault="0060551A" w:rsidP="00DC06DC">
            <w:pPr>
              <w:widowControl/>
              <w:jc w:val="center"/>
              <w:rPr>
                <w:rFonts w:ascii="Times New Roman" w:hAnsi="Times New Roman" w:cs="Times New Roman"/>
                <w:sz w:val="22"/>
                <w:szCs w:val="22"/>
              </w:rPr>
            </w:pPr>
          </w:p>
        </w:tc>
      </w:tr>
      <w:tr w:rsidR="0060551A" w:rsidRPr="0060551A" w14:paraId="3A7F2334" w14:textId="77777777" w:rsidTr="00DC06DC">
        <w:tc>
          <w:tcPr>
            <w:tcW w:w="1986" w:type="dxa"/>
            <w:vAlign w:val="center"/>
          </w:tcPr>
          <w:p w14:paraId="0FB22E7F"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Signal / Device</w:t>
            </w:r>
          </w:p>
        </w:tc>
        <w:tc>
          <w:tcPr>
            <w:tcW w:w="2693" w:type="dxa"/>
            <w:vAlign w:val="center"/>
          </w:tcPr>
          <w:p w14:paraId="41AE8026"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SpO2 probe disconnection</w:t>
            </w:r>
          </w:p>
        </w:tc>
        <w:tc>
          <w:tcPr>
            <w:tcW w:w="1843" w:type="dxa"/>
            <w:vAlign w:val="center"/>
          </w:tcPr>
          <w:p w14:paraId="5E770C9E"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94477 (70.1%)</w:t>
            </w:r>
          </w:p>
        </w:tc>
        <w:tc>
          <w:tcPr>
            <w:tcW w:w="1701" w:type="dxa"/>
            <w:vAlign w:val="center"/>
          </w:tcPr>
          <w:p w14:paraId="182BE8E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vAlign w:val="center"/>
          </w:tcPr>
          <w:p w14:paraId="6793E300"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2F78707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94477 (70.1%)</w:t>
            </w:r>
          </w:p>
        </w:tc>
      </w:tr>
      <w:tr w:rsidR="0060551A" w:rsidRPr="0060551A" w14:paraId="19CCD253" w14:textId="77777777" w:rsidTr="00DC06DC">
        <w:tc>
          <w:tcPr>
            <w:tcW w:w="1986" w:type="dxa"/>
            <w:vAlign w:val="center"/>
          </w:tcPr>
          <w:p w14:paraId="3A764E8B"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Signal / Device</w:t>
            </w:r>
          </w:p>
        </w:tc>
        <w:tc>
          <w:tcPr>
            <w:tcW w:w="2693" w:type="dxa"/>
            <w:vAlign w:val="center"/>
          </w:tcPr>
          <w:p w14:paraId="67AFFD5D"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Electrode disconnection</w:t>
            </w:r>
          </w:p>
        </w:tc>
        <w:tc>
          <w:tcPr>
            <w:tcW w:w="1843" w:type="dxa"/>
            <w:vAlign w:val="center"/>
          </w:tcPr>
          <w:p w14:paraId="6597D4F0"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22696 (16.8%)</w:t>
            </w:r>
          </w:p>
        </w:tc>
        <w:tc>
          <w:tcPr>
            <w:tcW w:w="1701" w:type="dxa"/>
            <w:vAlign w:val="center"/>
          </w:tcPr>
          <w:p w14:paraId="0CD0FA92"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vAlign w:val="center"/>
          </w:tcPr>
          <w:p w14:paraId="48295E6C"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76183597"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22696 (16.8%)</w:t>
            </w:r>
          </w:p>
        </w:tc>
      </w:tr>
      <w:tr w:rsidR="0060551A" w:rsidRPr="0060551A" w14:paraId="083A3FF1" w14:textId="77777777" w:rsidTr="00DC06DC">
        <w:tc>
          <w:tcPr>
            <w:tcW w:w="1986" w:type="dxa"/>
            <w:vAlign w:val="center"/>
          </w:tcPr>
          <w:p w14:paraId="61AD865A"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Signal / Device</w:t>
            </w:r>
          </w:p>
        </w:tc>
        <w:tc>
          <w:tcPr>
            <w:tcW w:w="2693" w:type="dxa"/>
            <w:vAlign w:val="center"/>
          </w:tcPr>
          <w:p w14:paraId="5908207B"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Wireless signal loss</w:t>
            </w:r>
          </w:p>
        </w:tc>
        <w:tc>
          <w:tcPr>
            <w:tcW w:w="1843" w:type="dxa"/>
            <w:vAlign w:val="center"/>
          </w:tcPr>
          <w:p w14:paraId="27D2FD34"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16809 (12.5%)</w:t>
            </w:r>
          </w:p>
        </w:tc>
        <w:tc>
          <w:tcPr>
            <w:tcW w:w="1701" w:type="dxa"/>
            <w:vAlign w:val="center"/>
          </w:tcPr>
          <w:p w14:paraId="64488AA8"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364 (0.3%)</w:t>
            </w:r>
          </w:p>
        </w:tc>
        <w:tc>
          <w:tcPr>
            <w:tcW w:w="1559" w:type="dxa"/>
            <w:vAlign w:val="center"/>
          </w:tcPr>
          <w:p w14:paraId="4DFC35E8"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5FACEE2E"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17173 (12.7%)</w:t>
            </w:r>
          </w:p>
        </w:tc>
      </w:tr>
      <w:tr w:rsidR="0060551A" w:rsidRPr="0060551A" w14:paraId="69BCAC48" w14:textId="77777777" w:rsidTr="00DC06DC">
        <w:tc>
          <w:tcPr>
            <w:tcW w:w="1986" w:type="dxa"/>
            <w:vAlign w:val="center"/>
          </w:tcPr>
          <w:p w14:paraId="3DB3C33D"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Signal / Device</w:t>
            </w:r>
          </w:p>
        </w:tc>
        <w:tc>
          <w:tcPr>
            <w:tcW w:w="2693" w:type="dxa"/>
            <w:vAlign w:val="center"/>
          </w:tcPr>
          <w:p w14:paraId="3455C7F6"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Unanalyzable signal</w:t>
            </w:r>
          </w:p>
        </w:tc>
        <w:tc>
          <w:tcPr>
            <w:tcW w:w="1843" w:type="dxa"/>
            <w:vAlign w:val="center"/>
          </w:tcPr>
          <w:p w14:paraId="59E5092C"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429DD0E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241 (0.2%)</w:t>
            </w:r>
          </w:p>
        </w:tc>
        <w:tc>
          <w:tcPr>
            <w:tcW w:w="1559" w:type="dxa"/>
            <w:vAlign w:val="center"/>
          </w:tcPr>
          <w:p w14:paraId="3B63E152"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01C7D17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241 (0.2%)</w:t>
            </w:r>
          </w:p>
        </w:tc>
      </w:tr>
      <w:tr w:rsidR="0060551A" w:rsidRPr="0060551A" w14:paraId="6294CACB" w14:textId="77777777" w:rsidTr="00DC06DC">
        <w:tc>
          <w:tcPr>
            <w:tcW w:w="1986" w:type="dxa"/>
            <w:tcBorders>
              <w:bottom w:val="nil"/>
            </w:tcBorders>
            <w:vAlign w:val="center"/>
          </w:tcPr>
          <w:p w14:paraId="062A3A60"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Signal / Device</w:t>
            </w:r>
          </w:p>
        </w:tc>
        <w:tc>
          <w:tcPr>
            <w:tcW w:w="2693" w:type="dxa"/>
            <w:tcBorders>
              <w:bottom w:val="nil"/>
            </w:tcBorders>
            <w:vAlign w:val="center"/>
          </w:tcPr>
          <w:p w14:paraId="1D0E34CB"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NIBP measurement failure</w:t>
            </w:r>
          </w:p>
        </w:tc>
        <w:tc>
          <w:tcPr>
            <w:tcW w:w="1843" w:type="dxa"/>
            <w:tcBorders>
              <w:bottom w:val="nil"/>
            </w:tcBorders>
            <w:vAlign w:val="center"/>
          </w:tcPr>
          <w:p w14:paraId="450C00E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152 (0.1%)</w:t>
            </w:r>
          </w:p>
        </w:tc>
        <w:tc>
          <w:tcPr>
            <w:tcW w:w="1701" w:type="dxa"/>
            <w:tcBorders>
              <w:bottom w:val="nil"/>
            </w:tcBorders>
            <w:vAlign w:val="center"/>
          </w:tcPr>
          <w:p w14:paraId="788B576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tcBorders>
              <w:bottom w:val="nil"/>
            </w:tcBorders>
            <w:vAlign w:val="center"/>
          </w:tcPr>
          <w:p w14:paraId="14A4570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tcBorders>
              <w:bottom w:val="nil"/>
            </w:tcBorders>
            <w:vAlign w:val="center"/>
          </w:tcPr>
          <w:p w14:paraId="7FAB1D6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152 (0.1%)</w:t>
            </w:r>
          </w:p>
        </w:tc>
      </w:tr>
      <w:tr w:rsidR="0060551A" w:rsidRPr="0060551A" w14:paraId="4BAA4BDA" w14:textId="77777777" w:rsidTr="00DC06DC">
        <w:tc>
          <w:tcPr>
            <w:tcW w:w="1986" w:type="dxa"/>
            <w:tcBorders>
              <w:top w:val="nil"/>
              <w:bottom w:val="single" w:sz="4" w:space="0" w:color="auto"/>
            </w:tcBorders>
            <w:vAlign w:val="center"/>
          </w:tcPr>
          <w:p w14:paraId="0134B2AE" w14:textId="77777777" w:rsidR="0060551A" w:rsidRPr="0060551A" w:rsidRDefault="0060551A" w:rsidP="00DC06DC">
            <w:pPr>
              <w:widowControl/>
              <w:jc w:val="left"/>
              <w:rPr>
                <w:rFonts w:ascii="Times New Roman" w:hAnsi="Times New Roman" w:cs="Times New Roman"/>
                <w:sz w:val="22"/>
                <w:szCs w:val="22"/>
              </w:rPr>
            </w:pPr>
          </w:p>
        </w:tc>
        <w:tc>
          <w:tcPr>
            <w:tcW w:w="2693" w:type="dxa"/>
            <w:tcBorders>
              <w:top w:val="nil"/>
              <w:bottom w:val="single" w:sz="4" w:space="0" w:color="auto"/>
            </w:tcBorders>
            <w:vAlign w:val="center"/>
          </w:tcPr>
          <w:p w14:paraId="5DB76406"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Total</w:t>
            </w:r>
          </w:p>
        </w:tc>
        <w:tc>
          <w:tcPr>
            <w:tcW w:w="1843" w:type="dxa"/>
            <w:tcBorders>
              <w:top w:val="nil"/>
              <w:bottom w:val="single" w:sz="4" w:space="0" w:color="auto"/>
            </w:tcBorders>
            <w:vAlign w:val="center"/>
          </w:tcPr>
          <w:p w14:paraId="5F851777"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134134 (99.6%)</w:t>
            </w:r>
          </w:p>
        </w:tc>
        <w:tc>
          <w:tcPr>
            <w:tcW w:w="1701" w:type="dxa"/>
            <w:tcBorders>
              <w:top w:val="nil"/>
              <w:bottom w:val="single" w:sz="4" w:space="0" w:color="auto"/>
            </w:tcBorders>
            <w:vAlign w:val="center"/>
          </w:tcPr>
          <w:p w14:paraId="0FE21B02"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605 (0.4%)</w:t>
            </w:r>
          </w:p>
        </w:tc>
        <w:tc>
          <w:tcPr>
            <w:tcW w:w="1559" w:type="dxa"/>
            <w:tcBorders>
              <w:top w:val="nil"/>
              <w:bottom w:val="single" w:sz="4" w:space="0" w:color="auto"/>
            </w:tcBorders>
            <w:vAlign w:val="center"/>
          </w:tcPr>
          <w:p w14:paraId="7032C8FB"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0 (0.0%)</w:t>
            </w:r>
          </w:p>
        </w:tc>
        <w:tc>
          <w:tcPr>
            <w:tcW w:w="1852" w:type="dxa"/>
            <w:tcBorders>
              <w:top w:val="nil"/>
              <w:bottom w:val="single" w:sz="4" w:space="0" w:color="auto"/>
            </w:tcBorders>
            <w:vAlign w:val="center"/>
          </w:tcPr>
          <w:p w14:paraId="67553A4B"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134739 (100.0%)</w:t>
            </w:r>
          </w:p>
        </w:tc>
      </w:tr>
      <w:tr w:rsidR="0060551A" w:rsidRPr="0060551A" w14:paraId="46DD3310" w14:textId="77777777" w:rsidTr="00DC06DC">
        <w:tc>
          <w:tcPr>
            <w:tcW w:w="4679" w:type="dxa"/>
            <w:gridSpan w:val="2"/>
            <w:tcBorders>
              <w:top w:val="single" w:sz="4" w:space="0" w:color="auto"/>
              <w:bottom w:val="nil"/>
            </w:tcBorders>
            <w:vAlign w:val="center"/>
          </w:tcPr>
          <w:p w14:paraId="5F2CC6A8"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 Clinical Alarms (n = 59,113) ---</w:t>
            </w:r>
          </w:p>
        </w:tc>
        <w:tc>
          <w:tcPr>
            <w:tcW w:w="1843" w:type="dxa"/>
            <w:tcBorders>
              <w:top w:val="single" w:sz="4" w:space="0" w:color="auto"/>
              <w:bottom w:val="nil"/>
            </w:tcBorders>
            <w:vAlign w:val="center"/>
          </w:tcPr>
          <w:p w14:paraId="53CDFA6A" w14:textId="77777777" w:rsidR="0060551A" w:rsidRPr="0060551A" w:rsidRDefault="0060551A" w:rsidP="00DC06DC">
            <w:pPr>
              <w:widowControl/>
              <w:jc w:val="center"/>
              <w:rPr>
                <w:rFonts w:ascii="Times New Roman" w:hAnsi="Times New Roman" w:cs="Times New Roman"/>
                <w:sz w:val="22"/>
                <w:szCs w:val="22"/>
              </w:rPr>
            </w:pPr>
          </w:p>
        </w:tc>
        <w:tc>
          <w:tcPr>
            <w:tcW w:w="1701" w:type="dxa"/>
            <w:tcBorders>
              <w:top w:val="single" w:sz="4" w:space="0" w:color="auto"/>
              <w:bottom w:val="nil"/>
            </w:tcBorders>
            <w:vAlign w:val="center"/>
          </w:tcPr>
          <w:p w14:paraId="200C971E" w14:textId="77777777" w:rsidR="0060551A" w:rsidRPr="0060551A" w:rsidRDefault="0060551A" w:rsidP="00DC06DC">
            <w:pPr>
              <w:widowControl/>
              <w:jc w:val="center"/>
              <w:rPr>
                <w:rFonts w:ascii="Times New Roman" w:hAnsi="Times New Roman" w:cs="Times New Roman"/>
                <w:sz w:val="22"/>
                <w:szCs w:val="22"/>
              </w:rPr>
            </w:pPr>
          </w:p>
        </w:tc>
        <w:tc>
          <w:tcPr>
            <w:tcW w:w="1559" w:type="dxa"/>
            <w:tcBorders>
              <w:top w:val="single" w:sz="4" w:space="0" w:color="auto"/>
              <w:bottom w:val="nil"/>
            </w:tcBorders>
            <w:vAlign w:val="center"/>
          </w:tcPr>
          <w:p w14:paraId="1E0E0EE0" w14:textId="77777777" w:rsidR="0060551A" w:rsidRPr="0060551A" w:rsidRDefault="0060551A" w:rsidP="00DC06DC">
            <w:pPr>
              <w:widowControl/>
              <w:jc w:val="center"/>
              <w:rPr>
                <w:rFonts w:ascii="Times New Roman" w:hAnsi="Times New Roman" w:cs="Times New Roman"/>
                <w:sz w:val="22"/>
                <w:szCs w:val="22"/>
              </w:rPr>
            </w:pPr>
          </w:p>
        </w:tc>
        <w:tc>
          <w:tcPr>
            <w:tcW w:w="1852" w:type="dxa"/>
            <w:tcBorders>
              <w:top w:val="single" w:sz="4" w:space="0" w:color="auto"/>
              <w:bottom w:val="nil"/>
            </w:tcBorders>
            <w:vAlign w:val="center"/>
          </w:tcPr>
          <w:p w14:paraId="1C5D6AF6" w14:textId="77777777" w:rsidR="0060551A" w:rsidRPr="0060551A" w:rsidRDefault="0060551A" w:rsidP="00DC06DC">
            <w:pPr>
              <w:widowControl/>
              <w:jc w:val="center"/>
              <w:rPr>
                <w:rFonts w:ascii="Times New Roman" w:hAnsi="Times New Roman" w:cs="Times New Roman"/>
                <w:sz w:val="22"/>
                <w:szCs w:val="22"/>
              </w:rPr>
            </w:pPr>
          </w:p>
        </w:tc>
      </w:tr>
      <w:tr w:rsidR="0060551A" w:rsidRPr="0060551A" w14:paraId="7B37D60E" w14:textId="77777777" w:rsidTr="00DC06DC">
        <w:tc>
          <w:tcPr>
            <w:tcW w:w="1986" w:type="dxa"/>
            <w:tcBorders>
              <w:top w:val="nil"/>
            </w:tcBorders>
            <w:vAlign w:val="center"/>
          </w:tcPr>
          <w:p w14:paraId="2EFCC288"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tcBorders>
              <w:top w:val="nil"/>
            </w:tcBorders>
            <w:vAlign w:val="center"/>
          </w:tcPr>
          <w:p w14:paraId="31BFAD74"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Ventricular fibrillation</w:t>
            </w:r>
          </w:p>
        </w:tc>
        <w:tc>
          <w:tcPr>
            <w:tcW w:w="1843" w:type="dxa"/>
            <w:tcBorders>
              <w:top w:val="nil"/>
            </w:tcBorders>
            <w:vAlign w:val="center"/>
          </w:tcPr>
          <w:p w14:paraId="216E110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tcBorders>
              <w:top w:val="nil"/>
            </w:tcBorders>
            <w:vAlign w:val="center"/>
          </w:tcPr>
          <w:p w14:paraId="168F59B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tcBorders>
              <w:top w:val="nil"/>
            </w:tcBorders>
            <w:vAlign w:val="center"/>
          </w:tcPr>
          <w:p w14:paraId="147168B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109 (49.1%)</w:t>
            </w:r>
          </w:p>
        </w:tc>
        <w:tc>
          <w:tcPr>
            <w:tcW w:w="1852" w:type="dxa"/>
            <w:tcBorders>
              <w:top w:val="nil"/>
            </w:tcBorders>
            <w:vAlign w:val="center"/>
          </w:tcPr>
          <w:p w14:paraId="5DCC21C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109 (0.2%)</w:t>
            </w:r>
          </w:p>
        </w:tc>
      </w:tr>
      <w:tr w:rsidR="0060551A" w:rsidRPr="0060551A" w14:paraId="45AFF9CB" w14:textId="77777777" w:rsidTr="00DC06DC">
        <w:tc>
          <w:tcPr>
            <w:tcW w:w="1986" w:type="dxa"/>
            <w:vAlign w:val="center"/>
          </w:tcPr>
          <w:p w14:paraId="281BDB56"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vAlign w:val="center"/>
          </w:tcPr>
          <w:p w14:paraId="4FBA3CA5"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Ventricular tachycardia</w:t>
            </w:r>
          </w:p>
        </w:tc>
        <w:tc>
          <w:tcPr>
            <w:tcW w:w="1843" w:type="dxa"/>
            <w:vAlign w:val="center"/>
          </w:tcPr>
          <w:p w14:paraId="36B56DF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694794E2"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vAlign w:val="center"/>
          </w:tcPr>
          <w:p w14:paraId="7A27963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69 (31.1%)</w:t>
            </w:r>
          </w:p>
        </w:tc>
        <w:tc>
          <w:tcPr>
            <w:tcW w:w="1852" w:type="dxa"/>
            <w:vAlign w:val="center"/>
          </w:tcPr>
          <w:p w14:paraId="5BBB90D4"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69 (0.1%)</w:t>
            </w:r>
          </w:p>
        </w:tc>
      </w:tr>
      <w:tr w:rsidR="0060551A" w:rsidRPr="0060551A" w14:paraId="2B84F925" w14:textId="77777777" w:rsidTr="00DC06DC">
        <w:tc>
          <w:tcPr>
            <w:tcW w:w="1986" w:type="dxa"/>
            <w:vAlign w:val="center"/>
          </w:tcPr>
          <w:p w14:paraId="0B0EC65A"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vAlign w:val="center"/>
          </w:tcPr>
          <w:p w14:paraId="50DC29DC"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Asystole</w:t>
            </w:r>
          </w:p>
        </w:tc>
        <w:tc>
          <w:tcPr>
            <w:tcW w:w="1843" w:type="dxa"/>
            <w:vAlign w:val="center"/>
          </w:tcPr>
          <w:p w14:paraId="293EBB7C"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66AB405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vAlign w:val="center"/>
          </w:tcPr>
          <w:p w14:paraId="52D11217"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44 (19.8%)</w:t>
            </w:r>
          </w:p>
        </w:tc>
        <w:tc>
          <w:tcPr>
            <w:tcW w:w="1852" w:type="dxa"/>
            <w:vAlign w:val="center"/>
          </w:tcPr>
          <w:p w14:paraId="39AFE22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44 (0.1%)</w:t>
            </w:r>
          </w:p>
        </w:tc>
      </w:tr>
      <w:tr w:rsidR="0060551A" w:rsidRPr="0060551A" w14:paraId="51CF2964" w14:textId="77777777" w:rsidTr="00DC06DC">
        <w:tc>
          <w:tcPr>
            <w:tcW w:w="1986" w:type="dxa"/>
            <w:vAlign w:val="center"/>
          </w:tcPr>
          <w:p w14:paraId="2756D2A4"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vAlign w:val="center"/>
          </w:tcPr>
          <w:p w14:paraId="48DB9B05"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VPC Run</w:t>
            </w:r>
          </w:p>
        </w:tc>
        <w:tc>
          <w:tcPr>
            <w:tcW w:w="1843" w:type="dxa"/>
            <w:vAlign w:val="center"/>
          </w:tcPr>
          <w:p w14:paraId="2BD6E68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1574 (95.5%)</w:t>
            </w:r>
          </w:p>
        </w:tc>
        <w:tc>
          <w:tcPr>
            <w:tcW w:w="1701" w:type="dxa"/>
            <w:vAlign w:val="center"/>
          </w:tcPr>
          <w:p w14:paraId="6E57CA52"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vAlign w:val="center"/>
          </w:tcPr>
          <w:p w14:paraId="38F9ABD8"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5D424147"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1574 (2.7%)</w:t>
            </w:r>
          </w:p>
        </w:tc>
      </w:tr>
      <w:tr w:rsidR="0060551A" w:rsidRPr="0060551A" w14:paraId="7F356C8B" w14:textId="77777777" w:rsidTr="00DC06DC">
        <w:tc>
          <w:tcPr>
            <w:tcW w:w="1986" w:type="dxa"/>
            <w:vAlign w:val="center"/>
          </w:tcPr>
          <w:p w14:paraId="1373D10D"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vAlign w:val="center"/>
          </w:tcPr>
          <w:p w14:paraId="5D278C87"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Tachycardia</w:t>
            </w:r>
          </w:p>
        </w:tc>
        <w:tc>
          <w:tcPr>
            <w:tcW w:w="1843" w:type="dxa"/>
            <w:vAlign w:val="center"/>
          </w:tcPr>
          <w:p w14:paraId="514708B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2D25F6A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8022 (14.0%)</w:t>
            </w:r>
          </w:p>
        </w:tc>
        <w:tc>
          <w:tcPr>
            <w:tcW w:w="1559" w:type="dxa"/>
            <w:vAlign w:val="center"/>
          </w:tcPr>
          <w:p w14:paraId="2474118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13D2207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8022 (13.6%)</w:t>
            </w:r>
          </w:p>
        </w:tc>
      </w:tr>
      <w:tr w:rsidR="0060551A" w:rsidRPr="0060551A" w14:paraId="77ECCCE7" w14:textId="77777777" w:rsidTr="00DC06DC">
        <w:tc>
          <w:tcPr>
            <w:tcW w:w="1986" w:type="dxa"/>
            <w:vAlign w:val="center"/>
          </w:tcPr>
          <w:p w14:paraId="3F920A7B"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vAlign w:val="center"/>
          </w:tcPr>
          <w:p w14:paraId="60A8DF6E"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Bradycardia</w:t>
            </w:r>
          </w:p>
        </w:tc>
        <w:tc>
          <w:tcPr>
            <w:tcW w:w="1843" w:type="dxa"/>
            <w:vAlign w:val="center"/>
          </w:tcPr>
          <w:p w14:paraId="49907B7E"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46DE6644"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979 (1.7%)</w:t>
            </w:r>
          </w:p>
        </w:tc>
        <w:tc>
          <w:tcPr>
            <w:tcW w:w="1559" w:type="dxa"/>
            <w:vAlign w:val="center"/>
          </w:tcPr>
          <w:p w14:paraId="5D06223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4F5B2D7C"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979 (1.7%)</w:t>
            </w:r>
          </w:p>
        </w:tc>
      </w:tr>
      <w:tr w:rsidR="0060551A" w:rsidRPr="0060551A" w14:paraId="6A528EAB" w14:textId="77777777" w:rsidTr="00DC06DC">
        <w:tc>
          <w:tcPr>
            <w:tcW w:w="1986" w:type="dxa"/>
            <w:vAlign w:val="center"/>
          </w:tcPr>
          <w:p w14:paraId="527DB879"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vAlign w:val="center"/>
          </w:tcPr>
          <w:p w14:paraId="3C1ACBDB"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Pulse rate (via SpO2)</w:t>
            </w:r>
          </w:p>
        </w:tc>
        <w:tc>
          <w:tcPr>
            <w:tcW w:w="1843" w:type="dxa"/>
            <w:vAlign w:val="center"/>
          </w:tcPr>
          <w:p w14:paraId="6B0B587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2D4E9BA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1900 (3.3%)</w:t>
            </w:r>
          </w:p>
        </w:tc>
        <w:tc>
          <w:tcPr>
            <w:tcW w:w="1559" w:type="dxa"/>
            <w:vAlign w:val="center"/>
          </w:tcPr>
          <w:p w14:paraId="3BB5892B"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3E5BFF0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1900 (3.2%)</w:t>
            </w:r>
          </w:p>
        </w:tc>
      </w:tr>
      <w:tr w:rsidR="0060551A" w:rsidRPr="0060551A" w14:paraId="30F13EFB" w14:textId="77777777" w:rsidTr="00DC06DC">
        <w:tc>
          <w:tcPr>
            <w:tcW w:w="1986" w:type="dxa"/>
            <w:vAlign w:val="center"/>
          </w:tcPr>
          <w:p w14:paraId="7C3836FF"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Oxygenation</w:t>
            </w:r>
          </w:p>
        </w:tc>
        <w:tc>
          <w:tcPr>
            <w:tcW w:w="2693" w:type="dxa"/>
            <w:vAlign w:val="center"/>
          </w:tcPr>
          <w:p w14:paraId="13A2BEAA"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SpO2</w:t>
            </w:r>
          </w:p>
        </w:tc>
        <w:tc>
          <w:tcPr>
            <w:tcW w:w="1843" w:type="dxa"/>
            <w:vAlign w:val="center"/>
          </w:tcPr>
          <w:p w14:paraId="6579342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23 (1.4%)</w:t>
            </w:r>
          </w:p>
        </w:tc>
        <w:tc>
          <w:tcPr>
            <w:tcW w:w="1701" w:type="dxa"/>
            <w:vAlign w:val="center"/>
          </w:tcPr>
          <w:p w14:paraId="75D1D4EA"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44413 (77.6%)</w:t>
            </w:r>
          </w:p>
        </w:tc>
        <w:tc>
          <w:tcPr>
            <w:tcW w:w="1559" w:type="dxa"/>
            <w:vAlign w:val="center"/>
          </w:tcPr>
          <w:p w14:paraId="0DE209A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3399DE48"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44436 (75.2%)</w:t>
            </w:r>
          </w:p>
        </w:tc>
      </w:tr>
      <w:tr w:rsidR="0060551A" w:rsidRPr="0060551A" w14:paraId="1010BBA2" w14:textId="77777777" w:rsidTr="00DC06DC">
        <w:tc>
          <w:tcPr>
            <w:tcW w:w="1986" w:type="dxa"/>
            <w:vAlign w:val="center"/>
          </w:tcPr>
          <w:p w14:paraId="320A0052"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Respiratory</w:t>
            </w:r>
          </w:p>
        </w:tc>
        <w:tc>
          <w:tcPr>
            <w:tcW w:w="2693" w:type="dxa"/>
            <w:vAlign w:val="center"/>
          </w:tcPr>
          <w:p w14:paraId="44BB1B29"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Respiratory rate / Apnea</w:t>
            </w:r>
          </w:p>
        </w:tc>
        <w:tc>
          <w:tcPr>
            <w:tcW w:w="1843" w:type="dxa"/>
            <w:vAlign w:val="center"/>
          </w:tcPr>
          <w:p w14:paraId="590DD7C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031BA5A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1496 (2.6%)</w:t>
            </w:r>
          </w:p>
        </w:tc>
        <w:tc>
          <w:tcPr>
            <w:tcW w:w="1559" w:type="dxa"/>
            <w:vAlign w:val="center"/>
          </w:tcPr>
          <w:p w14:paraId="56AE4ED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78131B7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1496 (2.5%)</w:t>
            </w:r>
          </w:p>
        </w:tc>
      </w:tr>
      <w:tr w:rsidR="0060551A" w:rsidRPr="0060551A" w14:paraId="1FAD83B6" w14:textId="77777777" w:rsidTr="00DC06DC">
        <w:tc>
          <w:tcPr>
            <w:tcW w:w="1986" w:type="dxa"/>
            <w:vAlign w:val="center"/>
          </w:tcPr>
          <w:p w14:paraId="6CFAF9CF"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Hemodynamic</w:t>
            </w:r>
          </w:p>
        </w:tc>
        <w:tc>
          <w:tcPr>
            <w:tcW w:w="2693" w:type="dxa"/>
            <w:vAlign w:val="center"/>
          </w:tcPr>
          <w:p w14:paraId="734E70BC"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NIBP</w:t>
            </w:r>
          </w:p>
        </w:tc>
        <w:tc>
          <w:tcPr>
            <w:tcW w:w="1843" w:type="dxa"/>
            <w:vAlign w:val="center"/>
          </w:tcPr>
          <w:p w14:paraId="2347C3C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46 (2.8%)</w:t>
            </w:r>
          </w:p>
        </w:tc>
        <w:tc>
          <w:tcPr>
            <w:tcW w:w="1701" w:type="dxa"/>
            <w:vAlign w:val="center"/>
          </w:tcPr>
          <w:p w14:paraId="132E56E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5 (0.0%)</w:t>
            </w:r>
          </w:p>
        </w:tc>
        <w:tc>
          <w:tcPr>
            <w:tcW w:w="1559" w:type="dxa"/>
            <w:vAlign w:val="center"/>
          </w:tcPr>
          <w:p w14:paraId="73C98D5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163F911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51 (0.1%)</w:t>
            </w:r>
          </w:p>
        </w:tc>
      </w:tr>
      <w:tr w:rsidR="0060551A" w:rsidRPr="0060551A" w14:paraId="7E18E514" w14:textId="77777777" w:rsidTr="00DC06DC">
        <w:tc>
          <w:tcPr>
            <w:tcW w:w="1986" w:type="dxa"/>
            <w:vAlign w:val="center"/>
          </w:tcPr>
          <w:p w14:paraId="5EA28F9E"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Hemodynamic</w:t>
            </w:r>
          </w:p>
        </w:tc>
        <w:tc>
          <w:tcPr>
            <w:tcW w:w="2693" w:type="dxa"/>
            <w:vAlign w:val="center"/>
          </w:tcPr>
          <w:p w14:paraId="1D6C8A93"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NIBP (systolic)</w:t>
            </w:r>
          </w:p>
        </w:tc>
        <w:tc>
          <w:tcPr>
            <w:tcW w:w="1843" w:type="dxa"/>
            <w:vAlign w:val="center"/>
          </w:tcPr>
          <w:p w14:paraId="680CEBA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52B8BBE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426 (0.7%)</w:t>
            </w:r>
          </w:p>
        </w:tc>
        <w:tc>
          <w:tcPr>
            <w:tcW w:w="1559" w:type="dxa"/>
            <w:vAlign w:val="center"/>
          </w:tcPr>
          <w:p w14:paraId="140E92F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0E2A0BF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426 (0.7%)</w:t>
            </w:r>
          </w:p>
        </w:tc>
      </w:tr>
      <w:tr w:rsidR="0060551A" w:rsidRPr="0060551A" w14:paraId="2946795B" w14:textId="77777777" w:rsidTr="00DC06DC">
        <w:tc>
          <w:tcPr>
            <w:tcW w:w="1986" w:type="dxa"/>
            <w:vAlign w:val="center"/>
          </w:tcPr>
          <w:p w14:paraId="1C1929E0"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Other</w:t>
            </w:r>
          </w:p>
        </w:tc>
        <w:tc>
          <w:tcPr>
            <w:tcW w:w="2693" w:type="dxa"/>
            <w:vAlign w:val="center"/>
          </w:tcPr>
          <w:p w14:paraId="0C6848BA"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Other</w:t>
            </w:r>
          </w:p>
        </w:tc>
        <w:tc>
          <w:tcPr>
            <w:tcW w:w="1843" w:type="dxa"/>
            <w:vAlign w:val="center"/>
          </w:tcPr>
          <w:p w14:paraId="17BAAC9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6 (0.4%)</w:t>
            </w:r>
          </w:p>
        </w:tc>
        <w:tc>
          <w:tcPr>
            <w:tcW w:w="1701" w:type="dxa"/>
            <w:vAlign w:val="center"/>
          </w:tcPr>
          <w:p w14:paraId="6F7BC5F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 (0.0%)</w:t>
            </w:r>
          </w:p>
        </w:tc>
        <w:tc>
          <w:tcPr>
            <w:tcW w:w="1559" w:type="dxa"/>
            <w:vAlign w:val="center"/>
          </w:tcPr>
          <w:p w14:paraId="7A67706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6D4FCBB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7 (0.0%)</w:t>
            </w:r>
          </w:p>
        </w:tc>
      </w:tr>
      <w:tr w:rsidR="0060551A" w:rsidRPr="0060551A" w14:paraId="371ADEEE" w14:textId="77777777" w:rsidTr="00DC06DC">
        <w:tc>
          <w:tcPr>
            <w:tcW w:w="1986" w:type="dxa"/>
            <w:vAlign w:val="center"/>
          </w:tcPr>
          <w:p w14:paraId="0FAA5E1F" w14:textId="77777777" w:rsidR="0060551A" w:rsidRPr="0060551A" w:rsidRDefault="0060551A" w:rsidP="00DC06DC">
            <w:pPr>
              <w:widowControl/>
              <w:jc w:val="left"/>
              <w:rPr>
                <w:rFonts w:ascii="Times New Roman" w:hAnsi="Times New Roman" w:cs="Times New Roman"/>
                <w:sz w:val="22"/>
                <w:szCs w:val="22"/>
              </w:rPr>
            </w:pPr>
          </w:p>
        </w:tc>
        <w:tc>
          <w:tcPr>
            <w:tcW w:w="2693" w:type="dxa"/>
            <w:vAlign w:val="center"/>
          </w:tcPr>
          <w:p w14:paraId="15E9785F"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Total</w:t>
            </w:r>
          </w:p>
        </w:tc>
        <w:tc>
          <w:tcPr>
            <w:tcW w:w="1843" w:type="dxa"/>
            <w:vAlign w:val="center"/>
          </w:tcPr>
          <w:p w14:paraId="38BB955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1649 (100.0%)</w:t>
            </w:r>
          </w:p>
        </w:tc>
        <w:tc>
          <w:tcPr>
            <w:tcW w:w="1701" w:type="dxa"/>
            <w:vAlign w:val="center"/>
          </w:tcPr>
          <w:p w14:paraId="0F5C6F9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57242 (100.0%)</w:t>
            </w:r>
          </w:p>
        </w:tc>
        <w:tc>
          <w:tcPr>
            <w:tcW w:w="1559" w:type="dxa"/>
            <w:vAlign w:val="center"/>
          </w:tcPr>
          <w:p w14:paraId="6830BC0E"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222 (100.0%)</w:t>
            </w:r>
          </w:p>
        </w:tc>
        <w:tc>
          <w:tcPr>
            <w:tcW w:w="1852" w:type="dxa"/>
            <w:vAlign w:val="center"/>
          </w:tcPr>
          <w:p w14:paraId="30AB4FA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59113 (100.0%)</w:t>
            </w:r>
          </w:p>
        </w:tc>
      </w:tr>
    </w:tbl>
    <w:p w14:paraId="1CE72B94" w14:textId="77777777" w:rsidR="0060551A" w:rsidRDefault="0060551A" w:rsidP="0060551A">
      <w:pPr>
        <w:widowControl/>
        <w:jc w:val="left"/>
        <w:rPr>
          <w:rFonts w:ascii="Times New Roman" w:hAnsi="Times New Roman" w:cs="Times New Roman"/>
          <w:sz w:val="22"/>
          <w:szCs w:val="22"/>
        </w:rPr>
      </w:pPr>
      <w:r w:rsidRPr="0060551A">
        <w:rPr>
          <w:rFonts w:ascii="Times New Roman" w:hAnsi="Times New Roman" w:cs="Times New Roman"/>
          <w:sz w:val="22"/>
          <w:szCs w:val="22"/>
        </w:rPr>
        <w:t>Values are n (%) within each alarm class. Technical alarms indicate device or signal artifacts; clinical alarms indicate physiological parameter deviations or arrhythmias. Technical alarm percentages are calculated as proportions of all technical alarms (n = 134,739); clinical alarm percentages are calculated as proportions of all clinical alarms (n = 59,113). "—" indicates no alarms of that parameter were recorded at this priority level. "Other" includes EtCO2, arterial pressure, and temperature parameters (T1, T2, body temperature), each contributing fewer than 3 events. Alarm parameters were recorded as displayed</w:t>
      </w:r>
      <w:r>
        <w:rPr>
          <w:rFonts w:ascii="Times New Roman" w:hAnsi="Times New Roman" w:cs="Times New Roman"/>
          <w:sz w:val="22"/>
          <w:szCs w:val="22"/>
        </w:rPr>
        <w:t xml:space="preserve"> </w:t>
      </w:r>
      <w:r w:rsidRPr="0060551A">
        <w:rPr>
          <w:rFonts w:ascii="Times New Roman" w:hAnsi="Times New Roman" w:cs="Times New Roman"/>
          <w:sz w:val="22"/>
          <w:szCs w:val="22"/>
        </w:rPr>
        <w:t>on the central monitoring system and were not modified by the investigators.</w:t>
      </w:r>
      <w:r>
        <w:rPr>
          <w:rFonts w:ascii="Times New Roman" w:hAnsi="Times New Roman" w:cs="Times New Roman"/>
          <w:sz w:val="22"/>
          <w:szCs w:val="22"/>
        </w:rPr>
        <w:br w:type="page"/>
      </w:r>
    </w:p>
    <w:p w14:paraId="26461E38" w14:textId="674B2CED" w:rsidR="00EB22BD" w:rsidRDefault="00EB22BD">
      <w:pPr>
        <w:widowControl/>
        <w:jc w:val="left"/>
        <w:rPr>
          <w:rFonts w:ascii="Times New Roman" w:hAnsi="Times New Roman" w:cs="Times New Roman"/>
          <w:sz w:val="22"/>
          <w:szCs w:val="22"/>
        </w:rPr>
      </w:pPr>
      <w:r>
        <w:rPr>
          <w:rFonts w:ascii="Times New Roman" w:hAnsi="Times New Roman" w:cs="Times New Roman"/>
          <w:sz w:val="22"/>
          <w:szCs w:val="22"/>
        </w:rPr>
        <w:lastRenderedPageBreak/>
        <w:t>Table S</w:t>
      </w:r>
      <w:r w:rsidR="0060551A">
        <w:rPr>
          <w:rFonts w:ascii="Times New Roman" w:hAnsi="Times New Roman" w:cs="Times New Roman"/>
          <w:sz w:val="22"/>
          <w:szCs w:val="22"/>
        </w:rPr>
        <w:t>2</w:t>
      </w:r>
      <w:r>
        <w:rPr>
          <w:rFonts w:ascii="Times New Roman" w:hAnsi="Times New Roman" w:cs="Times New Roman"/>
          <w:sz w:val="22"/>
          <w:szCs w:val="22"/>
        </w:rPr>
        <w:t xml:space="preserve">. </w:t>
      </w:r>
      <w:r w:rsidR="0019632E" w:rsidRPr="0019632E">
        <w:rPr>
          <w:rFonts w:ascii="Times New Roman" w:hAnsi="Times New Roman" w:cs="Times New Roman"/>
          <w:sz w:val="22"/>
          <w:szCs w:val="22"/>
        </w:rPr>
        <w:t>Sensitivity analysis of mixed-effects logistic regression results across alarm burden time windows</w:t>
      </w:r>
    </w:p>
    <w:tbl>
      <w:tblPr>
        <w:tblStyle w:val="aa"/>
        <w:tblW w:w="11341" w:type="dxa"/>
        <w:tblInd w:w="-851"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3"/>
        <w:gridCol w:w="2693"/>
        <w:gridCol w:w="2693"/>
        <w:gridCol w:w="2552"/>
      </w:tblGrid>
      <w:tr w:rsidR="00D7329B" w:rsidRPr="00D7329B" w14:paraId="0FBBDFA8" w14:textId="77777777" w:rsidTr="00D7329B">
        <w:tc>
          <w:tcPr>
            <w:tcW w:w="3403" w:type="dxa"/>
            <w:tcBorders>
              <w:top w:val="single" w:sz="4" w:space="0" w:color="auto"/>
              <w:bottom w:val="single" w:sz="4" w:space="0" w:color="auto"/>
            </w:tcBorders>
            <w:vAlign w:val="center"/>
          </w:tcPr>
          <w:p w14:paraId="5EFA7FE4" w14:textId="5D0158DF"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Variable</w:t>
            </w:r>
          </w:p>
        </w:tc>
        <w:tc>
          <w:tcPr>
            <w:tcW w:w="2693" w:type="dxa"/>
            <w:tcBorders>
              <w:top w:val="single" w:sz="4" w:space="0" w:color="auto"/>
              <w:bottom w:val="single" w:sz="4" w:space="0" w:color="auto"/>
            </w:tcBorders>
            <w:vAlign w:val="center"/>
          </w:tcPr>
          <w:p w14:paraId="4B09359A" w14:textId="07EEA848"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15-min window</w:t>
            </w:r>
          </w:p>
        </w:tc>
        <w:tc>
          <w:tcPr>
            <w:tcW w:w="2693" w:type="dxa"/>
            <w:tcBorders>
              <w:top w:val="single" w:sz="4" w:space="0" w:color="auto"/>
              <w:bottom w:val="single" w:sz="4" w:space="0" w:color="auto"/>
            </w:tcBorders>
            <w:vAlign w:val="center"/>
          </w:tcPr>
          <w:p w14:paraId="3B5A44BD" w14:textId="332CAEF5"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30-min window</w:t>
            </w:r>
          </w:p>
        </w:tc>
        <w:tc>
          <w:tcPr>
            <w:tcW w:w="2552" w:type="dxa"/>
            <w:tcBorders>
              <w:top w:val="single" w:sz="4" w:space="0" w:color="auto"/>
              <w:bottom w:val="single" w:sz="4" w:space="0" w:color="auto"/>
            </w:tcBorders>
            <w:vAlign w:val="center"/>
          </w:tcPr>
          <w:p w14:paraId="110BE0CD" w14:textId="51393F3F"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45-min window</w:t>
            </w:r>
          </w:p>
        </w:tc>
      </w:tr>
      <w:tr w:rsidR="00D7329B" w:rsidRPr="00D7329B" w14:paraId="0B36F55E" w14:textId="77777777" w:rsidTr="00D7329B">
        <w:tc>
          <w:tcPr>
            <w:tcW w:w="3403" w:type="dxa"/>
            <w:tcBorders>
              <w:top w:val="single" w:sz="4" w:space="0" w:color="auto"/>
            </w:tcBorders>
            <w:vAlign w:val="center"/>
          </w:tcPr>
          <w:p w14:paraId="357FF8F0" w14:textId="4E81A9E9"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Alarm priority (ref: ADVISORY)</w:t>
            </w:r>
          </w:p>
        </w:tc>
        <w:tc>
          <w:tcPr>
            <w:tcW w:w="2693" w:type="dxa"/>
            <w:tcBorders>
              <w:top w:val="single" w:sz="4" w:space="0" w:color="auto"/>
            </w:tcBorders>
            <w:vAlign w:val="center"/>
          </w:tcPr>
          <w:p w14:paraId="097DDEEA" w14:textId="07E7C2EE"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c>
          <w:tcPr>
            <w:tcW w:w="2693" w:type="dxa"/>
            <w:tcBorders>
              <w:top w:val="single" w:sz="4" w:space="0" w:color="auto"/>
            </w:tcBorders>
            <w:vAlign w:val="center"/>
          </w:tcPr>
          <w:p w14:paraId="3CDD74AD" w14:textId="34F038D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c>
          <w:tcPr>
            <w:tcW w:w="2552" w:type="dxa"/>
            <w:tcBorders>
              <w:top w:val="single" w:sz="4" w:space="0" w:color="auto"/>
            </w:tcBorders>
            <w:vAlign w:val="center"/>
          </w:tcPr>
          <w:p w14:paraId="16D1D722" w14:textId="314B3271"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r>
      <w:tr w:rsidR="00D7329B" w:rsidRPr="00D7329B" w14:paraId="264A0B1F" w14:textId="77777777" w:rsidTr="00D7329B">
        <w:tc>
          <w:tcPr>
            <w:tcW w:w="3403" w:type="dxa"/>
            <w:vAlign w:val="center"/>
          </w:tcPr>
          <w:p w14:paraId="566FCB99" w14:textId="63CAC759"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WARNING</w:t>
            </w:r>
          </w:p>
        </w:tc>
        <w:tc>
          <w:tcPr>
            <w:tcW w:w="2693" w:type="dxa"/>
            <w:vAlign w:val="center"/>
          </w:tcPr>
          <w:p w14:paraId="19E28C1E" w14:textId="606A868D"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4.457 (3.089–6.432); p&lt;0.001</w:t>
            </w:r>
          </w:p>
        </w:tc>
        <w:tc>
          <w:tcPr>
            <w:tcW w:w="2693" w:type="dxa"/>
            <w:vAlign w:val="center"/>
          </w:tcPr>
          <w:p w14:paraId="23262514" w14:textId="53EFDFD9"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4.94 (3.357–7.271); p&lt;0.001</w:t>
            </w:r>
          </w:p>
        </w:tc>
        <w:tc>
          <w:tcPr>
            <w:tcW w:w="2552" w:type="dxa"/>
            <w:vAlign w:val="center"/>
          </w:tcPr>
          <w:p w14:paraId="0969435D" w14:textId="154CE3A5"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5.134 (3.459–7.621); p&lt;0.001</w:t>
            </w:r>
          </w:p>
        </w:tc>
      </w:tr>
      <w:tr w:rsidR="00D7329B" w:rsidRPr="00D7329B" w14:paraId="63C47331" w14:textId="77777777" w:rsidTr="00D7329B">
        <w:tc>
          <w:tcPr>
            <w:tcW w:w="3403" w:type="dxa"/>
            <w:vAlign w:val="center"/>
          </w:tcPr>
          <w:p w14:paraId="019970EB" w14:textId="5FF56D4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CRISIS</w:t>
            </w:r>
          </w:p>
        </w:tc>
        <w:tc>
          <w:tcPr>
            <w:tcW w:w="2693" w:type="dxa"/>
            <w:vAlign w:val="center"/>
          </w:tcPr>
          <w:p w14:paraId="768D93E0" w14:textId="22AA6BB8"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70.934 (38.964–129.136); p&lt;0.001</w:t>
            </w:r>
          </w:p>
        </w:tc>
        <w:tc>
          <w:tcPr>
            <w:tcW w:w="2693" w:type="dxa"/>
            <w:vAlign w:val="center"/>
          </w:tcPr>
          <w:p w14:paraId="306EF489" w14:textId="55079D2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74.842 (40.409–138.617); p&lt;0.001</w:t>
            </w:r>
          </w:p>
        </w:tc>
        <w:tc>
          <w:tcPr>
            <w:tcW w:w="2552" w:type="dxa"/>
            <w:vAlign w:val="center"/>
          </w:tcPr>
          <w:p w14:paraId="2BA7E9E3" w14:textId="17C5B06B"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77.941 (41.394–146.753); p&lt;0.001</w:t>
            </w:r>
          </w:p>
        </w:tc>
      </w:tr>
      <w:tr w:rsidR="00D7329B" w:rsidRPr="00D7329B" w14:paraId="4D4B13B4" w14:textId="77777777" w:rsidTr="00D7329B">
        <w:tc>
          <w:tcPr>
            <w:tcW w:w="3403" w:type="dxa"/>
            <w:vAlign w:val="center"/>
          </w:tcPr>
          <w:p w14:paraId="028414D1" w14:textId="25CD61AE"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Alarm burden × priority interaction</w:t>
            </w:r>
          </w:p>
        </w:tc>
        <w:tc>
          <w:tcPr>
            <w:tcW w:w="2693" w:type="dxa"/>
            <w:vAlign w:val="center"/>
          </w:tcPr>
          <w:p w14:paraId="201F4CA0" w14:textId="67CFC4FC"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c>
          <w:tcPr>
            <w:tcW w:w="2693" w:type="dxa"/>
            <w:vAlign w:val="center"/>
          </w:tcPr>
          <w:p w14:paraId="6BCB6087" w14:textId="274493B8"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c>
          <w:tcPr>
            <w:tcW w:w="2552" w:type="dxa"/>
            <w:vAlign w:val="center"/>
          </w:tcPr>
          <w:p w14:paraId="74431A0B" w14:textId="15D8F053"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r>
      <w:tr w:rsidR="00D7329B" w:rsidRPr="00D7329B" w14:paraId="05F9F935" w14:textId="77777777" w:rsidTr="00D7329B">
        <w:tc>
          <w:tcPr>
            <w:tcW w:w="3403" w:type="dxa"/>
            <w:vAlign w:val="center"/>
          </w:tcPr>
          <w:p w14:paraId="543FB608" w14:textId="1227B4B1"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Per alarm increase (ADVISORY)</w:t>
            </w:r>
          </w:p>
        </w:tc>
        <w:tc>
          <w:tcPr>
            <w:tcW w:w="2693" w:type="dxa"/>
            <w:vAlign w:val="center"/>
          </w:tcPr>
          <w:p w14:paraId="2B374259" w14:textId="2BEFFEED"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1.011 (0.979–1.045); p=0.497</w:t>
            </w:r>
          </w:p>
        </w:tc>
        <w:tc>
          <w:tcPr>
            <w:tcW w:w="2693" w:type="dxa"/>
            <w:vAlign w:val="center"/>
          </w:tcPr>
          <w:p w14:paraId="01F92A53" w14:textId="580F50AC"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1.011 (0.993–1.029); p=0.236</w:t>
            </w:r>
          </w:p>
        </w:tc>
        <w:tc>
          <w:tcPr>
            <w:tcW w:w="2552" w:type="dxa"/>
            <w:vAlign w:val="center"/>
          </w:tcPr>
          <w:p w14:paraId="4ED96B66" w14:textId="55B234ED"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1.009 (0.996–1.022); p=0.169</w:t>
            </w:r>
          </w:p>
        </w:tc>
      </w:tr>
      <w:tr w:rsidR="00D7329B" w:rsidRPr="00D7329B" w14:paraId="1265D725" w14:textId="77777777" w:rsidTr="00D7329B">
        <w:tc>
          <w:tcPr>
            <w:tcW w:w="3403" w:type="dxa"/>
            <w:vAlign w:val="center"/>
          </w:tcPr>
          <w:p w14:paraId="61DA25DE" w14:textId="5221005B"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Per alarm increase × WARNING</w:t>
            </w:r>
          </w:p>
        </w:tc>
        <w:tc>
          <w:tcPr>
            <w:tcW w:w="2693" w:type="dxa"/>
            <w:vAlign w:val="center"/>
          </w:tcPr>
          <w:p w14:paraId="08EB97A9" w14:textId="3A2DE017"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0.971 (0.939–1.003); p=0.078</w:t>
            </w:r>
          </w:p>
        </w:tc>
        <w:tc>
          <w:tcPr>
            <w:tcW w:w="2693" w:type="dxa"/>
            <w:vAlign w:val="center"/>
          </w:tcPr>
          <w:p w14:paraId="5125D1FC" w14:textId="07BE0B1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0.978 (0.96–0.996); p=0.015</w:t>
            </w:r>
          </w:p>
        </w:tc>
        <w:tc>
          <w:tcPr>
            <w:tcW w:w="2552" w:type="dxa"/>
            <w:vAlign w:val="center"/>
          </w:tcPr>
          <w:p w14:paraId="32F5951A" w14:textId="469989CB"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0.983 (0.97–0.995); p=0.007</w:t>
            </w:r>
          </w:p>
        </w:tc>
      </w:tr>
      <w:tr w:rsidR="00D7329B" w:rsidRPr="00D7329B" w14:paraId="30445214" w14:textId="77777777" w:rsidTr="00D7329B">
        <w:tc>
          <w:tcPr>
            <w:tcW w:w="3403" w:type="dxa"/>
            <w:vAlign w:val="center"/>
          </w:tcPr>
          <w:p w14:paraId="67FB71F8" w14:textId="6643A8BB"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Per alarm increase × CRISIS</w:t>
            </w:r>
          </w:p>
        </w:tc>
        <w:tc>
          <w:tcPr>
            <w:tcW w:w="2693" w:type="dxa"/>
            <w:vAlign w:val="center"/>
          </w:tcPr>
          <w:p w14:paraId="34501488" w14:textId="2301C90C"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1.007 (0.955–1.062); p=0.791</w:t>
            </w:r>
          </w:p>
        </w:tc>
        <w:tc>
          <w:tcPr>
            <w:tcW w:w="2693" w:type="dxa"/>
            <w:vAlign w:val="center"/>
          </w:tcPr>
          <w:p w14:paraId="7F306C49" w14:textId="5F8EE3F1"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 (0.972–1.029); p=0.999</w:t>
            </w:r>
          </w:p>
        </w:tc>
        <w:tc>
          <w:tcPr>
            <w:tcW w:w="2552" w:type="dxa"/>
            <w:vAlign w:val="center"/>
          </w:tcPr>
          <w:p w14:paraId="7FB72646" w14:textId="23AFB47C"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0.998 (0.978–1.019); p=0.868</w:t>
            </w:r>
          </w:p>
        </w:tc>
      </w:tr>
      <w:tr w:rsidR="00D7329B" w:rsidRPr="00D7329B" w14:paraId="1738434F" w14:textId="77777777" w:rsidTr="00D7329B">
        <w:tc>
          <w:tcPr>
            <w:tcW w:w="3403" w:type="dxa"/>
            <w:vAlign w:val="center"/>
          </w:tcPr>
          <w:p w14:paraId="480D8C7A" w14:textId="23961BE3"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Covariates</w:t>
            </w:r>
          </w:p>
        </w:tc>
        <w:tc>
          <w:tcPr>
            <w:tcW w:w="2693" w:type="dxa"/>
            <w:vAlign w:val="center"/>
          </w:tcPr>
          <w:p w14:paraId="4AD2FB89" w14:textId="55A9F45B"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c>
          <w:tcPr>
            <w:tcW w:w="2693" w:type="dxa"/>
            <w:vAlign w:val="center"/>
          </w:tcPr>
          <w:p w14:paraId="1B08A118" w14:textId="2A0A2662"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c>
          <w:tcPr>
            <w:tcW w:w="2552" w:type="dxa"/>
            <w:vAlign w:val="center"/>
          </w:tcPr>
          <w:p w14:paraId="3518E5E5" w14:textId="6252748D"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r>
      <w:tr w:rsidR="00D7329B" w:rsidRPr="00D7329B" w14:paraId="01BCC94A" w14:textId="77777777" w:rsidTr="00D7329B">
        <w:tc>
          <w:tcPr>
            <w:tcW w:w="3403" w:type="dxa"/>
            <w:vAlign w:val="center"/>
          </w:tcPr>
          <w:p w14:paraId="647ADB41" w14:textId="239111E1"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Zone: </w:t>
            </w:r>
            <w:proofErr w:type="gramStart"/>
            <w:r w:rsidRPr="00D7329B">
              <w:rPr>
                <w:rFonts w:ascii="Times New Roman" w:eastAsia="Yu Gothic" w:hAnsi="Times New Roman" w:cs="Times New Roman"/>
                <w:color w:val="000000"/>
                <w:sz w:val="22"/>
                <w:szCs w:val="22"/>
              </w:rPr>
              <w:t>high-acuity</w:t>
            </w:r>
            <w:proofErr w:type="gramEnd"/>
            <w:r w:rsidRPr="00D7329B">
              <w:rPr>
                <w:rFonts w:ascii="Times New Roman" w:eastAsia="Yu Gothic" w:hAnsi="Times New Roman" w:cs="Times New Roman"/>
                <w:color w:val="000000"/>
                <w:sz w:val="22"/>
                <w:szCs w:val="22"/>
              </w:rPr>
              <w:t xml:space="preserve"> (ref: general)</w:t>
            </w:r>
          </w:p>
        </w:tc>
        <w:tc>
          <w:tcPr>
            <w:tcW w:w="2693" w:type="dxa"/>
            <w:vAlign w:val="center"/>
          </w:tcPr>
          <w:p w14:paraId="583A373C" w14:textId="15C2B696"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1.454 (0.966–2.191); p=0.073</w:t>
            </w:r>
          </w:p>
        </w:tc>
        <w:tc>
          <w:tcPr>
            <w:tcW w:w="2693" w:type="dxa"/>
            <w:vAlign w:val="center"/>
          </w:tcPr>
          <w:p w14:paraId="4C65E4D8" w14:textId="4ECC877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1.461 (0.971–2.198); p=0.069</w:t>
            </w:r>
          </w:p>
        </w:tc>
        <w:tc>
          <w:tcPr>
            <w:tcW w:w="2552" w:type="dxa"/>
            <w:vAlign w:val="center"/>
          </w:tcPr>
          <w:p w14:paraId="7C090975" w14:textId="7528C392"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1.466 (0.976–2.203); p=0.066</w:t>
            </w:r>
          </w:p>
        </w:tc>
      </w:tr>
      <w:tr w:rsidR="00D7329B" w:rsidRPr="00D7329B" w14:paraId="751CE286" w14:textId="77777777" w:rsidTr="00D7329B">
        <w:tc>
          <w:tcPr>
            <w:tcW w:w="3403" w:type="dxa"/>
            <w:vAlign w:val="center"/>
          </w:tcPr>
          <w:p w14:paraId="4282D20E" w14:textId="33FDCCD8"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Shift: evening (ref: day)</w:t>
            </w:r>
          </w:p>
        </w:tc>
        <w:tc>
          <w:tcPr>
            <w:tcW w:w="2693" w:type="dxa"/>
            <w:vAlign w:val="center"/>
          </w:tcPr>
          <w:p w14:paraId="2FC14971" w14:textId="144D282E"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0.782 (0.708–0.864); p&lt;0.001</w:t>
            </w:r>
          </w:p>
        </w:tc>
        <w:tc>
          <w:tcPr>
            <w:tcW w:w="2693" w:type="dxa"/>
            <w:vAlign w:val="center"/>
          </w:tcPr>
          <w:p w14:paraId="252B432D" w14:textId="195A3D8D"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0.78 (0.706–0.861); p&lt;0.001</w:t>
            </w:r>
          </w:p>
        </w:tc>
        <w:tc>
          <w:tcPr>
            <w:tcW w:w="2552" w:type="dxa"/>
            <w:vAlign w:val="center"/>
          </w:tcPr>
          <w:p w14:paraId="07BCE7FF" w14:textId="07EEB522"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0.777 (0.703–0.858); p&lt;0.001</w:t>
            </w:r>
          </w:p>
        </w:tc>
      </w:tr>
      <w:tr w:rsidR="00D7329B" w:rsidRPr="00D7329B" w14:paraId="3D580F33" w14:textId="77777777" w:rsidTr="00D7329B">
        <w:tc>
          <w:tcPr>
            <w:tcW w:w="3403" w:type="dxa"/>
            <w:vAlign w:val="center"/>
          </w:tcPr>
          <w:p w14:paraId="702B140E" w14:textId="13658EA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Shift: night (ref: day)</w:t>
            </w:r>
          </w:p>
        </w:tc>
        <w:tc>
          <w:tcPr>
            <w:tcW w:w="2693" w:type="dxa"/>
            <w:vAlign w:val="center"/>
          </w:tcPr>
          <w:p w14:paraId="3FAD5426" w14:textId="10D0EFF2"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1.467 (1.372–1.568); p&lt;0.001</w:t>
            </w:r>
          </w:p>
        </w:tc>
        <w:tc>
          <w:tcPr>
            <w:tcW w:w="2693" w:type="dxa"/>
            <w:vAlign w:val="center"/>
          </w:tcPr>
          <w:p w14:paraId="77820167" w14:textId="08B4917C"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1.459 (1.365–1.56); p&lt;0.001</w:t>
            </w:r>
          </w:p>
        </w:tc>
        <w:tc>
          <w:tcPr>
            <w:tcW w:w="2552" w:type="dxa"/>
            <w:vAlign w:val="center"/>
          </w:tcPr>
          <w:p w14:paraId="517CD72F" w14:textId="6BEA3F67"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1.45 (1.356–1.55); p&lt;0.001</w:t>
            </w:r>
          </w:p>
        </w:tc>
      </w:tr>
      <w:tr w:rsidR="00D7329B" w:rsidRPr="00D7329B" w14:paraId="42937371" w14:textId="77777777" w:rsidTr="00D7329B">
        <w:tc>
          <w:tcPr>
            <w:tcW w:w="3403" w:type="dxa"/>
            <w:vAlign w:val="center"/>
          </w:tcPr>
          <w:p w14:paraId="764BEB4B" w14:textId="59337194"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Weekend (ref: weekday)</w:t>
            </w:r>
          </w:p>
        </w:tc>
        <w:tc>
          <w:tcPr>
            <w:tcW w:w="2693" w:type="dxa"/>
            <w:vAlign w:val="center"/>
          </w:tcPr>
          <w:p w14:paraId="598E9F4B" w14:textId="7C147759"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1.147 (1.07–1.229); p&lt;0.001</w:t>
            </w:r>
          </w:p>
        </w:tc>
        <w:tc>
          <w:tcPr>
            <w:tcW w:w="2693" w:type="dxa"/>
            <w:vAlign w:val="center"/>
          </w:tcPr>
          <w:p w14:paraId="4F81F49C" w14:textId="2E06DF12"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1.141 (1.065–1.222); p&lt;0.001</w:t>
            </w:r>
          </w:p>
        </w:tc>
        <w:tc>
          <w:tcPr>
            <w:tcW w:w="2552" w:type="dxa"/>
            <w:vAlign w:val="center"/>
          </w:tcPr>
          <w:p w14:paraId="4791E1E2" w14:textId="54CAF6D5"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1.137 (1.061–1.219); p&lt;0.001</w:t>
            </w:r>
          </w:p>
        </w:tc>
      </w:tr>
      <w:tr w:rsidR="00D7329B" w:rsidRPr="00D7329B" w14:paraId="4E90F9FD" w14:textId="77777777" w:rsidTr="00D7329B">
        <w:tc>
          <w:tcPr>
            <w:tcW w:w="3403" w:type="dxa"/>
            <w:vAlign w:val="center"/>
          </w:tcPr>
          <w:p w14:paraId="2DC095D0" w14:textId="16DD3282"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Ward: West 11 (ref: West 10)</w:t>
            </w:r>
          </w:p>
        </w:tc>
        <w:tc>
          <w:tcPr>
            <w:tcW w:w="2693" w:type="dxa"/>
            <w:vAlign w:val="center"/>
          </w:tcPr>
          <w:p w14:paraId="50400548" w14:textId="4C11E543"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1.507 (1.021–2.224); p=0.039</w:t>
            </w:r>
          </w:p>
        </w:tc>
        <w:tc>
          <w:tcPr>
            <w:tcW w:w="2693" w:type="dxa"/>
            <w:vAlign w:val="center"/>
          </w:tcPr>
          <w:p w14:paraId="43178841" w14:textId="224943AC"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1.489 (1.01–2.195); p=0.044</w:t>
            </w:r>
          </w:p>
        </w:tc>
        <w:tc>
          <w:tcPr>
            <w:tcW w:w="2552" w:type="dxa"/>
            <w:vAlign w:val="center"/>
          </w:tcPr>
          <w:p w14:paraId="78D2EB12" w14:textId="2E3AD23D"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1.485 (1.008–2.187); p=0.045</w:t>
            </w:r>
          </w:p>
        </w:tc>
      </w:tr>
      <w:tr w:rsidR="00D7329B" w:rsidRPr="00D7329B" w14:paraId="49341090" w14:textId="77777777" w:rsidTr="00D7329B">
        <w:tc>
          <w:tcPr>
            <w:tcW w:w="3403" w:type="dxa"/>
            <w:vAlign w:val="center"/>
          </w:tcPr>
          <w:p w14:paraId="2AD340B1" w14:textId="1942645A"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AIC</w:t>
            </w:r>
          </w:p>
        </w:tc>
        <w:tc>
          <w:tcPr>
            <w:tcW w:w="2693" w:type="dxa"/>
            <w:vAlign w:val="center"/>
          </w:tcPr>
          <w:p w14:paraId="0565A1B8" w14:textId="4E2F40B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31672.8</w:t>
            </w:r>
          </w:p>
        </w:tc>
        <w:tc>
          <w:tcPr>
            <w:tcW w:w="2693" w:type="dxa"/>
            <w:vAlign w:val="center"/>
          </w:tcPr>
          <w:p w14:paraId="26F9B409" w14:textId="4FCC5DE1"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31653.3</w:t>
            </w:r>
          </w:p>
        </w:tc>
        <w:tc>
          <w:tcPr>
            <w:tcW w:w="2552" w:type="dxa"/>
            <w:vAlign w:val="center"/>
          </w:tcPr>
          <w:p w14:paraId="547C8CD8" w14:textId="50192CC8"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31652</w:t>
            </w:r>
          </w:p>
        </w:tc>
      </w:tr>
    </w:tbl>
    <w:p w14:paraId="56FCB696" w14:textId="77777777" w:rsidR="00340148" w:rsidRDefault="00340148" w:rsidP="00340148">
      <w:pPr>
        <w:widowControl/>
        <w:jc w:val="left"/>
        <w:rPr>
          <w:rFonts w:ascii="Times New Roman" w:hAnsi="Times New Roman" w:cs="Times New Roman"/>
          <w:sz w:val="22"/>
          <w:szCs w:val="22"/>
        </w:rPr>
      </w:pPr>
      <w:r w:rsidRPr="00340148">
        <w:rPr>
          <w:rFonts w:ascii="Times New Roman" w:hAnsi="Times New Roman" w:cs="Times New Roman"/>
          <w:sz w:val="22"/>
          <w:szCs w:val="22"/>
        </w:rPr>
        <w:t>Results of mixed-effects logistic regression models with bed-level random intercepts, estimated using three definitions of alarm burden: the number of clinical alarms in the same ward in the preceding 15, 30, or</w:t>
      </w:r>
      <w:r>
        <w:rPr>
          <w:rFonts w:ascii="Times New Roman" w:hAnsi="Times New Roman" w:cs="Times New Roman"/>
          <w:sz w:val="22"/>
          <w:szCs w:val="22"/>
        </w:rPr>
        <w:t xml:space="preserve"> </w:t>
      </w:r>
      <w:r w:rsidRPr="00340148">
        <w:rPr>
          <w:rFonts w:ascii="Times New Roman" w:hAnsi="Times New Roman" w:cs="Times New Roman"/>
          <w:sz w:val="22"/>
          <w:szCs w:val="22"/>
        </w:rPr>
        <w:t>45 minutes (excluding the index alarm). The outcome is nurse-initiated alarm silencing (yes/no). Interaction terms test whether the effect of alarm burden on silencing probability differs by priority level. The</w:t>
      </w:r>
      <w:r>
        <w:rPr>
          <w:rFonts w:ascii="Times New Roman" w:hAnsi="Times New Roman" w:cs="Times New Roman"/>
          <w:sz w:val="22"/>
          <w:szCs w:val="22"/>
        </w:rPr>
        <w:t xml:space="preserve"> </w:t>
      </w:r>
      <w:r w:rsidRPr="00340148">
        <w:rPr>
          <w:rFonts w:ascii="Times New Roman" w:hAnsi="Times New Roman" w:cs="Times New Roman"/>
          <w:sz w:val="22"/>
          <w:szCs w:val="22"/>
        </w:rPr>
        <w:t>30-minute window was selected as the primary analysis window based on clinical plausibility (30 minutes approximates a typical nursing care cycle); the AIC difference between the 30-minute and 45-minute windows was negligible (ΔAIC = 1.3). Results were consistent in direction across all time windows: CRISIS alarms showed no significant attenuation of silencing response with increasing burden (p = 0.868–0.999), and WARNING alarms showed a negative association that reached significance in the 30-minute and 45-minute windows (p = 0.007–0.015), supporting the robustness of the primary findings.</w:t>
      </w:r>
      <w:r>
        <w:rPr>
          <w:rFonts w:ascii="Times New Roman" w:hAnsi="Times New Roman" w:cs="Times New Roman"/>
          <w:sz w:val="22"/>
          <w:szCs w:val="22"/>
        </w:rPr>
        <w:t xml:space="preserve"> </w:t>
      </w:r>
    </w:p>
    <w:p w14:paraId="4DF32AE3" w14:textId="6783D8E6" w:rsidR="006A56D3" w:rsidRDefault="00340148" w:rsidP="00340148">
      <w:pPr>
        <w:widowControl/>
        <w:jc w:val="left"/>
        <w:rPr>
          <w:rFonts w:ascii="Times New Roman" w:hAnsi="Times New Roman" w:cs="Times New Roman"/>
          <w:sz w:val="22"/>
          <w:szCs w:val="22"/>
        </w:rPr>
      </w:pPr>
      <w:r w:rsidRPr="00340148">
        <w:rPr>
          <w:rFonts w:ascii="Times New Roman" w:hAnsi="Times New Roman" w:cs="Times New Roman"/>
          <w:sz w:val="22"/>
          <w:szCs w:val="22"/>
        </w:rPr>
        <w:t xml:space="preserve">OR = odds ratio; CI = confidence interval; AIC = Akaike information criterion.                                                                                          N = 59,113 clinical alarms (July 15 – September 9, 2025).   </w:t>
      </w:r>
      <w:r w:rsidR="006A56D3">
        <w:rPr>
          <w:rFonts w:ascii="Times New Roman" w:hAnsi="Times New Roman" w:cs="Times New Roman" w:hint="eastAsia"/>
          <w:sz w:val="22"/>
          <w:szCs w:val="22"/>
        </w:rPr>
        <w:br w:type="page"/>
      </w:r>
    </w:p>
    <w:p w14:paraId="0173F154" w14:textId="1CF45A18" w:rsidR="006A56D3" w:rsidRDefault="00F15F23" w:rsidP="00EA367C">
      <w:pPr>
        <w:rPr>
          <w:rFonts w:ascii="Times New Roman" w:hAnsi="Times New Roman" w:cs="Times New Roman"/>
          <w:sz w:val="22"/>
          <w:szCs w:val="22"/>
        </w:rPr>
      </w:pPr>
      <w:r>
        <w:rPr>
          <w:rFonts w:ascii="Times New Roman" w:hAnsi="Times New Roman" w:cs="Times New Roman"/>
          <w:sz w:val="22"/>
          <w:szCs w:val="22"/>
        </w:rPr>
        <w:lastRenderedPageBreak/>
        <w:t>Table S</w:t>
      </w:r>
      <w:r w:rsidR="0060551A">
        <w:rPr>
          <w:rFonts w:ascii="Times New Roman" w:hAnsi="Times New Roman" w:cs="Times New Roman"/>
          <w:sz w:val="22"/>
          <w:szCs w:val="22"/>
        </w:rPr>
        <w:t>3</w:t>
      </w:r>
      <w:r>
        <w:rPr>
          <w:rFonts w:ascii="Times New Roman" w:hAnsi="Times New Roman" w:cs="Times New Roman"/>
          <w:sz w:val="22"/>
          <w:szCs w:val="22"/>
        </w:rPr>
        <w:t xml:space="preserve">. </w:t>
      </w:r>
      <w:r w:rsidR="0069413C" w:rsidRPr="0069413C">
        <w:rPr>
          <w:rFonts w:ascii="Times New Roman" w:hAnsi="Times New Roman" w:cs="Times New Roman"/>
          <w:sz w:val="22"/>
          <w:szCs w:val="22"/>
        </w:rPr>
        <w:t xml:space="preserve">Sensitivity analysis using total alarm burden (clinical + technical alarms combined) </w:t>
      </w:r>
    </w:p>
    <w:tbl>
      <w:tblPr>
        <w:tblStyle w:val="aa"/>
        <w:tblW w:w="991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3402"/>
        <w:gridCol w:w="3119"/>
      </w:tblGrid>
      <w:tr w:rsidR="00F15F23" w:rsidRPr="00F15F23" w14:paraId="6AB02681" w14:textId="77777777" w:rsidTr="00F15F23">
        <w:tc>
          <w:tcPr>
            <w:tcW w:w="3397" w:type="dxa"/>
            <w:tcBorders>
              <w:top w:val="single" w:sz="4" w:space="0" w:color="auto"/>
              <w:bottom w:val="single" w:sz="4" w:space="0" w:color="auto"/>
            </w:tcBorders>
            <w:vAlign w:val="center"/>
          </w:tcPr>
          <w:p w14:paraId="311367AD" w14:textId="0667437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Variable</w:t>
            </w:r>
          </w:p>
        </w:tc>
        <w:tc>
          <w:tcPr>
            <w:tcW w:w="3402" w:type="dxa"/>
            <w:tcBorders>
              <w:top w:val="single" w:sz="4" w:space="0" w:color="auto"/>
              <w:bottom w:val="single" w:sz="4" w:space="0" w:color="auto"/>
            </w:tcBorders>
            <w:vAlign w:val="center"/>
          </w:tcPr>
          <w:p w14:paraId="507D23AD" w14:textId="4294696D"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Primary (clinical burden, 30-min)</w:t>
            </w:r>
          </w:p>
        </w:tc>
        <w:tc>
          <w:tcPr>
            <w:tcW w:w="3119" w:type="dxa"/>
            <w:tcBorders>
              <w:top w:val="single" w:sz="4" w:space="0" w:color="auto"/>
              <w:bottom w:val="single" w:sz="4" w:space="0" w:color="auto"/>
            </w:tcBorders>
            <w:vAlign w:val="center"/>
          </w:tcPr>
          <w:p w14:paraId="6BCE76CA" w14:textId="529D46B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Sensitivity (total burden, 30-min)</w:t>
            </w:r>
          </w:p>
        </w:tc>
      </w:tr>
      <w:tr w:rsidR="00F15F23" w:rsidRPr="00F15F23" w14:paraId="68B39C8D" w14:textId="77777777" w:rsidTr="00F15F23">
        <w:tc>
          <w:tcPr>
            <w:tcW w:w="3397" w:type="dxa"/>
            <w:tcBorders>
              <w:top w:val="single" w:sz="4" w:space="0" w:color="auto"/>
            </w:tcBorders>
            <w:vAlign w:val="center"/>
          </w:tcPr>
          <w:p w14:paraId="02C21E20" w14:textId="76AF160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Alarm priority (ref: ADVISORY)</w:t>
            </w:r>
          </w:p>
        </w:tc>
        <w:tc>
          <w:tcPr>
            <w:tcW w:w="3402" w:type="dxa"/>
            <w:tcBorders>
              <w:top w:val="single" w:sz="4" w:space="0" w:color="auto"/>
            </w:tcBorders>
            <w:vAlign w:val="center"/>
          </w:tcPr>
          <w:p w14:paraId="6C0A5D61" w14:textId="35ECD6D2"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c>
          <w:tcPr>
            <w:tcW w:w="3119" w:type="dxa"/>
            <w:tcBorders>
              <w:top w:val="single" w:sz="4" w:space="0" w:color="auto"/>
            </w:tcBorders>
            <w:vAlign w:val="center"/>
          </w:tcPr>
          <w:p w14:paraId="64AD5570" w14:textId="59FA0CA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r>
      <w:tr w:rsidR="00F15F23" w:rsidRPr="00F15F23" w14:paraId="5706FE28" w14:textId="77777777" w:rsidTr="00F15F23">
        <w:tc>
          <w:tcPr>
            <w:tcW w:w="3397" w:type="dxa"/>
            <w:vAlign w:val="center"/>
          </w:tcPr>
          <w:p w14:paraId="4D89B885" w14:textId="68C5599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WARNING</w:t>
            </w:r>
          </w:p>
        </w:tc>
        <w:tc>
          <w:tcPr>
            <w:tcW w:w="3402" w:type="dxa"/>
            <w:vAlign w:val="center"/>
          </w:tcPr>
          <w:p w14:paraId="3778A45A" w14:textId="760B8CCF"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4.94 (3.357–7.271); p&lt;0.001</w:t>
            </w:r>
          </w:p>
        </w:tc>
        <w:tc>
          <w:tcPr>
            <w:tcW w:w="3119" w:type="dxa"/>
            <w:vAlign w:val="center"/>
          </w:tcPr>
          <w:p w14:paraId="2A45E8F6" w14:textId="3425EAE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4.007 (2.917–5.505); p&lt;0.001</w:t>
            </w:r>
          </w:p>
        </w:tc>
      </w:tr>
      <w:tr w:rsidR="00F15F23" w:rsidRPr="00F15F23" w14:paraId="1A0D34CE" w14:textId="77777777" w:rsidTr="00F15F23">
        <w:tc>
          <w:tcPr>
            <w:tcW w:w="3397" w:type="dxa"/>
            <w:vAlign w:val="center"/>
          </w:tcPr>
          <w:p w14:paraId="425127BD" w14:textId="2DB20DA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CRISIS</w:t>
            </w:r>
          </w:p>
        </w:tc>
        <w:tc>
          <w:tcPr>
            <w:tcW w:w="3402" w:type="dxa"/>
            <w:vAlign w:val="center"/>
          </w:tcPr>
          <w:p w14:paraId="3E6E4405" w14:textId="22C319D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74.842 (40.409–138.617); p&lt;0.001</w:t>
            </w:r>
          </w:p>
        </w:tc>
        <w:tc>
          <w:tcPr>
            <w:tcW w:w="3119" w:type="dxa"/>
            <w:vAlign w:val="center"/>
          </w:tcPr>
          <w:p w14:paraId="27343CCC" w14:textId="31C3E45D"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48.528 (28.236–83.402); p&lt;0.001</w:t>
            </w:r>
          </w:p>
        </w:tc>
      </w:tr>
      <w:tr w:rsidR="00F15F23" w:rsidRPr="00F15F23" w14:paraId="601E6B96" w14:textId="77777777" w:rsidTr="00F15F23">
        <w:tc>
          <w:tcPr>
            <w:tcW w:w="3397" w:type="dxa"/>
            <w:vAlign w:val="center"/>
          </w:tcPr>
          <w:p w14:paraId="07AF7C62" w14:textId="431C9CA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Alarm burden × priority interaction</w:t>
            </w:r>
          </w:p>
        </w:tc>
        <w:tc>
          <w:tcPr>
            <w:tcW w:w="3402" w:type="dxa"/>
            <w:vAlign w:val="center"/>
          </w:tcPr>
          <w:p w14:paraId="72438242" w14:textId="3BB2767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c>
          <w:tcPr>
            <w:tcW w:w="3119" w:type="dxa"/>
            <w:vAlign w:val="center"/>
          </w:tcPr>
          <w:p w14:paraId="22E902D5" w14:textId="48780EE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r>
      <w:tr w:rsidR="00F15F23" w:rsidRPr="00F15F23" w14:paraId="58CD48BD" w14:textId="77777777" w:rsidTr="00F15F23">
        <w:tc>
          <w:tcPr>
            <w:tcW w:w="3397" w:type="dxa"/>
            <w:vAlign w:val="center"/>
          </w:tcPr>
          <w:p w14:paraId="0A123AE7" w14:textId="40E13D1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Per alarm increase (ADVISORY)</w:t>
            </w:r>
          </w:p>
        </w:tc>
        <w:tc>
          <w:tcPr>
            <w:tcW w:w="3402" w:type="dxa"/>
            <w:vAlign w:val="center"/>
          </w:tcPr>
          <w:p w14:paraId="786A687C" w14:textId="1BF16E8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1.011 (0.993–1.029); p=0.236</w:t>
            </w:r>
          </w:p>
        </w:tc>
        <w:tc>
          <w:tcPr>
            <w:tcW w:w="3119" w:type="dxa"/>
            <w:vAlign w:val="center"/>
          </w:tcPr>
          <w:p w14:paraId="25376292" w14:textId="1829FC5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1.001 (0.998–1.004); p=0.535</w:t>
            </w:r>
          </w:p>
        </w:tc>
      </w:tr>
      <w:tr w:rsidR="00F15F23" w:rsidRPr="00F15F23" w14:paraId="2FF4D79D" w14:textId="77777777" w:rsidTr="00F15F23">
        <w:tc>
          <w:tcPr>
            <w:tcW w:w="3397" w:type="dxa"/>
            <w:vAlign w:val="center"/>
          </w:tcPr>
          <w:p w14:paraId="566C625C" w14:textId="1DC2AADD"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Per alarm increase × WARNING</w:t>
            </w:r>
          </w:p>
        </w:tc>
        <w:tc>
          <w:tcPr>
            <w:tcW w:w="3402" w:type="dxa"/>
            <w:vAlign w:val="center"/>
          </w:tcPr>
          <w:p w14:paraId="17064C40" w14:textId="5021B388"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0.978 (0.96–0.996); p=0.015</w:t>
            </w:r>
          </w:p>
        </w:tc>
        <w:tc>
          <w:tcPr>
            <w:tcW w:w="3119" w:type="dxa"/>
            <w:vAlign w:val="center"/>
          </w:tcPr>
          <w:p w14:paraId="67A7EB25" w14:textId="37F13AA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0.997 (0.994–1); p=0.06</w:t>
            </w:r>
          </w:p>
        </w:tc>
      </w:tr>
      <w:tr w:rsidR="00F15F23" w:rsidRPr="00F15F23" w14:paraId="5D3A92AE" w14:textId="77777777" w:rsidTr="00F15F23">
        <w:tc>
          <w:tcPr>
            <w:tcW w:w="3397" w:type="dxa"/>
            <w:vAlign w:val="center"/>
          </w:tcPr>
          <w:p w14:paraId="5F006E76" w14:textId="3C64E99F"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Per alarm increase × CRISIS</w:t>
            </w:r>
          </w:p>
        </w:tc>
        <w:tc>
          <w:tcPr>
            <w:tcW w:w="3402" w:type="dxa"/>
            <w:vAlign w:val="center"/>
          </w:tcPr>
          <w:p w14:paraId="2E9A8933" w14:textId="06634C63"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 (0.972–1.029); p=0.999</w:t>
            </w:r>
          </w:p>
        </w:tc>
        <w:tc>
          <w:tcPr>
            <w:tcW w:w="3119" w:type="dxa"/>
            <w:vAlign w:val="center"/>
          </w:tcPr>
          <w:p w14:paraId="798E2551" w14:textId="2A761A5A"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1.009 (1.001–1.018); p=0.023</w:t>
            </w:r>
          </w:p>
        </w:tc>
      </w:tr>
      <w:tr w:rsidR="00F15F23" w:rsidRPr="00F15F23" w14:paraId="228ADDC0" w14:textId="77777777" w:rsidTr="00F15F23">
        <w:tc>
          <w:tcPr>
            <w:tcW w:w="3397" w:type="dxa"/>
            <w:vAlign w:val="center"/>
          </w:tcPr>
          <w:p w14:paraId="2B19F999" w14:textId="0FDDC4D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Covariates</w:t>
            </w:r>
          </w:p>
        </w:tc>
        <w:tc>
          <w:tcPr>
            <w:tcW w:w="3402" w:type="dxa"/>
            <w:vAlign w:val="center"/>
          </w:tcPr>
          <w:p w14:paraId="1E893B00" w14:textId="49D627C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c>
          <w:tcPr>
            <w:tcW w:w="3119" w:type="dxa"/>
            <w:vAlign w:val="center"/>
          </w:tcPr>
          <w:p w14:paraId="11A92F5E" w14:textId="37C0E0C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r>
      <w:tr w:rsidR="00F15F23" w:rsidRPr="00F15F23" w14:paraId="79E36BDB" w14:textId="77777777" w:rsidTr="00F15F23">
        <w:tc>
          <w:tcPr>
            <w:tcW w:w="3397" w:type="dxa"/>
            <w:vAlign w:val="center"/>
          </w:tcPr>
          <w:p w14:paraId="4469D5DB" w14:textId="7D7CD45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Zone: </w:t>
            </w:r>
            <w:proofErr w:type="gramStart"/>
            <w:r w:rsidRPr="00F15F23">
              <w:rPr>
                <w:rFonts w:ascii="Times New Roman" w:eastAsia="Yu Gothic" w:hAnsi="Times New Roman" w:cs="Times New Roman"/>
                <w:color w:val="000000"/>
                <w:szCs w:val="21"/>
              </w:rPr>
              <w:t>high-acuity</w:t>
            </w:r>
            <w:proofErr w:type="gramEnd"/>
            <w:r w:rsidRPr="00F15F23">
              <w:rPr>
                <w:rFonts w:ascii="Times New Roman" w:eastAsia="Yu Gothic" w:hAnsi="Times New Roman" w:cs="Times New Roman"/>
                <w:color w:val="000000"/>
                <w:szCs w:val="21"/>
              </w:rPr>
              <w:t xml:space="preserve"> (ref: general)</w:t>
            </w:r>
          </w:p>
        </w:tc>
        <w:tc>
          <w:tcPr>
            <w:tcW w:w="3402" w:type="dxa"/>
            <w:vAlign w:val="center"/>
          </w:tcPr>
          <w:p w14:paraId="2B3E1ADC" w14:textId="38EAEC7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1.461 (0.971–2.198); p=0.069</w:t>
            </w:r>
          </w:p>
        </w:tc>
        <w:tc>
          <w:tcPr>
            <w:tcW w:w="3119" w:type="dxa"/>
            <w:vAlign w:val="center"/>
          </w:tcPr>
          <w:p w14:paraId="08993DC5" w14:textId="277E696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1.499 (0.978–2.299); p=0.063</w:t>
            </w:r>
          </w:p>
        </w:tc>
      </w:tr>
      <w:tr w:rsidR="00F15F23" w:rsidRPr="00F15F23" w14:paraId="40DE65E8" w14:textId="77777777" w:rsidTr="00F15F23">
        <w:tc>
          <w:tcPr>
            <w:tcW w:w="3397" w:type="dxa"/>
            <w:vAlign w:val="center"/>
          </w:tcPr>
          <w:p w14:paraId="24ADA0BA" w14:textId="379F260F"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Shift: evening (ref: day)</w:t>
            </w:r>
          </w:p>
        </w:tc>
        <w:tc>
          <w:tcPr>
            <w:tcW w:w="3402" w:type="dxa"/>
            <w:vAlign w:val="center"/>
          </w:tcPr>
          <w:p w14:paraId="33FBD643" w14:textId="6F83CE6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0.78 (0.706–0.861); p&lt;0.001</w:t>
            </w:r>
          </w:p>
        </w:tc>
        <w:tc>
          <w:tcPr>
            <w:tcW w:w="3119" w:type="dxa"/>
            <w:vAlign w:val="center"/>
          </w:tcPr>
          <w:p w14:paraId="5F57A83F" w14:textId="2E927E7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0.82 (0.748–0.898); p&lt;0.001</w:t>
            </w:r>
          </w:p>
        </w:tc>
      </w:tr>
      <w:tr w:rsidR="00F15F23" w:rsidRPr="00F15F23" w14:paraId="4E360D03" w14:textId="77777777" w:rsidTr="00F15F23">
        <w:tc>
          <w:tcPr>
            <w:tcW w:w="3397" w:type="dxa"/>
            <w:vAlign w:val="center"/>
          </w:tcPr>
          <w:p w14:paraId="2EF85A23" w14:textId="450B744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Shift: night (ref: day)</w:t>
            </w:r>
          </w:p>
        </w:tc>
        <w:tc>
          <w:tcPr>
            <w:tcW w:w="3402" w:type="dxa"/>
            <w:vAlign w:val="center"/>
          </w:tcPr>
          <w:p w14:paraId="08A6B6ED" w14:textId="63788CBA"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1.459 (1.365–1.56); p&lt;0.001</w:t>
            </w:r>
          </w:p>
        </w:tc>
        <w:tc>
          <w:tcPr>
            <w:tcW w:w="3119" w:type="dxa"/>
            <w:vAlign w:val="center"/>
          </w:tcPr>
          <w:p w14:paraId="7EC45D23" w14:textId="22BB999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1.581 (1.477–1.693); p&lt;0.001</w:t>
            </w:r>
          </w:p>
        </w:tc>
      </w:tr>
      <w:tr w:rsidR="00F15F23" w:rsidRPr="00F15F23" w14:paraId="7885D7EB" w14:textId="77777777" w:rsidTr="00F15F23">
        <w:tc>
          <w:tcPr>
            <w:tcW w:w="3397" w:type="dxa"/>
            <w:vAlign w:val="center"/>
          </w:tcPr>
          <w:p w14:paraId="0A9E0B54" w14:textId="1200A794"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Weekend (ref: weekday)</w:t>
            </w:r>
          </w:p>
        </w:tc>
        <w:tc>
          <w:tcPr>
            <w:tcW w:w="3402" w:type="dxa"/>
            <w:vAlign w:val="center"/>
          </w:tcPr>
          <w:p w14:paraId="6C2543D2" w14:textId="3E298B31"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1.141 (1.065–1.222); p&lt;0.001</w:t>
            </w:r>
          </w:p>
        </w:tc>
        <w:tc>
          <w:tcPr>
            <w:tcW w:w="3119" w:type="dxa"/>
            <w:vAlign w:val="center"/>
          </w:tcPr>
          <w:p w14:paraId="6CA7B2DE" w14:textId="5ACDBA01"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1.06 (0.989–1.136); p=0.098</w:t>
            </w:r>
          </w:p>
        </w:tc>
      </w:tr>
      <w:tr w:rsidR="00F15F23" w:rsidRPr="00F15F23" w14:paraId="26574FDB" w14:textId="77777777" w:rsidTr="00F15F23">
        <w:tc>
          <w:tcPr>
            <w:tcW w:w="3397" w:type="dxa"/>
            <w:vAlign w:val="center"/>
          </w:tcPr>
          <w:p w14:paraId="41B95A84" w14:textId="2165A51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Ward: West 11 (ref: West 10)</w:t>
            </w:r>
          </w:p>
        </w:tc>
        <w:tc>
          <w:tcPr>
            <w:tcW w:w="3402" w:type="dxa"/>
            <w:vAlign w:val="center"/>
          </w:tcPr>
          <w:p w14:paraId="7ED25570" w14:textId="537B05F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1.489 (1.01–2.195); p=0.044</w:t>
            </w:r>
          </w:p>
        </w:tc>
        <w:tc>
          <w:tcPr>
            <w:tcW w:w="3119" w:type="dxa"/>
            <w:vAlign w:val="center"/>
          </w:tcPr>
          <w:p w14:paraId="6624A192" w14:textId="31A0F82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1.541 (1.026–2.313); p=0.037</w:t>
            </w:r>
          </w:p>
        </w:tc>
      </w:tr>
      <w:tr w:rsidR="00F15F23" w:rsidRPr="00F15F23" w14:paraId="52B48A56" w14:textId="77777777" w:rsidTr="00F15F23">
        <w:tc>
          <w:tcPr>
            <w:tcW w:w="3397" w:type="dxa"/>
            <w:vAlign w:val="center"/>
          </w:tcPr>
          <w:p w14:paraId="7E9F5B06" w14:textId="075CA9B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AIC</w:t>
            </w:r>
          </w:p>
        </w:tc>
        <w:tc>
          <w:tcPr>
            <w:tcW w:w="3402" w:type="dxa"/>
            <w:vAlign w:val="center"/>
          </w:tcPr>
          <w:p w14:paraId="4273E68C" w14:textId="08E79824"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31,653.30</w:t>
            </w:r>
          </w:p>
        </w:tc>
        <w:tc>
          <w:tcPr>
            <w:tcW w:w="3119" w:type="dxa"/>
            <w:vAlign w:val="center"/>
          </w:tcPr>
          <w:p w14:paraId="73605BF4" w14:textId="37C45B92"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31,649.40</w:t>
            </w:r>
          </w:p>
        </w:tc>
      </w:tr>
    </w:tbl>
    <w:p w14:paraId="19F77291" w14:textId="0599553A" w:rsidR="0069413C" w:rsidRPr="0069413C" w:rsidRDefault="0069413C" w:rsidP="0069413C">
      <w:pPr>
        <w:tabs>
          <w:tab w:val="left" w:pos="1196"/>
        </w:tabs>
        <w:rPr>
          <w:rFonts w:ascii="Times New Roman" w:hAnsi="Times New Roman" w:cs="Times New Roman"/>
          <w:sz w:val="22"/>
          <w:szCs w:val="22"/>
        </w:rPr>
      </w:pPr>
      <w:r w:rsidRPr="0069413C">
        <w:rPr>
          <w:rFonts w:ascii="Times New Roman" w:hAnsi="Times New Roman" w:cs="Times New Roman"/>
          <w:sz w:val="22"/>
          <w:szCs w:val="22"/>
        </w:rPr>
        <w:t>The primary analysis used clinical-only alarm burden (</w:t>
      </w:r>
      <w:proofErr w:type="spellStart"/>
      <w:r w:rsidRPr="0069413C">
        <w:rPr>
          <w:rFonts w:ascii="Times New Roman" w:hAnsi="Times New Roman" w:cs="Times New Roman"/>
          <w:sz w:val="22"/>
          <w:szCs w:val="22"/>
        </w:rPr>
        <w:t>alarm_burden</w:t>
      </w:r>
      <w:proofErr w:type="spellEnd"/>
      <w:r w:rsidRPr="0069413C">
        <w:rPr>
          <w:rFonts w:ascii="Times New Roman" w:hAnsi="Times New Roman" w:cs="Times New Roman"/>
          <w:sz w:val="22"/>
          <w:szCs w:val="22"/>
        </w:rPr>
        <w:t>) as the exposure variable,</w:t>
      </w:r>
      <w:r>
        <w:rPr>
          <w:rFonts w:ascii="Times New Roman" w:hAnsi="Times New Roman" w:cs="Times New Roman"/>
          <w:sz w:val="22"/>
          <w:szCs w:val="22"/>
        </w:rPr>
        <w:t xml:space="preserve"> </w:t>
      </w:r>
      <w:r w:rsidRPr="0069413C">
        <w:rPr>
          <w:rFonts w:ascii="Times New Roman" w:hAnsi="Times New Roman" w:cs="Times New Roman"/>
          <w:sz w:val="22"/>
          <w:szCs w:val="22"/>
        </w:rPr>
        <w:t>defined as the number of clinical alarms in the same ward in the preceding 30 minutes.</w:t>
      </w:r>
      <w:r>
        <w:rPr>
          <w:rFonts w:ascii="Times New Roman" w:hAnsi="Times New Roman" w:cs="Times New Roman"/>
          <w:sz w:val="22"/>
          <w:szCs w:val="22"/>
        </w:rPr>
        <w:t xml:space="preserve"> </w:t>
      </w:r>
      <w:r w:rsidRPr="0069413C">
        <w:rPr>
          <w:rFonts w:ascii="Times New Roman" w:hAnsi="Times New Roman" w:cs="Times New Roman"/>
          <w:sz w:val="22"/>
          <w:szCs w:val="22"/>
        </w:rPr>
        <w:t>This sensitivity analysis substitutes total alarm burden (</w:t>
      </w:r>
      <w:proofErr w:type="spellStart"/>
      <w:r w:rsidRPr="0069413C">
        <w:rPr>
          <w:rFonts w:ascii="Times New Roman" w:hAnsi="Times New Roman" w:cs="Times New Roman"/>
          <w:sz w:val="22"/>
          <w:szCs w:val="22"/>
        </w:rPr>
        <w:t>alarm_burden_total</w:t>
      </w:r>
      <w:proofErr w:type="spellEnd"/>
      <w:r w:rsidRPr="0069413C">
        <w:rPr>
          <w:rFonts w:ascii="Times New Roman" w:hAnsi="Times New Roman" w:cs="Times New Roman"/>
          <w:sz w:val="22"/>
          <w:szCs w:val="22"/>
        </w:rPr>
        <w:t>), which includes</w:t>
      </w:r>
      <w:r>
        <w:rPr>
          <w:rFonts w:ascii="Times New Roman" w:hAnsi="Times New Roman" w:cs="Times New Roman"/>
          <w:sz w:val="22"/>
          <w:szCs w:val="22"/>
        </w:rPr>
        <w:t xml:space="preserve"> </w:t>
      </w:r>
      <w:r w:rsidRPr="0069413C">
        <w:rPr>
          <w:rFonts w:ascii="Times New Roman" w:hAnsi="Times New Roman" w:cs="Times New Roman"/>
          <w:sz w:val="22"/>
          <w:szCs w:val="22"/>
        </w:rPr>
        <w:t>both clinical and technical alarms. Technical alarms do not produce audible alerts at the</w:t>
      </w:r>
      <w:r>
        <w:rPr>
          <w:rFonts w:ascii="Times New Roman" w:hAnsi="Times New Roman" w:cs="Times New Roman"/>
          <w:sz w:val="22"/>
          <w:szCs w:val="22"/>
        </w:rPr>
        <w:t xml:space="preserve"> </w:t>
      </w:r>
      <w:r w:rsidRPr="0069413C">
        <w:rPr>
          <w:rFonts w:ascii="Times New Roman" w:hAnsi="Times New Roman" w:cs="Times New Roman"/>
          <w:sz w:val="22"/>
          <w:szCs w:val="22"/>
        </w:rPr>
        <w:t>bedside in this ward setting and therefore do not directly contribute to the auditory cognitive</w:t>
      </w:r>
      <w:r>
        <w:rPr>
          <w:rFonts w:ascii="Times New Roman" w:hAnsi="Times New Roman" w:cs="Times New Roman"/>
          <w:sz w:val="22"/>
          <w:szCs w:val="22"/>
        </w:rPr>
        <w:t xml:space="preserve"> </w:t>
      </w:r>
      <w:r w:rsidRPr="0069413C">
        <w:rPr>
          <w:rFonts w:ascii="Times New Roman" w:hAnsi="Times New Roman" w:cs="Times New Roman"/>
          <w:sz w:val="22"/>
          <w:szCs w:val="22"/>
        </w:rPr>
        <w:t xml:space="preserve">load experienced by nursing staff; </w:t>
      </w:r>
      <w:proofErr w:type="spellStart"/>
      <w:r w:rsidRPr="0069413C">
        <w:rPr>
          <w:rFonts w:ascii="Times New Roman" w:hAnsi="Times New Roman" w:cs="Times New Roman"/>
          <w:sz w:val="22"/>
          <w:szCs w:val="22"/>
        </w:rPr>
        <w:t>alarm_burden_total</w:t>
      </w:r>
      <w:proofErr w:type="spellEnd"/>
      <w:r w:rsidRPr="0069413C">
        <w:rPr>
          <w:rFonts w:ascii="Times New Roman" w:hAnsi="Times New Roman" w:cs="Times New Roman"/>
          <w:sz w:val="22"/>
          <w:szCs w:val="22"/>
        </w:rPr>
        <w:t xml:space="preserve"> should be interpreted as a ward-level</w:t>
      </w:r>
      <w:r>
        <w:rPr>
          <w:rFonts w:ascii="Times New Roman" w:hAnsi="Times New Roman" w:cs="Times New Roman"/>
          <w:sz w:val="22"/>
          <w:szCs w:val="22"/>
        </w:rPr>
        <w:t xml:space="preserve"> </w:t>
      </w:r>
      <w:r w:rsidRPr="0069413C">
        <w:rPr>
          <w:rFonts w:ascii="Times New Roman" w:hAnsi="Times New Roman" w:cs="Times New Roman"/>
          <w:sz w:val="22"/>
          <w:szCs w:val="22"/>
        </w:rPr>
        <w:t>workload indicator rather than a measure of perceived alarm noise.</w:t>
      </w:r>
    </w:p>
    <w:p w14:paraId="44F2EC15" w14:textId="11D442D1" w:rsidR="0069413C" w:rsidRPr="0069413C" w:rsidRDefault="0069413C" w:rsidP="0069413C">
      <w:pPr>
        <w:tabs>
          <w:tab w:val="left" w:pos="1196"/>
        </w:tabs>
        <w:rPr>
          <w:rFonts w:ascii="Times New Roman" w:hAnsi="Times New Roman" w:cs="Times New Roman"/>
          <w:sz w:val="22"/>
          <w:szCs w:val="22"/>
        </w:rPr>
      </w:pPr>
      <w:r w:rsidRPr="0069413C">
        <w:rPr>
          <w:rFonts w:ascii="Times New Roman" w:hAnsi="Times New Roman" w:cs="Times New Roman"/>
          <w:sz w:val="22"/>
          <w:szCs w:val="22"/>
        </w:rPr>
        <w:t>OR = odds ratio; CI = confidence interval; AIC = Akaike information criterion.</w:t>
      </w:r>
    </w:p>
    <w:p w14:paraId="08DDF325" w14:textId="778A0972" w:rsidR="0069413C" w:rsidRDefault="0069413C" w:rsidP="0069413C">
      <w:pPr>
        <w:tabs>
          <w:tab w:val="left" w:pos="1196"/>
        </w:tabs>
        <w:rPr>
          <w:rFonts w:ascii="Times New Roman" w:hAnsi="Times New Roman" w:cs="Times New Roman"/>
          <w:sz w:val="22"/>
          <w:szCs w:val="22"/>
        </w:rPr>
      </w:pPr>
      <w:r w:rsidRPr="0069413C">
        <w:rPr>
          <w:rFonts w:ascii="Times New Roman" w:hAnsi="Times New Roman" w:cs="Times New Roman"/>
          <w:sz w:val="22"/>
          <w:szCs w:val="22"/>
        </w:rPr>
        <w:t>N = 59,113 clinical alarms (July 15 – September 9, 2025).</w:t>
      </w:r>
    </w:p>
    <w:p w14:paraId="708D41C8" w14:textId="61BE9841" w:rsidR="002A5A14" w:rsidRDefault="002A5A14">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5E630EB9" w14:textId="6E737BDE" w:rsidR="002A5A14" w:rsidRDefault="006C6C46" w:rsidP="0069413C">
      <w:pPr>
        <w:tabs>
          <w:tab w:val="left" w:pos="1196"/>
        </w:tabs>
        <w:rPr>
          <w:rFonts w:ascii="Times New Roman" w:hAnsi="Times New Roman" w:cs="Times New Roman"/>
          <w:sz w:val="22"/>
          <w:szCs w:val="22"/>
        </w:rPr>
      </w:pPr>
      <w:r w:rsidRPr="006C6C46">
        <w:rPr>
          <w:rFonts w:ascii="Times New Roman" w:hAnsi="Times New Roman" w:cs="Times New Roman"/>
          <w:sz w:val="22"/>
          <w:szCs w:val="22"/>
        </w:rPr>
        <w:lastRenderedPageBreak/>
        <w:t>Figure S1. Temporal distribution of alarm events by alarm type and hour of day</w:t>
      </w:r>
    </w:p>
    <w:p w14:paraId="4EB1C74F" w14:textId="0D27F9E4" w:rsidR="002A5A14" w:rsidRDefault="00403444" w:rsidP="0069413C">
      <w:pPr>
        <w:tabs>
          <w:tab w:val="left" w:pos="1196"/>
        </w:tabs>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51AA67B0" wp14:editId="029C1E87">
            <wp:extent cx="2882900" cy="2971800"/>
            <wp:effectExtent l="0" t="0" r="0" b="0"/>
            <wp:docPr id="934468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685" name="図 934468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2900" cy="2971800"/>
                    </a:xfrm>
                    <a:prstGeom prst="rect">
                      <a:avLst/>
                    </a:prstGeom>
                  </pic:spPr>
                </pic:pic>
              </a:graphicData>
            </a:graphic>
          </wp:inline>
        </w:drawing>
      </w:r>
    </w:p>
    <w:p w14:paraId="77C13D20" w14:textId="4E926579" w:rsidR="002D7068" w:rsidRDefault="006C6C46" w:rsidP="0060551A">
      <w:pPr>
        <w:widowControl/>
        <w:jc w:val="left"/>
        <w:rPr>
          <w:rFonts w:ascii="Times New Roman" w:hAnsi="Times New Roman" w:cs="Times New Roman"/>
          <w:sz w:val="22"/>
          <w:szCs w:val="22"/>
        </w:rPr>
      </w:pPr>
      <w:r w:rsidRPr="006C6C46">
        <w:rPr>
          <w:rFonts w:ascii="Times New Roman" w:hAnsi="Times New Roman" w:cs="Times New Roman"/>
          <w:sz w:val="22"/>
          <w:szCs w:val="22"/>
        </w:rPr>
        <w:t xml:space="preserve">Two-panel heatmap showing the distribution of all alarm events across hours of the day (x-axis, 3-hour intervals) and days of the week (y-axis, Monday to Sunday), stratified by alarm type: Technical alarms (upper panel, yellow; n = 134,739) and Clinical alarms (lower panel, blue; n = 59,113). Each cell represents the total alarm count for that hour–day combination over the 57-day observation period (July 15 –September 9, 2025). Color scales are independent between panels to reflect the substantial difference in total counts. Technical alarms show marked daytime clustering, particularly on weekdays, consistent with care-related device interactions; clinical alarms exhibit a more uniform distribution across hours.     </w:t>
      </w:r>
      <w:r w:rsidR="002A5A14">
        <w:rPr>
          <w:rFonts w:ascii="Times New Roman" w:hAnsi="Times New Roman" w:cs="Times New Roman"/>
          <w:sz w:val="22"/>
          <w:szCs w:val="22"/>
        </w:rPr>
        <w:br w:type="page"/>
      </w:r>
    </w:p>
    <w:p w14:paraId="467092D1" w14:textId="60AE06F2" w:rsidR="002D7068" w:rsidRDefault="002D7068" w:rsidP="00895BD2">
      <w:pPr>
        <w:widowControl/>
        <w:jc w:val="left"/>
        <w:rPr>
          <w:rFonts w:ascii="Times New Roman" w:hAnsi="Times New Roman" w:cs="Times New Roman"/>
          <w:sz w:val="22"/>
          <w:szCs w:val="22"/>
        </w:rPr>
      </w:pPr>
      <w:r>
        <w:rPr>
          <w:rFonts w:ascii="Times New Roman" w:hAnsi="Times New Roman" w:cs="Times New Roman"/>
          <w:sz w:val="22"/>
          <w:szCs w:val="22"/>
        </w:rPr>
        <w:lastRenderedPageBreak/>
        <w:t xml:space="preserve">Figure S2. </w:t>
      </w:r>
      <w:r w:rsidR="00D223A6" w:rsidRPr="00D223A6">
        <w:rPr>
          <w:rFonts w:ascii="Times New Roman" w:hAnsi="Times New Roman" w:cs="Times New Roman"/>
          <w:sz w:val="22"/>
          <w:szCs w:val="22"/>
        </w:rPr>
        <w:t>Bed-level random intercepts from the mixed-effects logistic regression model</w:t>
      </w:r>
    </w:p>
    <w:p w14:paraId="61A1C7EA" w14:textId="769A06E7" w:rsidR="002D7068" w:rsidRDefault="00D223A6" w:rsidP="00895BD2">
      <w:pPr>
        <w:widowControl/>
        <w:jc w:val="left"/>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0E07CA53" wp14:editId="0F4D6DB3">
            <wp:extent cx="3073400" cy="2616200"/>
            <wp:effectExtent l="0" t="0" r="0" b="0"/>
            <wp:docPr id="124102515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25159" name="図 12410251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73400" cy="2616200"/>
                    </a:xfrm>
                    <a:prstGeom prst="rect">
                      <a:avLst/>
                    </a:prstGeom>
                  </pic:spPr>
                </pic:pic>
              </a:graphicData>
            </a:graphic>
          </wp:inline>
        </w:drawing>
      </w:r>
    </w:p>
    <w:p w14:paraId="09A0DA09" w14:textId="371657AD" w:rsidR="002D7068" w:rsidRDefault="00D223A6" w:rsidP="00D223A6">
      <w:pPr>
        <w:widowControl/>
        <w:jc w:val="left"/>
        <w:rPr>
          <w:rFonts w:ascii="Times New Roman" w:hAnsi="Times New Roman" w:cs="Times New Roman"/>
          <w:sz w:val="22"/>
          <w:szCs w:val="22"/>
        </w:rPr>
      </w:pPr>
      <w:r w:rsidRPr="00D223A6">
        <w:rPr>
          <w:rFonts w:ascii="Times New Roman" w:hAnsi="Times New Roman" w:cs="Times New Roman"/>
          <w:sz w:val="22"/>
          <w:szCs w:val="22"/>
        </w:rPr>
        <w:t>no single bed location disproportionately drives the overall findings. Because bed occupancy changed over the observation period, the random intercept reflects a combination of location-specific factors (e.g., proximity to the nursing station, habitual patient assignment) rather than individual patient characteristics.</w:t>
      </w:r>
    </w:p>
    <w:p w14:paraId="6343987F" w14:textId="5703E7D8" w:rsidR="003F2DF3" w:rsidRDefault="00895BD2" w:rsidP="00895BD2">
      <w:pPr>
        <w:widowControl/>
        <w:jc w:val="left"/>
        <w:rPr>
          <w:rFonts w:ascii="Times New Roman" w:hAnsi="Times New Roman" w:cs="Times New Roman"/>
          <w:sz w:val="22"/>
          <w:szCs w:val="22"/>
        </w:rPr>
      </w:pPr>
      <w:r w:rsidRPr="00895BD2">
        <w:rPr>
          <w:rFonts w:ascii="Times New Roman" w:hAnsi="Times New Roman" w:cs="Times New Roman"/>
          <w:sz w:val="22"/>
          <w:szCs w:val="22"/>
        </w:rPr>
        <w:t xml:space="preserve">                       </w:t>
      </w:r>
    </w:p>
    <w:p w14:paraId="4BE21B11" w14:textId="77777777" w:rsidR="003F2DF3" w:rsidRDefault="003F2DF3">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293E5306" w14:textId="7AE09AE5" w:rsidR="00066A11" w:rsidRDefault="003F2DF3" w:rsidP="00895BD2">
      <w:pPr>
        <w:widowControl/>
        <w:jc w:val="left"/>
        <w:rPr>
          <w:rFonts w:ascii="Times New Roman" w:hAnsi="Times New Roman" w:cs="Times New Roman"/>
          <w:sz w:val="22"/>
          <w:szCs w:val="22"/>
        </w:rPr>
      </w:pPr>
      <w:r>
        <w:rPr>
          <w:rFonts w:ascii="Times New Roman" w:hAnsi="Times New Roman" w:cs="Times New Roman"/>
          <w:sz w:val="22"/>
          <w:szCs w:val="22"/>
        </w:rPr>
        <w:lastRenderedPageBreak/>
        <w:t>Table S</w:t>
      </w:r>
      <w:r>
        <w:rPr>
          <w:rFonts w:ascii="Times New Roman" w:hAnsi="Times New Roman" w:cs="Times New Roman" w:hint="eastAsia"/>
          <w:sz w:val="22"/>
          <w:szCs w:val="22"/>
        </w:rPr>
        <w:t>4</w:t>
      </w:r>
      <w:r>
        <w:rPr>
          <w:rFonts w:ascii="Times New Roman" w:hAnsi="Times New Roman" w:cs="Times New Roman"/>
          <w:sz w:val="22"/>
          <w:szCs w:val="22"/>
        </w:rPr>
        <w:t xml:space="preserve">. </w:t>
      </w:r>
      <w:r w:rsidR="00587987" w:rsidRPr="00587987">
        <w:rPr>
          <w:rFonts w:ascii="Times New Roman" w:hAnsi="Times New Roman" w:cs="Times New Roman"/>
          <w:sz w:val="22"/>
          <w:szCs w:val="22"/>
        </w:rPr>
        <w:t>Sensitivity Analysis: Mixed-effects Logistic Regression Model Including Lagged Alarm Burden (1–2 Hours Prior)</w:t>
      </w:r>
    </w:p>
    <w:tbl>
      <w:tblPr>
        <w:tblStyle w:val="aa"/>
        <w:tblW w:w="0" w:type="auto"/>
        <w:tblInd w:w="-431"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2840"/>
        <w:gridCol w:w="2365"/>
      </w:tblGrid>
      <w:tr w:rsidR="00587987" w:rsidRPr="00587987" w14:paraId="416DA992" w14:textId="77777777" w:rsidTr="00587987">
        <w:tc>
          <w:tcPr>
            <w:tcW w:w="4962" w:type="dxa"/>
            <w:tcBorders>
              <w:top w:val="single" w:sz="4" w:space="0" w:color="auto"/>
              <w:bottom w:val="single" w:sz="4" w:space="0" w:color="auto"/>
            </w:tcBorders>
            <w:vAlign w:val="center"/>
          </w:tcPr>
          <w:p w14:paraId="74FB6A65" w14:textId="4BBF4473"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Variable</w:t>
            </w:r>
          </w:p>
        </w:tc>
        <w:tc>
          <w:tcPr>
            <w:tcW w:w="2840" w:type="dxa"/>
            <w:tcBorders>
              <w:top w:val="single" w:sz="4" w:space="0" w:color="auto"/>
              <w:bottom w:val="single" w:sz="4" w:space="0" w:color="auto"/>
            </w:tcBorders>
            <w:vAlign w:val="center"/>
          </w:tcPr>
          <w:p w14:paraId="6C2D98AE" w14:textId="49776A0E"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OR (95% CI)</w:t>
            </w:r>
          </w:p>
        </w:tc>
        <w:tc>
          <w:tcPr>
            <w:tcW w:w="2365" w:type="dxa"/>
            <w:tcBorders>
              <w:top w:val="single" w:sz="4" w:space="0" w:color="auto"/>
              <w:bottom w:val="single" w:sz="4" w:space="0" w:color="auto"/>
            </w:tcBorders>
          </w:tcPr>
          <w:p w14:paraId="2C472BF2" w14:textId="5CD2F517"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p-value</w:t>
            </w:r>
          </w:p>
        </w:tc>
      </w:tr>
      <w:tr w:rsidR="00587987" w:rsidRPr="00587987" w14:paraId="21A5B0CE" w14:textId="77777777" w:rsidTr="00587987">
        <w:tc>
          <w:tcPr>
            <w:tcW w:w="4962" w:type="dxa"/>
            <w:tcBorders>
              <w:top w:val="single" w:sz="4" w:space="0" w:color="auto"/>
            </w:tcBorders>
            <w:vAlign w:val="center"/>
          </w:tcPr>
          <w:p w14:paraId="270F2AE5" w14:textId="568224B7"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Alarm priority (ref: ADVISORY)</w:t>
            </w:r>
          </w:p>
        </w:tc>
        <w:tc>
          <w:tcPr>
            <w:tcW w:w="2840" w:type="dxa"/>
            <w:tcBorders>
              <w:top w:val="single" w:sz="4" w:space="0" w:color="auto"/>
            </w:tcBorders>
            <w:vAlign w:val="center"/>
          </w:tcPr>
          <w:p w14:paraId="0BED5967" w14:textId="59C76E79"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NA</w:t>
            </w:r>
          </w:p>
        </w:tc>
        <w:tc>
          <w:tcPr>
            <w:tcW w:w="2365" w:type="dxa"/>
            <w:tcBorders>
              <w:top w:val="single" w:sz="4" w:space="0" w:color="auto"/>
            </w:tcBorders>
          </w:tcPr>
          <w:p w14:paraId="2B8B7F77" w14:textId="77777777" w:rsidR="00587987" w:rsidRPr="00587987" w:rsidRDefault="00587987" w:rsidP="00587987">
            <w:pPr>
              <w:widowControl/>
              <w:jc w:val="center"/>
              <w:rPr>
                <w:rFonts w:ascii="Times New Roman" w:hAnsi="Times New Roman" w:cs="Times New Roman"/>
                <w:sz w:val="22"/>
                <w:szCs w:val="22"/>
              </w:rPr>
            </w:pPr>
          </w:p>
        </w:tc>
      </w:tr>
      <w:tr w:rsidR="00587987" w:rsidRPr="00587987" w14:paraId="4C87656E" w14:textId="77777777" w:rsidTr="00587987">
        <w:tc>
          <w:tcPr>
            <w:tcW w:w="4962" w:type="dxa"/>
            <w:vAlign w:val="center"/>
          </w:tcPr>
          <w:p w14:paraId="6C7C87A1" w14:textId="52E60AAC"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WARNING</w:t>
            </w:r>
          </w:p>
        </w:tc>
        <w:tc>
          <w:tcPr>
            <w:tcW w:w="2840" w:type="dxa"/>
            <w:vAlign w:val="center"/>
          </w:tcPr>
          <w:p w14:paraId="006C1F8E" w14:textId="09C0B449"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4.961 (3.374–7.295)</w:t>
            </w:r>
          </w:p>
        </w:tc>
        <w:tc>
          <w:tcPr>
            <w:tcW w:w="2365" w:type="dxa"/>
          </w:tcPr>
          <w:p w14:paraId="4F034BFF" w14:textId="6F1F5806"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p&lt;0.001</w:t>
            </w:r>
          </w:p>
        </w:tc>
      </w:tr>
      <w:tr w:rsidR="00587987" w:rsidRPr="00587987" w14:paraId="36B8C0E7" w14:textId="77777777" w:rsidTr="00587987">
        <w:tc>
          <w:tcPr>
            <w:tcW w:w="4962" w:type="dxa"/>
            <w:vAlign w:val="center"/>
          </w:tcPr>
          <w:p w14:paraId="014B1291" w14:textId="166855C0"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CRISIS</w:t>
            </w:r>
          </w:p>
        </w:tc>
        <w:tc>
          <w:tcPr>
            <w:tcW w:w="2840" w:type="dxa"/>
            <w:vAlign w:val="center"/>
          </w:tcPr>
          <w:p w14:paraId="381403D7" w14:textId="1686341D"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75.157 (40.572–139.224)</w:t>
            </w:r>
          </w:p>
        </w:tc>
        <w:tc>
          <w:tcPr>
            <w:tcW w:w="2365" w:type="dxa"/>
          </w:tcPr>
          <w:p w14:paraId="72E42DAA" w14:textId="5F448274"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p&lt;0.001</w:t>
            </w:r>
          </w:p>
        </w:tc>
      </w:tr>
      <w:tr w:rsidR="00587987" w:rsidRPr="00587987" w14:paraId="566EC39B" w14:textId="77777777" w:rsidTr="00587987">
        <w:tc>
          <w:tcPr>
            <w:tcW w:w="4962" w:type="dxa"/>
            <w:vAlign w:val="center"/>
          </w:tcPr>
          <w:p w14:paraId="68CD3834" w14:textId="2A6F18C1"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Immediate alarm burden × priority interaction</w:t>
            </w:r>
          </w:p>
        </w:tc>
        <w:tc>
          <w:tcPr>
            <w:tcW w:w="2840" w:type="dxa"/>
            <w:vAlign w:val="center"/>
          </w:tcPr>
          <w:p w14:paraId="23F21E60" w14:textId="031563CE"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NA</w:t>
            </w:r>
          </w:p>
        </w:tc>
        <w:tc>
          <w:tcPr>
            <w:tcW w:w="2365" w:type="dxa"/>
          </w:tcPr>
          <w:p w14:paraId="1A84098A" w14:textId="77777777" w:rsidR="00587987" w:rsidRPr="00587987" w:rsidRDefault="00587987" w:rsidP="00587987">
            <w:pPr>
              <w:widowControl/>
              <w:jc w:val="center"/>
              <w:rPr>
                <w:rFonts w:ascii="Times New Roman" w:hAnsi="Times New Roman" w:cs="Times New Roman"/>
                <w:sz w:val="22"/>
                <w:szCs w:val="22"/>
              </w:rPr>
            </w:pPr>
          </w:p>
        </w:tc>
      </w:tr>
      <w:tr w:rsidR="00587987" w:rsidRPr="00587987" w14:paraId="7C58ABEE" w14:textId="77777777" w:rsidTr="00587987">
        <w:tc>
          <w:tcPr>
            <w:tcW w:w="4962" w:type="dxa"/>
            <w:vAlign w:val="center"/>
          </w:tcPr>
          <w:p w14:paraId="7252EE4B" w14:textId="66A29872"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Per alarm increase, immediate (ADVISORY)</w:t>
            </w:r>
          </w:p>
        </w:tc>
        <w:tc>
          <w:tcPr>
            <w:tcW w:w="2840" w:type="dxa"/>
            <w:vAlign w:val="center"/>
          </w:tcPr>
          <w:p w14:paraId="728C9D0B" w14:textId="514C20C9"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1.014 (0.996–1.032)</w:t>
            </w:r>
          </w:p>
        </w:tc>
        <w:tc>
          <w:tcPr>
            <w:tcW w:w="2365" w:type="dxa"/>
          </w:tcPr>
          <w:p w14:paraId="17719B1F" w14:textId="0157FA3B"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p=0.138</w:t>
            </w:r>
          </w:p>
        </w:tc>
      </w:tr>
      <w:tr w:rsidR="00587987" w:rsidRPr="00587987" w14:paraId="51844788" w14:textId="77777777" w:rsidTr="00587987">
        <w:tc>
          <w:tcPr>
            <w:tcW w:w="4962" w:type="dxa"/>
            <w:vAlign w:val="center"/>
          </w:tcPr>
          <w:p w14:paraId="70C8C816" w14:textId="7112119A"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Per alarm increase, immediate × WARNING</w:t>
            </w:r>
          </w:p>
        </w:tc>
        <w:tc>
          <w:tcPr>
            <w:tcW w:w="2840" w:type="dxa"/>
            <w:vAlign w:val="center"/>
          </w:tcPr>
          <w:p w14:paraId="61B0F325" w14:textId="40C76AE3"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0.977 (0.96–0.995)</w:t>
            </w:r>
          </w:p>
        </w:tc>
        <w:tc>
          <w:tcPr>
            <w:tcW w:w="2365" w:type="dxa"/>
          </w:tcPr>
          <w:p w14:paraId="5C6CB5B8" w14:textId="1734F4B5"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p=0.012</w:t>
            </w:r>
          </w:p>
        </w:tc>
      </w:tr>
      <w:tr w:rsidR="00587987" w:rsidRPr="00587987" w14:paraId="3FC141DF" w14:textId="77777777" w:rsidTr="00587987">
        <w:tc>
          <w:tcPr>
            <w:tcW w:w="4962" w:type="dxa"/>
            <w:vAlign w:val="center"/>
          </w:tcPr>
          <w:p w14:paraId="5AB917A1" w14:textId="1BA0860F"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Per alarm increase, immediate × CRISIS</w:t>
            </w:r>
          </w:p>
        </w:tc>
        <w:tc>
          <w:tcPr>
            <w:tcW w:w="2840" w:type="dxa"/>
            <w:vAlign w:val="center"/>
          </w:tcPr>
          <w:p w14:paraId="09CC528F" w14:textId="226E6FD2"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1 (0.972–1.029)</w:t>
            </w:r>
          </w:p>
        </w:tc>
        <w:tc>
          <w:tcPr>
            <w:tcW w:w="2365" w:type="dxa"/>
          </w:tcPr>
          <w:p w14:paraId="7E87EDF8" w14:textId="53E74629"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p=0.988</w:t>
            </w:r>
          </w:p>
        </w:tc>
      </w:tr>
      <w:tr w:rsidR="00587987" w:rsidRPr="00587987" w14:paraId="20BFD7BC" w14:textId="77777777" w:rsidTr="00587987">
        <w:tc>
          <w:tcPr>
            <w:tcW w:w="4962" w:type="dxa"/>
            <w:vAlign w:val="center"/>
          </w:tcPr>
          <w:p w14:paraId="7408EEBC" w14:textId="575BC06E"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Lagged alarm burden (1–2 hours prior)</w:t>
            </w:r>
          </w:p>
        </w:tc>
        <w:tc>
          <w:tcPr>
            <w:tcW w:w="2840" w:type="dxa"/>
            <w:vAlign w:val="center"/>
          </w:tcPr>
          <w:p w14:paraId="15BBA3A0" w14:textId="75F21FFD"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NA</w:t>
            </w:r>
          </w:p>
        </w:tc>
        <w:tc>
          <w:tcPr>
            <w:tcW w:w="2365" w:type="dxa"/>
          </w:tcPr>
          <w:p w14:paraId="5A80F83B" w14:textId="77777777" w:rsidR="00587987" w:rsidRPr="00587987" w:rsidRDefault="00587987" w:rsidP="00587987">
            <w:pPr>
              <w:widowControl/>
              <w:jc w:val="center"/>
              <w:rPr>
                <w:rFonts w:ascii="Times New Roman" w:hAnsi="Times New Roman" w:cs="Times New Roman"/>
                <w:sz w:val="22"/>
                <w:szCs w:val="22"/>
              </w:rPr>
            </w:pPr>
          </w:p>
        </w:tc>
      </w:tr>
      <w:tr w:rsidR="00587987" w:rsidRPr="00587987" w14:paraId="61E52910" w14:textId="77777777" w:rsidTr="00587987">
        <w:tc>
          <w:tcPr>
            <w:tcW w:w="4962" w:type="dxa"/>
            <w:vAlign w:val="center"/>
          </w:tcPr>
          <w:p w14:paraId="7AC41B23" w14:textId="64C2198E"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Per alarm increase, lagged (ADVISORY)</w:t>
            </w:r>
          </w:p>
        </w:tc>
        <w:tc>
          <w:tcPr>
            <w:tcW w:w="2840" w:type="dxa"/>
            <w:vAlign w:val="center"/>
          </w:tcPr>
          <w:p w14:paraId="505217BB" w14:textId="16ACB294"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0.997 (0.996–0.999)</w:t>
            </w:r>
          </w:p>
        </w:tc>
        <w:tc>
          <w:tcPr>
            <w:tcW w:w="2365" w:type="dxa"/>
          </w:tcPr>
          <w:p w14:paraId="78655119" w14:textId="1919364F"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p&lt;0.001</w:t>
            </w:r>
          </w:p>
        </w:tc>
      </w:tr>
      <w:tr w:rsidR="00587987" w:rsidRPr="00587987" w14:paraId="29DAA86E" w14:textId="77777777" w:rsidTr="00587987">
        <w:tc>
          <w:tcPr>
            <w:tcW w:w="4962" w:type="dxa"/>
            <w:vAlign w:val="center"/>
          </w:tcPr>
          <w:p w14:paraId="2F6523C1" w14:textId="19716C2F"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Covariates</w:t>
            </w:r>
          </w:p>
        </w:tc>
        <w:tc>
          <w:tcPr>
            <w:tcW w:w="2840" w:type="dxa"/>
            <w:vAlign w:val="center"/>
          </w:tcPr>
          <w:p w14:paraId="56196DE4" w14:textId="2F50003F"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NA</w:t>
            </w:r>
          </w:p>
        </w:tc>
        <w:tc>
          <w:tcPr>
            <w:tcW w:w="2365" w:type="dxa"/>
          </w:tcPr>
          <w:p w14:paraId="2899A84F" w14:textId="77777777" w:rsidR="00587987" w:rsidRPr="00587987" w:rsidRDefault="00587987" w:rsidP="00587987">
            <w:pPr>
              <w:widowControl/>
              <w:jc w:val="center"/>
              <w:rPr>
                <w:rFonts w:ascii="Times New Roman" w:hAnsi="Times New Roman" w:cs="Times New Roman"/>
                <w:sz w:val="22"/>
                <w:szCs w:val="22"/>
              </w:rPr>
            </w:pPr>
          </w:p>
        </w:tc>
      </w:tr>
      <w:tr w:rsidR="00587987" w:rsidRPr="00587987" w14:paraId="014F9D1B" w14:textId="77777777" w:rsidTr="00587987">
        <w:tc>
          <w:tcPr>
            <w:tcW w:w="4962" w:type="dxa"/>
            <w:vAlign w:val="center"/>
          </w:tcPr>
          <w:p w14:paraId="447C539C" w14:textId="2B263B11"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Zone: </w:t>
            </w:r>
            <w:proofErr w:type="gramStart"/>
            <w:r w:rsidRPr="00587987">
              <w:rPr>
                <w:rFonts w:ascii="Times New Roman" w:eastAsia="Yu Gothic" w:hAnsi="Times New Roman" w:cs="Times New Roman"/>
                <w:color w:val="000000"/>
                <w:sz w:val="22"/>
                <w:szCs w:val="22"/>
              </w:rPr>
              <w:t>high-acuity</w:t>
            </w:r>
            <w:proofErr w:type="gramEnd"/>
            <w:r w:rsidRPr="00587987">
              <w:rPr>
                <w:rFonts w:ascii="Times New Roman" w:eastAsia="Yu Gothic" w:hAnsi="Times New Roman" w:cs="Times New Roman"/>
                <w:color w:val="000000"/>
                <w:sz w:val="22"/>
                <w:szCs w:val="22"/>
              </w:rPr>
              <w:t xml:space="preserve"> (ref: general)</w:t>
            </w:r>
          </w:p>
        </w:tc>
        <w:tc>
          <w:tcPr>
            <w:tcW w:w="2840" w:type="dxa"/>
            <w:vAlign w:val="center"/>
          </w:tcPr>
          <w:p w14:paraId="70A064BB" w14:textId="3589EAB1"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1.468 (0.981–2.197)</w:t>
            </w:r>
          </w:p>
        </w:tc>
        <w:tc>
          <w:tcPr>
            <w:tcW w:w="2365" w:type="dxa"/>
          </w:tcPr>
          <w:p w14:paraId="54454AB3" w14:textId="3B692129"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p=0.062</w:t>
            </w:r>
          </w:p>
        </w:tc>
      </w:tr>
      <w:tr w:rsidR="00587987" w:rsidRPr="00587987" w14:paraId="3C9AE843" w14:textId="77777777" w:rsidTr="00587987">
        <w:tc>
          <w:tcPr>
            <w:tcW w:w="4962" w:type="dxa"/>
            <w:vAlign w:val="center"/>
          </w:tcPr>
          <w:p w14:paraId="664AD3BF" w14:textId="575A17C3"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Shift: evening (ref: day)</w:t>
            </w:r>
          </w:p>
        </w:tc>
        <w:tc>
          <w:tcPr>
            <w:tcW w:w="2840" w:type="dxa"/>
            <w:vAlign w:val="center"/>
          </w:tcPr>
          <w:p w14:paraId="5FAA3667" w14:textId="06FD5DF3"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0.773 (0.7–0.854)</w:t>
            </w:r>
          </w:p>
        </w:tc>
        <w:tc>
          <w:tcPr>
            <w:tcW w:w="2365" w:type="dxa"/>
          </w:tcPr>
          <w:p w14:paraId="1FF607EE" w14:textId="6A17901A"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p&lt;0.001</w:t>
            </w:r>
          </w:p>
        </w:tc>
      </w:tr>
      <w:tr w:rsidR="00587987" w:rsidRPr="00587987" w14:paraId="48DD7850" w14:textId="77777777" w:rsidTr="00587987">
        <w:tc>
          <w:tcPr>
            <w:tcW w:w="4962" w:type="dxa"/>
            <w:vAlign w:val="center"/>
          </w:tcPr>
          <w:p w14:paraId="1DCD3207" w14:textId="7D98526D"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Shift: night (ref: day)</w:t>
            </w:r>
          </w:p>
        </w:tc>
        <w:tc>
          <w:tcPr>
            <w:tcW w:w="2840" w:type="dxa"/>
            <w:vAlign w:val="center"/>
          </w:tcPr>
          <w:p w14:paraId="6404E84B" w14:textId="4109D7FE"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1.439 (1.346–1.539)</w:t>
            </w:r>
          </w:p>
        </w:tc>
        <w:tc>
          <w:tcPr>
            <w:tcW w:w="2365" w:type="dxa"/>
          </w:tcPr>
          <w:p w14:paraId="2B507677" w14:textId="1DA61915"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p&lt;0.001</w:t>
            </w:r>
          </w:p>
        </w:tc>
      </w:tr>
      <w:tr w:rsidR="00587987" w:rsidRPr="00587987" w14:paraId="702DAF2E" w14:textId="77777777" w:rsidTr="00587987">
        <w:tc>
          <w:tcPr>
            <w:tcW w:w="4962" w:type="dxa"/>
            <w:vAlign w:val="center"/>
          </w:tcPr>
          <w:p w14:paraId="735D8108" w14:textId="0DF89435"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Weekend (ref: weekday)</w:t>
            </w:r>
          </w:p>
        </w:tc>
        <w:tc>
          <w:tcPr>
            <w:tcW w:w="2840" w:type="dxa"/>
            <w:vAlign w:val="center"/>
          </w:tcPr>
          <w:p w14:paraId="652C064A" w14:textId="31B00543"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1.137 (1.061–1.218)</w:t>
            </w:r>
          </w:p>
        </w:tc>
        <w:tc>
          <w:tcPr>
            <w:tcW w:w="2365" w:type="dxa"/>
          </w:tcPr>
          <w:p w14:paraId="64FA44C9" w14:textId="01051910"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 &lt;0.001</w:t>
            </w:r>
          </w:p>
        </w:tc>
      </w:tr>
      <w:tr w:rsidR="00587987" w:rsidRPr="00587987" w14:paraId="7B6B70A2" w14:textId="77777777" w:rsidTr="00587987">
        <w:tc>
          <w:tcPr>
            <w:tcW w:w="4962" w:type="dxa"/>
            <w:vAlign w:val="center"/>
          </w:tcPr>
          <w:p w14:paraId="23A66196" w14:textId="6B45818B"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Ward: West 11 (ref: West 10)</w:t>
            </w:r>
          </w:p>
        </w:tc>
        <w:tc>
          <w:tcPr>
            <w:tcW w:w="2840" w:type="dxa"/>
            <w:vAlign w:val="center"/>
          </w:tcPr>
          <w:p w14:paraId="40FA844B" w14:textId="48C6BAF3"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1.474 (1.005–2.163)</w:t>
            </w:r>
          </w:p>
        </w:tc>
        <w:tc>
          <w:tcPr>
            <w:tcW w:w="2365" w:type="dxa"/>
          </w:tcPr>
          <w:p w14:paraId="65B2120D" w14:textId="04696FBF"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p=0.047</w:t>
            </w:r>
          </w:p>
        </w:tc>
      </w:tr>
      <w:tr w:rsidR="00587987" w:rsidRPr="00587987" w14:paraId="2F6EAEAC" w14:textId="77777777" w:rsidTr="00587987">
        <w:tc>
          <w:tcPr>
            <w:tcW w:w="4962" w:type="dxa"/>
            <w:vAlign w:val="center"/>
          </w:tcPr>
          <w:p w14:paraId="63CCF6FA" w14:textId="426BAC36"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AIC</w:t>
            </w:r>
          </w:p>
        </w:tc>
        <w:tc>
          <w:tcPr>
            <w:tcW w:w="2840" w:type="dxa"/>
            <w:vAlign w:val="center"/>
          </w:tcPr>
          <w:p w14:paraId="492BC5E3" w14:textId="37BA6DD5"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31640.3</w:t>
            </w:r>
          </w:p>
        </w:tc>
        <w:tc>
          <w:tcPr>
            <w:tcW w:w="2365" w:type="dxa"/>
          </w:tcPr>
          <w:p w14:paraId="2F5372FA" w14:textId="77777777" w:rsidR="00587987" w:rsidRPr="00587987" w:rsidRDefault="00587987" w:rsidP="00587987">
            <w:pPr>
              <w:widowControl/>
              <w:jc w:val="center"/>
              <w:rPr>
                <w:rFonts w:ascii="Times New Roman" w:hAnsi="Times New Roman" w:cs="Times New Roman"/>
                <w:sz w:val="22"/>
                <w:szCs w:val="22"/>
              </w:rPr>
            </w:pPr>
          </w:p>
        </w:tc>
      </w:tr>
    </w:tbl>
    <w:p w14:paraId="30B6E9F6" w14:textId="0E525F4B" w:rsidR="00587987" w:rsidRPr="006E750B" w:rsidRDefault="00587987" w:rsidP="00587987">
      <w:pPr>
        <w:widowControl/>
        <w:jc w:val="left"/>
        <w:rPr>
          <w:rFonts w:ascii="Times New Roman" w:hAnsi="Times New Roman" w:cs="Times New Roman"/>
          <w:sz w:val="22"/>
          <w:szCs w:val="22"/>
        </w:rPr>
      </w:pPr>
      <w:r w:rsidRPr="00587987">
        <w:rPr>
          <w:rFonts w:ascii="Times New Roman" w:hAnsi="Times New Roman" w:cs="Times New Roman"/>
          <w:sz w:val="22"/>
          <w:szCs w:val="22"/>
        </w:rPr>
        <w:t xml:space="preserve">This model extends the primary analysis (Table 3) by adding alarm burden measured 1–2 hours prior to each alarm event as an additional covariate, to examine cumulative fatigue effects distinct from immediate alarm load. Immediate burden × priority interactions and all covariates from the primary model were retained. </w:t>
      </w:r>
      <w:r>
        <w:rPr>
          <w:rFonts w:ascii="Times New Roman" w:hAnsi="Times New Roman" w:cs="Times New Roman"/>
          <w:sz w:val="22"/>
          <w:szCs w:val="22"/>
        </w:rPr>
        <w:br/>
      </w:r>
      <w:r w:rsidRPr="00587987">
        <w:rPr>
          <w:rFonts w:ascii="Times New Roman" w:hAnsi="Times New Roman" w:cs="Times New Roman"/>
          <w:sz w:val="22"/>
          <w:szCs w:val="22"/>
        </w:rPr>
        <w:t>OR = odds ratio; CI = confidence interval. Random intercepts were specified at the bed level. AIC = Akaike Information Criterion.</w:t>
      </w:r>
    </w:p>
    <w:sectPr w:rsidR="00587987" w:rsidRPr="006E750B" w:rsidSect="00E03E8D">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E8D"/>
    <w:rsid w:val="00064756"/>
    <w:rsid w:val="00066A11"/>
    <w:rsid w:val="000D6031"/>
    <w:rsid w:val="000F62E7"/>
    <w:rsid w:val="00176C57"/>
    <w:rsid w:val="00177447"/>
    <w:rsid w:val="0019632E"/>
    <w:rsid w:val="001C2220"/>
    <w:rsid w:val="001D3F68"/>
    <w:rsid w:val="001E3BD0"/>
    <w:rsid w:val="00202195"/>
    <w:rsid w:val="00253B93"/>
    <w:rsid w:val="00287A03"/>
    <w:rsid w:val="002A5A14"/>
    <w:rsid w:val="002D7068"/>
    <w:rsid w:val="00302883"/>
    <w:rsid w:val="00312D1C"/>
    <w:rsid w:val="00323139"/>
    <w:rsid w:val="00340148"/>
    <w:rsid w:val="00357DC8"/>
    <w:rsid w:val="00393042"/>
    <w:rsid w:val="003F2DF3"/>
    <w:rsid w:val="00403444"/>
    <w:rsid w:val="00434360"/>
    <w:rsid w:val="00440FCD"/>
    <w:rsid w:val="00455BB0"/>
    <w:rsid w:val="004B2F1E"/>
    <w:rsid w:val="004D4255"/>
    <w:rsid w:val="00560854"/>
    <w:rsid w:val="00587987"/>
    <w:rsid w:val="0060551A"/>
    <w:rsid w:val="00657277"/>
    <w:rsid w:val="0069413C"/>
    <w:rsid w:val="006A56D3"/>
    <w:rsid w:val="006C6C46"/>
    <w:rsid w:val="006E750B"/>
    <w:rsid w:val="007910D2"/>
    <w:rsid w:val="007A024B"/>
    <w:rsid w:val="00892E5C"/>
    <w:rsid w:val="00895BD2"/>
    <w:rsid w:val="008E2EE2"/>
    <w:rsid w:val="00994E6D"/>
    <w:rsid w:val="009E6423"/>
    <w:rsid w:val="00A177E7"/>
    <w:rsid w:val="00A8149F"/>
    <w:rsid w:val="00AC11AE"/>
    <w:rsid w:val="00AC50BF"/>
    <w:rsid w:val="00AD493A"/>
    <w:rsid w:val="00AE0838"/>
    <w:rsid w:val="00BC1C4A"/>
    <w:rsid w:val="00CF5842"/>
    <w:rsid w:val="00D004AD"/>
    <w:rsid w:val="00D223A6"/>
    <w:rsid w:val="00D53FF9"/>
    <w:rsid w:val="00D7329B"/>
    <w:rsid w:val="00DA1EE8"/>
    <w:rsid w:val="00DC245A"/>
    <w:rsid w:val="00DE6985"/>
    <w:rsid w:val="00E03E8D"/>
    <w:rsid w:val="00E338B6"/>
    <w:rsid w:val="00E715F4"/>
    <w:rsid w:val="00E87B68"/>
    <w:rsid w:val="00EA367C"/>
    <w:rsid w:val="00EB22BD"/>
    <w:rsid w:val="00EC543B"/>
    <w:rsid w:val="00F15F23"/>
    <w:rsid w:val="00F42392"/>
    <w:rsid w:val="00F673FA"/>
    <w:rsid w:val="00F73A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2B2AA34"/>
  <w15:chartTrackingRefBased/>
  <w15:docId w15:val="{18D43299-8217-D245-AFE7-93A9EFBCC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03E8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03E8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03E8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03E8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03E8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03E8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03E8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03E8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03E8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03E8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03E8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03E8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03E8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03E8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03E8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03E8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03E8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03E8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03E8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03E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3E8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03E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03E8D"/>
    <w:pPr>
      <w:spacing w:before="160" w:after="160"/>
      <w:jc w:val="center"/>
    </w:pPr>
    <w:rPr>
      <w:i/>
      <w:iCs/>
      <w:color w:val="404040" w:themeColor="text1" w:themeTint="BF"/>
    </w:rPr>
  </w:style>
  <w:style w:type="character" w:customStyle="1" w:styleId="a8">
    <w:name w:val="引用文 (文字)"/>
    <w:basedOn w:val="a0"/>
    <w:link w:val="a7"/>
    <w:uiPriority w:val="29"/>
    <w:rsid w:val="00E03E8D"/>
    <w:rPr>
      <w:i/>
      <w:iCs/>
      <w:color w:val="404040" w:themeColor="text1" w:themeTint="BF"/>
    </w:rPr>
  </w:style>
  <w:style w:type="paragraph" w:styleId="a9">
    <w:name w:val="List Paragraph"/>
    <w:basedOn w:val="a"/>
    <w:uiPriority w:val="34"/>
    <w:qFormat/>
    <w:rsid w:val="00E03E8D"/>
    <w:pPr>
      <w:ind w:left="720"/>
      <w:contextualSpacing/>
    </w:pPr>
  </w:style>
  <w:style w:type="character" w:styleId="21">
    <w:name w:val="Intense Emphasis"/>
    <w:basedOn w:val="a0"/>
    <w:uiPriority w:val="21"/>
    <w:qFormat/>
    <w:rsid w:val="00E03E8D"/>
    <w:rPr>
      <w:i/>
      <w:iCs/>
      <w:color w:val="0F4761" w:themeColor="accent1" w:themeShade="BF"/>
    </w:rPr>
  </w:style>
  <w:style w:type="paragraph" w:styleId="22">
    <w:name w:val="Intense Quote"/>
    <w:basedOn w:val="a"/>
    <w:next w:val="a"/>
    <w:link w:val="23"/>
    <w:uiPriority w:val="30"/>
    <w:qFormat/>
    <w:rsid w:val="00E03E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03E8D"/>
    <w:rPr>
      <w:i/>
      <w:iCs/>
      <w:color w:val="0F4761" w:themeColor="accent1" w:themeShade="BF"/>
    </w:rPr>
  </w:style>
  <w:style w:type="character" w:styleId="24">
    <w:name w:val="Intense Reference"/>
    <w:basedOn w:val="a0"/>
    <w:uiPriority w:val="32"/>
    <w:qFormat/>
    <w:rsid w:val="00E03E8D"/>
    <w:rPr>
      <w:b/>
      <w:bCs/>
      <w:smallCaps/>
      <w:color w:val="0F4761" w:themeColor="accent1" w:themeShade="BF"/>
      <w:spacing w:val="5"/>
    </w:rPr>
  </w:style>
  <w:style w:type="table" w:styleId="aa">
    <w:name w:val="Table Grid"/>
    <w:basedOn w:val="a1"/>
    <w:uiPriority w:val="39"/>
    <w:rsid w:val="00E03E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7A089-B083-FB45-BCA9-1FD03D334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12</Pages>
  <Words>2474</Words>
  <Characters>14201</Characters>
  <Application>Microsoft Office Word</Application>
  <DocSecurity>0</DocSecurity>
  <Lines>645</Lines>
  <Paragraphs>505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向井　洋介</dc:creator>
  <cp:keywords/>
  <dc:description/>
  <cp:lastModifiedBy>向井　洋介</cp:lastModifiedBy>
  <cp:revision>4</cp:revision>
  <cp:lastPrinted>2026-03-29T00:09:00Z</cp:lastPrinted>
  <dcterms:created xsi:type="dcterms:W3CDTF">2026-03-29T00:26:00Z</dcterms:created>
  <dcterms:modified xsi:type="dcterms:W3CDTF">2026-03-29T03:44:00Z</dcterms:modified>
</cp:coreProperties>
</file>