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测试文档</w:t>
      </w:r>
    </w:p>
    <w:p>
      <w:r>
        <w:t>这是一个测试段落，用于验证.docx文件上传功能。</w:t>
      </w:r>
    </w:p>
    <w:p>
      <w:pPr>
        <w:pStyle w:val="Heading1"/>
      </w:pPr>
      <w:r>
        <w:t>实验步骤</w:t>
      </w:r>
    </w:p>
    <w:p>
      <w:r>
        <w:t>1. 配液：准备LB培养基</w:t>
      </w:r>
    </w:p>
    <w:p>
      <w:r>
        <w:t>2. 添加抗生素：卡那霉素和氨苄青霉素</w:t>
      </w:r>
    </w:p>
    <w:p>
      <w:r>
        <w:t>3. 诱导表达：添加IPTG</w:t>
      </w:r>
    </w:p>
    <w:p>
      <w:r>
        <w:t>4. 蛋白纯化：使用PB缓冲液</w:t>
      </w:r>
    </w:p>
    <w:p>
      <w:r>
        <w:t>5. 变性和平衡</w:t>
      </w:r>
    </w:p>
    <w:p>
      <w:r>
        <w:t>6. 洗脱和检测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