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 Entry Template</w:t>
      </w:r>
    </w:p>
    <w:p>
      <w:r>
        <w:rPr>
          <w:rFonts w:ascii="Lato" w:hAnsi="Lato"/>
          <w:b w:val="0"/>
          <w:color w:val="3F5962"/>
          <w:sz w:val="18"/>
        </w:rPr>
        <w:t>Working document | Use for email, phone or packing knowledge | Do not upload this blank template as knowledge</w:t>
      </w:r>
    </w:p>
    <w:p>
      <w:r>
        <w:t>Copy the block below for each entry. Start with five entries from your own source. Later, add or improve entries when a test reveals a missing detail. Use simple headings and keep every important condition.</w:t>
      </w:r>
    </w:p>
    <w:tbl>
      <w:tblPr>
        <w:tblW w:type="auto" w:w="0"/>
        <w:tblLayout w:type="fixed"/>
        <w:tblLook w:firstColumn="1" w:firstRow="1" w:lastColumn="0" w:lastRow="0" w:noHBand="0" w:noVBand="1" w:val="04A0"/>
      </w:tblPr>
      <w:tblGrid>
        <w:gridCol w:w="2891"/>
        <w:gridCol w:w="6746"/>
      </w:tblGrid>
      <w:tr>
        <w:trPr>
          <w:tblHeader/>
        </w:trPr>
        <w:tc>
          <w:tcPr>
            <w:tcW w:type="dxa" w:w="2891"/>
            <w:tcMar>
              <w:top w:w="95" w:type="dxa"/>
              <w:left w:w="95" w:type="dxa"/>
              <w:bottom w:w="95" w:type="dxa"/>
              <w:right w:w="95" w:type="dxa"/>
            </w:tcMar>
            <w:vAlign w:val="center"/>
            <w:shd w:fill="EEF4F5"/>
          </w:tcPr>
          <w:p>
            <w:pPr>
              <w:spacing w:after="40" w:line="259" w:lineRule="auto"/>
            </w:pPr>
            <w:r>
              <w:rPr>
                <w:rFonts w:ascii="Lato" w:hAnsi="Lato"/>
                <w:b/>
                <w:color w:val="3F5962"/>
                <w:sz w:val="18"/>
              </w:rPr>
              <w:t>Field</w:t>
            </w:r>
          </w:p>
        </w:tc>
        <w:tc>
          <w:tcPr>
            <w:tcW w:type="dxa" w:w="6746"/>
            <w:tcMar>
              <w:top w:w="95" w:type="dxa"/>
              <w:left w:w="95" w:type="dxa"/>
              <w:bottom w:w="95" w:type="dxa"/>
              <w:right w:w="95" w:type="dxa"/>
            </w:tcMar>
            <w:vAlign w:val="center"/>
            <w:shd w:fill="EEF4F5"/>
          </w:tcPr>
          <w:p>
            <w:pPr>
              <w:spacing w:after="40" w:line="259" w:lineRule="auto"/>
            </w:pPr>
            <w:r>
              <w:rPr>
                <w:rFonts w:ascii="Lato" w:hAnsi="Lato"/>
                <w:b/>
                <w:color w:val="3F5962"/>
                <w:sz w:val="18"/>
              </w:rPr>
              <w:t>Write here</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Entry ID</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[Choose a stable ID, for example EMAIL-01]</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Topic / common question</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[One clear topic]</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Other ways a caller might ask</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[Two short alternative wordings]</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Approved answer</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[Write the answer supported by the original material]</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Conditions / exceptions</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[Keep limits, dates and conditions; do not invent any]</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Information to ask the caller for</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[Only information needed for this situation]</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Human handover</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[Who takes over, and when? Write Not applicable only if appropriate]</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Original evidence</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[Email E__, Call C__ or Guide G__. Include all IDs used]</w:t>
            </w:r>
          </w:p>
        </w:tc>
      </w:tr>
      <w:tr>
        <w:tc>
          <w:tcPr>
            <w:tcW w:type="dxa" w:w="2891"/>
            <w:tcMar>
              <w:top w:w="95" w:type="dxa"/>
              <w:left w:w="95" w:type="dxa"/>
              <w:bottom w:w="95" w:type="dxa"/>
              <w:right w:w="95" w:type="dxa"/>
            </w:tcMar>
            <w:vAlign w:val="center"/>
          </w:tcPr>
          <w:p>
            <w:pPr>
              <w:spacing w:after="40" w:line="259" w:lineRule="auto"/>
            </w:pPr>
            <w:r>
              <w:rPr>
                <w:rFonts w:ascii="Lato" w:hAnsi="Lato"/>
                <w:b w:val="0"/>
                <w:color w:val="29313A"/>
                <w:sz w:val="18"/>
              </w:rPr>
              <w:t>Owner / reviewed</w:t>
            </w:r>
          </w:p>
        </w:tc>
        <w:tc>
          <w:tcPr>
            <w:tcW w:type="dxa" w:w="6746"/>
            <w:tcMar>
              <w:top w:w="95" w:type="dxa"/>
              <w:left w:w="95" w:type="dxa"/>
              <w:bottom w:w="95" w:type="dxa"/>
              <w:right w:w="95" w:type="dxa"/>
            </w:tcMar>
            <w:vAlign w:val="center"/>
          </w:tcPr>
          <w:p>
            <w:pPr>
              <w:spacing w:after="40" w:line="259" w:lineRule="auto"/>
            </w:pPr>
            <w:r>
              <w:rPr>
                <w:rFonts w:ascii="Lato" w:hAnsi="Lato"/>
                <w:b w:val="0"/>
                <w:color w:val="29313A"/>
                <w:sz w:val="18"/>
              </w:rPr>
              <w:t>[Group role or name; review date]</w:t>
            </w:r>
          </w:p>
        </w:tc>
      </w:tr>
    </w:tbl>
    <w:p>
      <w:pPr>
        <w:pStyle w:val="Heading2"/>
      </w:pPr>
      <w:r>
        <w:t>Check before sharing</w:t>
      </w:r>
    </w:p>
    <w:p>
      <w:r>
        <w:t>Read the original passage again. Does your entry keep the same meaning? Does it merge genuinely similar questions without losing exceptions? Can another person find the supporting passage from your evidence IDs?</w:t>
      </w:r>
    </w:p>
    <w:p>
      <w:pPr>
        <w:pStyle w:val="Heading2"/>
      </w:pPr>
      <w:r>
        <w:t>A useful request to an AI chat</w:t>
      </w:r>
    </w:p>
    <w:p>
      <w:r>
        <w:t>Help me turn the attached approved training material into five concise knowledge entries. Merge repeated questions, but preserve conditions and handover rules. Use only this source; do not invent company facts. Give the original email/call/guide IDs for every entry. List any topics you left out. I will verify every entry myself.</w:t>
      </w:r>
    </w:p>
    <w:sectPr w:rsidR="00FC693F" w:rsidRPr="0006063C" w:rsidSect="00034616">
      <w:headerReference w:type="default" r:id="rId9"/>
      <w:footerReference w:type="default" r:id="rId10"/>
      <w:pgSz w:w="11906" w:h="16838"/>
      <w:pgMar w:top="935"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b w:val="0"/>
        <w:color w:val="3F5962"/>
        <w:sz w:val="16"/>
      </w:rPr>
      <w:t xml:space="preserve">Fictional learning case  |  NF-D-1.0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3F5962"/>
        <w:sz w:val="16"/>
      </w:rPr>
      <w:t>NORDIC FREIGHT  /  CUSTOMER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color w:val="29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3F596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3F59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Lato" w:hAnsi="Lato"/>
      <w:b/>
      <w:color w:val="3F59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Lato" w:hAnsi="Lato"/>
      <w:color w:val="2931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Entry Template</dc:title>
  <dc:subject>AI for Business - Theme D</dc:subject>
  <dc:creator>AI for Business</dc:creator>
  <cp:keywords>Nordic Freight, fictional training case, knowledge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