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outline w:val="false"/>
          <w:color w:val="000000"/>
          <w:u w:val="none" w:color="000000"/>
          <w14:textFill>
            <w14:solidFill>
              <w14:srgbClr w14:val="000000"/>
            </w14:solidFill>
          </w14:textFill>
        </w:rPr>
      </w:pPr>
      <w:r>
        <w:rPr>
          <w:b/>
          <w:bCs/>
          <w:outline w:val="false"/>
          <w:color w:val="000000"/>
          <w:u w:val="none" w:color="000000"/>
          <w:lang w:val="ru-RU"/>
          <w14:textFill>
            <w14:solidFill>
              <w14:srgbClr w14:val="000000"/>
            </w14:solidFill>
          </w14:textFill>
        </w:rPr>
        <w:t xml:space="preserve">Договор покупки-продажи виртуальных активов № </w:t>
      </w:r>
      <w:r>
        <w:rPr>
          <w:b/>
          <w:bCs/>
          <w:outline w:val="false"/>
          <w:color w:val="000000"/>
          <w:u w:val="none" w:color="000000"/>
          <w:lang w:val="ru-RU"/>
          <w14:textFill>
            <w14:solidFill>
              <w14:srgbClr w14:val="000000"/>
            </w14:solidFill>
          </w14:textFill>
        </w:rPr>
        <w:t>${contract_number}</w:t>
      </w:r>
    </w:p>
    <w:p>
      <w:pPr>
        <w:pStyle w:val="Normal"/>
        <w:spacing w:before="0" w:after="0"/>
        <w:jc w:val="center"/>
        <w:rPr>
          <w:outline w:val="false"/>
          <w:color w:val="000000"/>
          <w:u w:val="none" w:color="000000"/>
          <w14:textFill>
            <w14:solidFill>
              <w14:srgbClr w14:val="000000"/>
            </w14:solidFill>
          </w14:textFill>
        </w:rPr>
      </w:pPr>
      <w:r>
        <w:rPr>
          <w:outline w:val="false"/>
          <w:color w:val="000000"/>
          <w:u w:val="none" w:color="000000"/>
          <w14:textFill>
            <w14:solidFill>
              <w14:srgbClr w14:val="000000"/>
            </w14:solidFill>
          </w14:textFill>
        </w:rPr>
      </w:r>
    </w:p>
    <w:p>
      <w:pPr>
        <w:pStyle w:val="Normal"/>
        <w:spacing w:before="0" w:after="0"/>
        <w:rPr>
          <w:outline w:val="false"/>
          <w:color w:val="000000"/>
          <w:u w:val="none" w:color="000000"/>
          <w14:textFill>
            <w14:solidFill>
              <w14:srgbClr w14:val="000000"/>
            </w14:solidFill>
          </w14:textFill>
        </w:rPr>
      </w:pPr>
      <w:r>
        <w:rPr>
          <w:outline w:val="false"/>
          <w:color w:val="000000"/>
          <w:u w:val="none" w:color="000000"/>
          <w:lang w:val="ru-RU"/>
          <w14:textFill>
            <w14:solidFill>
              <w14:srgbClr w14:val="000000"/>
            </w14:solidFill>
          </w14:textFill>
        </w:rPr>
        <w:t xml:space="preserve">г. Бишкек </w:t>
        <w:tab/>
        <w:tab/>
        <w:t>«21» июля 2024 г.</w:t>
      </w:r>
    </w:p>
    <w:p>
      <w:pPr>
        <w:pStyle w:val="Normal"/>
        <w:spacing w:before="0" w:after="0"/>
        <w:rPr>
          <w:outline w:val="false"/>
          <w:color w:val="000000"/>
          <w:u w:val="none" w:color="000000"/>
          <w14:textFill>
            <w14:solidFill>
              <w14:srgbClr w14:val="000000"/>
            </w14:solidFill>
          </w14:textFill>
        </w:rPr>
      </w:pPr>
      <w:r>
        <w:rPr>
          <w:outline w:val="false"/>
          <w:color w:val="000000"/>
          <w:u w:val="none" w:color="000000"/>
          <w14:textFill>
            <w14:solidFill>
              <w14:srgbClr w14:val="000000"/>
            </w14:solidFill>
          </w14:textFill>
        </w:rPr>
        <w:tab/>
        <w:tab/>
        <w:tab/>
        <w:t xml:space="preserve">                          </w:t>
      </w:r>
    </w:p>
    <w:p>
      <w:pPr>
        <w:pStyle w:val="Normal"/>
        <w:spacing w:before="0" w:after="0"/>
        <w:rPr>
          <w:outline w:val="false"/>
          <w:color w:val="000000"/>
          <w:u w:val="none" w:color="000000"/>
          <w14:textFill>
            <w14:solidFill>
              <w14:srgbClr w14:val="000000"/>
            </w14:solidFill>
          </w14:textFill>
        </w:rPr>
      </w:pPr>
      <w:r>
        <w:rPr>
          <w:outline w:val="false"/>
          <w:color w:val="000000"/>
          <w:u w:val="none" w:color="000000"/>
          <w14:textFill>
            <w14:solidFill>
              <w14:srgbClr w14:val="000000"/>
            </w14:solidFill>
          </w14:textFill>
        </w:rPr>
      </w:r>
    </w:p>
    <w:p>
      <w:pPr>
        <w:pStyle w:val="Normal"/>
        <w:jc w:val="both"/>
        <w:rPr>
          <w:rFonts w:ascii="Times New Roman" w:hAnsi="Times New Roman" w:eastAsia="Times New Roman" w:cs="Times New Roman"/>
          <w:sz w:val="18"/>
          <w:szCs w:val="18"/>
        </w:rPr>
      </w:pPr>
      <w:r>
        <w:rPr>
          <w:outline w:val="false"/>
          <w:color w:val="000000"/>
          <w:u w:val="none" w:color="000000"/>
          <w:shd w:fill="FFFFFF" w:val="clear"/>
          <w:lang w:val="ru-RU"/>
          <w14:textFill>
            <w14:solidFill>
              <w14:srgbClr w14:val="000000"/>
            </w14:solidFill>
          </w14:textFill>
        </w:rPr>
        <w:t>Гражданин Российской Федерации ${client_full_name} паспорт ${passport_full} ИНН ${inn} именуемое в дальнейшем «</w:t>
      </w:r>
      <w:r>
        <w:rPr>
          <w:b/>
          <w:bCs/>
          <w:outline w:val="false"/>
          <w:color w:val="000000"/>
          <w:u w:val="none" w:color="000000"/>
          <w:shd w:fill="FFFFFF" w:val="clear"/>
          <w:lang w:val="ru-RU"/>
          <w14:textFill>
            <w14:solidFill>
              <w14:srgbClr w14:val="000000"/>
            </w14:solidFill>
          </w14:textFill>
        </w:rPr>
        <w:t>Клиент</w:t>
      </w:r>
      <w:r>
        <w:rPr>
          <w:outline w:val="false"/>
          <w:color w:val="000000"/>
          <w:u w:val="none" w:color="000000"/>
          <w:shd w:fill="FFFFFF" w:val="clear"/>
          <w:lang w:val="ru-RU"/>
          <w14:textFill>
            <w14:solidFill>
              <w14:srgbClr w14:val="000000"/>
            </w14:solidFill>
          </w14:textFill>
        </w:rPr>
        <w:t>», с одной стороны</w:t>
      </w:r>
      <w:r>
        <w:rPr>
          <w:outline w:val="false"/>
          <w:color w:val="000000"/>
          <w:u w:val="none" w:color="000000"/>
          <w:lang w:val="ru-RU"/>
          <w14:textFill>
            <w14:solidFill>
              <w14:srgbClr w14:val="000000"/>
            </w14:solidFill>
          </w14:textFill>
        </w:rPr>
        <w:t>, и Общество с ограниченной ответственностью «</w:t>
      </w:r>
      <w:r>
        <w:rPr>
          <w:outline w:val="false"/>
          <w:color w:val="000000"/>
          <w:u w:val="none" w:color="000000"/>
          <w:shd w:fill="FFFFFF" w:val="clear"/>
          <w:lang w:val="ru-RU"/>
          <w14:textFill>
            <w14:solidFill>
              <w14:srgbClr w14:val="000000"/>
            </w14:solidFill>
          </w14:textFill>
        </w:rPr>
        <w:t>ВТП-Технолоджи</w:t>
      </w:r>
      <w:r>
        <w:rPr>
          <w:outline w:val="false"/>
          <w:color w:val="000000"/>
          <w:u w:val="none" w:color="000000"/>
          <w:lang w:val="ru-RU"/>
          <w14:textFill>
            <w14:solidFill>
              <w14:srgbClr w14:val="000000"/>
            </w14:solidFill>
          </w14:textFill>
        </w:rPr>
        <w:t xml:space="preserve">» (лицензия оператора обмена виртуальных активов №116 от 4 Сентября 24, выданная Службой Регулирования и Надзора за Финансовым Рынком при Министерстве Экономики и Коммерции Кыргызской Республики), именуемое в дальнейшем </w:t>
      </w:r>
      <w:r>
        <w:rPr>
          <w:b/>
          <w:bCs/>
          <w:outline w:val="false"/>
          <w:color w:val="000000"/>
          <w:u w:val="none" w:color="000000"/>
          <w:lang w:val="ru-RU"/>
          <w14:textFill>
            <w14:solidFill>
              <w14:srgbClr w14:val="000000"/>
            </w14:solidFill>
          </w14:textFill>
        </w:rPr>
        <w:t>«Оператор»</w:t>
      </w:r>
      <w:r>
        <w:rPr>
          <w:outline w:val="false"/>
          <w:color w:val="000000"/>
          <w:u w:val="none" w:color="000000"/>
          <w:lang w:val="ru-RU"/>
          <w14:textFill>
            <w14:solidFill>
              <w14:srgbClr w14:val="000000"/>
            </w14:solidFill>
          </w14:textFill>
        </w:rPr>
        <w:t xml:space="preserve">, в лице генерального директора </w:t>
      </w:r>
      <w:r>
        <w:rPr>
          <w:outline w:val="false"/>
          <w:color w:val="000000"/>
          <w:u w:val="none" w:color="000000"/>
          <w:shd w:fill="FFFFFF" w:val="clear"/>
          <w:lang w:val="ru-RU"/>
          <w14:textFill>
            <w14:solidFill>
              <w14:srgbClr w14:val="000000"/>
            </w14:solidFill>
          </w14:textFill>
        </w:rPr>
        <w:t>Коваленко Дмитрия Сергеевича</w:t>
      </w:r>
      <w:r>
        <w:rPr>
          <w:outline w:val="false"/>
          <w:color w:val="000000"/>
          <w:u w:val="none" w:color="000000"/>
          <w:lang w:val="ru-RU"/>
          <w14:textFill>
            <w14:solidFill>
              <w14:srgbClr w14:val="000000"/>
            </w14:solidFill>
          </w14:textFill>
        </w:rPr>
        <w:t xml:space="preserve">, действующего на основании Устава, с другой стороны, совместно именуемые </w:t>
      </w:r>
      <w:r>
        <w:rPr>
          <w:b/>
          <w:bCs/>
          <w:outline w:val="false"/>
          <w:color w:val="000000"/>
          <w:u w:val="none" w:color="000000"/>
          <w:lang w:val="ru-RU"/>
          <w14:textFill>
            <w14:solidFill>
              <w14:srgbClr w14:val="000000"/>
            </w14:solidFill>
          </w14:textFill>
        </w:rPr>
        <w:t>«Стороны»</w:t>
      </w:r>
      <w:r>
        <w:rPr>
          <w:outline w:val="false"/>
          <w:color w:val="000000"/>
          <w:u w:val="none" w:color="000000"/>
          <w:lang w:val="ru-RU"/>
          <w14:textFill>
            <w14:solidFill>
              <w14:srgbClr w14:val="000000"/>
            </w14:solidFill>
          </w14:textFill>
        </w:rPr>
        <w:t>, заключили настоящий Договор о нижеследующем:</w:t>
      </w:r>
    </w:p>
    <w:p>
      <w:pPr>
        <w:pStyle w:val="Normal"/>
        <w:spacing w:before="0" w:after="0"/>
        <w:jc w:val="both"/>
        <w:rPr>
          <w:outline w:val="false"/>
          <w:color w:val="000000"/>
          <w:u w:val="none" w:color="000000"/>
          <w14:textFill>
            <w14:solidFill>
              <w14:srgbClr w14:val="000000"/>
            </w14:solidFill>
          </w14:textFill>
        </w:rPr>
      </w:pPr>
      <w:r>
        <w:rPr>
          <w:outline w:val="false"/>
          <w:color w:val="000000"/>
          <w:u w:val="none" w:color="000000"/>
          <w14:textFill>
            <w14:solidFill>
              <w14:srgbClr w14:val="000000"/>
            </w14:solidFill>
          </w14:textFill>
        </w:rPr>
      </w:r>
    </w:p>
    <w:p>
      <w:pPr>
        <w:pStyle w:val="Normal"/>
        <w:widowControl w:val="false"/>
        <w:numPr>
          <w:ilvl w:val="0"/>
          <w:numId w:val="1"/>
        </w:numPr>
        <w:bidi w:val="0"/>
        <w:spacing w:before="0" w:after="0"/>
        <w:ind w:hanging="567" w:left="567" w:right="0"/>
        <w:jc w:val="center"/>
        <w:rPr>
          <w:b/>
          <w:bCs/>
          <w:lang w:val="ru-RU"/>
        </w:rPr>
      </w:pPr>
      <w:r>
        <w:rPr>
          <w:b/>
          <w:bCs/>
          <w:outline w:val="false"/>
          <w:color w:val="000000"/>
          <w:u w:val="none" w:color="000000"/>
          <w:lang w:val="ru-RU"/>
          <w14:textFill>
            <w14:solidFill>
              <w14:srgbClr w14:val="000000"/>
            </w14:solidFill>
          </w14:textFill>
        </w:rPr>
        <w:t>Терминология</w:t>
      </w:r>
    </w:p>
    <w:p>
      <w:pPr>
        <w:pStyle w:val="Normal"/>
        <w:jc w:val="both"/>
        <w:rPr>
          <w:outline w:val="false"/>
          <w:color w:val="2B2B2B"/>
          <w:u w:val="none" w:color="2B2B2B"/>
          <w:shd w:fill="FFFFFF" w:val="clear"/>
          <w14:textFill>
            <w14:solidFill>
              <w14:srgbClr w14:val="2B2B2B"/>
            </w14:solidFill>
          </w14:textFill>
        </w:rPr>
      </w:pPr>
      <w:r>
        <w:rPr>
          <w:b/>
          <w:bCs/>
          <w:outline w:val="false"/>
          <w:color w:val="2B2B2B"/>
          <w:u w:val="none" w:color="2B2B2B"/>
          <w:shd w:fill="FFFFFF" w:val="clear"/>
          <w:lang w:val="ru-RU"/>
          <w14:textFill>
            <w14:solidFill>
              <w14:srgbClr w14:val="2B2B2B"/>
            </w14:solidFill>
          </w14:textFill>
        </w:rPr>
        <w:t>Виртуальный актив</w:t>
      </w:r>
      <w:r>
        <w:rPr>
          <w:outline w:val="false"/>
          <w:color w:val="2B2B2B"/>
          <w:u w:val="none" w:color="2B2B2B"/>
          <w:shd w:fill="FFFFFF" w:val="clear"/>
          <w:lang w:val="ru-RU"/>
          <w14:textFill>
            <w14:solidFill>
              <w14:srgbClr w14:val="2B2B2B"/>
            </w14:solidFill>
          </w14:textFill>
        </w:rPr>
        <w:t xml:space="preserve"> –</w:t>
      </w:r>
      <w:r>
        <w:rPr>
          <w:lang w:val="ru-RU"/>
        </w:rPr>
        <w:t xml:space="preserve"> </w:t>
      </w:r>
      <w:r>
        <w:rPr>
          <w:outline w:val="false"/>
          <w:color w:val="2B2B2B"/>
          <w:u w:val="none" w:color="2B2B2B"/>
          <w:shd w:fill="FFFFFF" w:val="clear"/>
          <w:lang w:val="ru-RU"/>
          <w14:textFill>
            <w14:solidFill>
              <w14:srgbClr w14:val="2B2B2B"/>
            </w14:solidFill>
          </w14:textFill>
        </w:rPr>
        <w:t>совокупность данных в электронно-цифровой форме, имеющая стоимость, являющаяся цифровым выражением ценности и/или средством удостоверения имущественных и/или неимущественных прав, которая создается, хранится и обращается с использованием технологии распределенных реестров или аналогичной технологии и не является денежной единицей (валютой), средством платежа и ценной бумагой.</w:t>
      </w:r>
    </w:p>
    <w:p>
      <w:pPr>
        <w:pStyle w:val="Normal"/>
        <w:jc w:val="both"/>
        <w:rPr/>
      </w:pPr>
      <w:r>
        <w:rPr>
          <w:b/>
          <w:bCs/>
          <w:lang w:val="ru-RU"/>
        </w:rPr>
        <w:t xml:space="preserve">Заявка – </w:t>
      </w:r>
      <w:r>
        <w:rPr>
          <w:lang w:val="ru-RU"/>
        </w:rPr>
        <w:t xml:space="preserve">поручение со стороны Клиента в адрес Оператора в установленной Договором форме о предоставлении или оказании необходимых услуг по </w:t>
      </w:r>
      <w:r>
        <w:rPr>
          <w:outline w:val="false"/>
          <w:color w:val="2B2B2B"/>
          <w:u w:val="none" w:color="2B2B2B"/>
          <w:shd w:fill="FFFFFF" w:val="clear"/>
          <w:lang w:val="ru-RU"/>
          <w14:textFill>
            <w14:solidFill>
              <w14:srgbClr w14:val="2B2B2B"/>
            </w14:solidFill>
          </w14:textFill>
        </w:rPr>
        <w:t>покупке и продаже (обмену) виртуальных активов и (или) обмена между виртуальными активами.</w:t>
      </w:r>
      <w:r>
        <w:rPr>
          <w:lang w:val="ru-RU"/>
        </w:rPr>
        <w:t xml:space="preserve"> </w:t>
      </w:r>
    </w:p>
    <w:p>
      <w:pPr>
        <w:pStyle w:val="Normal"/>
        <w:widowControl w:val="false"/>
        <w:tabs>
          <w:tab w:val="clear" w:pos="720"/>
          <w:tab w:val="left" w:pos="567" w:leader="none"/>
        </w:tabs>
        <w:spacing w:before="240" w:after="240"/>
        <w:jc w:val="both"/>
        <w:rPr>
          <w:outline w:val="false"/>
          <w:color w:val="000000"/>
          <w:u w:val="none" w:color="000000"/>
          <w14:textFill>
            <w14:solidFill>
              <w14:srgbClr w14:val="000000"/>
            </w14:solidFill>
          </w14:textFill>
        </w:rPr>
      </w:pPr>
      <w:r>
        <w:rPr>
          <w:b/>
          <w:bCs/>
          <w:outline w:val="false"/>
          <w:color w:val="000000"/>
          <w:u w:val="none" w:color="000000"/>
          <w:lang w:val="ru-RU"/>
          <w14:textFill>
            <w14:solidFill>
              <w14:srgbClr w14:val="000000"/>
            </w14:solidFill>
          </w14:textFill>
        </w:rPr>
        <w:t>Клиент</w:t>
      </w:r>
      <w:r>
        <w:rPr>
          <w:outline w:val="false"/>
          <w:color w:val="000000"/>
          <w:u w:val="none" w:color="000000"/>
          <w:lang w:val="ru-RU"/>
          <w14:textFill>
            <w14:solidFill>
              <w14:srgbClr w14:val="000000"/>
            </w14:solidFill>
          </w14:textFill>
        </w:rPr>
        <w:t xml:space="preserve"> – юридическое лицо, заключившее с Оператором Договор, а также прошедшее процедуру Идентификации и имеющее право использовать совершать финансовые транзакции.</w:t>
      </w:r>
    </w:p>
    <w:p>
      <w:pPr>
        <w:pStyle w:val="Normal"/>
        <w:jc w:val="both"/>
        <w:rPr>
          <w:b/>
          <w:bCs/>
        </w:rPr>
      </w:pPr>
      <w:r>
        <w:rPr>
          <w:b/>
          <w:bCs/>
          <w:lang w:val="ru-RU"/>
        </w:rPr>
        <w:t>Контрагент</w:t>
      </w:r>
      <w:r>
        <w:rPr>
          <w:lang w:val="ru-RU"/>
        </w:rPr>
        <w:t xml:space="preserve"> – третье лицо, с которым Оператором установлены договорные отношения, участие которого необходимо для проведения Обмена.</w:t>
      </w:r>
      <w:r>
        <w:rPr>
          <w:b/>
          <w:bCs/>
          <w:lang w:val="ru-RU"/>
        </w:rPr>
        <w:t xml:space="preserve"> </w:t>
      </w:r>
    </w:p>
    <w:p>
      <w:pPr>
        <w:pStyle w:val="Normal"/>
        <w:jc w:val="both"/>
        <w:rPr/>
      </w:pPr>
      <w:r>
        <w:rPr>
          <w:b/>
          <w:bCs/>
          <w:lang w:val="ru-RU"/>
        </w:rPr>
        <w:t>Меры ПФТД/ЛПД</w:t>
      </w:r>
      <w:r>
        <w:rPr>
          <w:lang w:val="ru-RU"/>
        </w:rPr>
        <w:t xml:space="preserve"> – мероприятия, проводимые в целях соблюдения законодательства по противодействию финансирования террористической деятельности и легализации (отмыванию) преступных доходов.</w:t>
      </w:r>
    </w:p>
    <w:p>
      <w:pPr>
        <w:pStyle w:val="Normal"/>
        <w:spacing w:before="0" w:after="0"/>
        <w:jc w:val="both"/>
        <w:rPr>
          <w:outline w:val="false"/>
          <w:color w:val="000000"/>
          <w:u w:val="none" w:color="000000"/>
          <w14:textFill>
            <w14:solidFill>
              <w14:srgbClr w14:val="000000"/>
            </w14:solidFill>
          </w14:textFill>
        </w:rPr>
      </w:pPr>
      <w:r>
        <w:rPr>
          <w:b/>
          <w:bCs/>
          <w:outline w:val="false"/>
          <w:color w:val="000000"/>
          <w:u w:val="none" w:color="000000"/>
          <w:lang w:val="ru-RU"/>
          <w14:textFill>
            <w14:solidFill>
              <w14:srgbClr w14:val="000000"/>
            </w14:solidFill>
          </w14:textFill>
        </w:rPr>
        <w:t xml:space="preserve">Обмен – </w:t>
      </w:r>
      <w:r>
        <w:rPr>
          <w:outline w:val="false"/>
          <w:color w:val="000000"/>
          <w:u w:val="none" w:color="000000"/>
          <w:lang w:val="ru-RU"/>
          <w14:textFill>
            <w14:solidFill>
              <w14:srgbClr w14:val="000000"/>
            </w14:solidFill>
          </w14:textFill>
        </w:rPr>
        <w:t>совокупность операций, производимых Оператором в целях исполнения Заявки Клиента связанная с перемещением денежных средств/виртуальных активов между Оператором и Клиентом с использованием различных инструментов и на основании установленных Оператором договорных взаимоотношений с Контрагентами, по указанным Клиентом реквизитам.</w:t>
      </w:r>
    </w:p>
    <w:p>
      <w:pPr>
        <w:pStyle w:val="Normal"/>
        <w:spacing w:before="0" w:after="0"/>
        <w:jc w:val="both"/>
        <w:rPr>
          <w:outline w:val="false"/>
          <w:color w:val="000000"/>
          <w:u w:val="none" w:color="000000"/>
          <w14:textFill>
            <w14:solidFill>
              <w14:srgbClr w14:val="000000"/>
            </w14:solidFill>
          </w14:textFill>
        </w:rPr>
      </w:pPr>
      <w:r>
        <w:rPr>
          <w:outline w:val="false"/>
          <w:color w:val="000000"/>
          <w:u w:val="none" w:color="000000"/>
          <w14:textFill>
            <w14:solidFill>
              <w14:srgbClr w14:val="000000"/>
            </w14:solidFill>
          </w14:textFill>
        </w:rPr>
      </w:r>
    </w:p>
    <w:p>
      <w:pPr>
        <w:pStyle w:val="Normal"/>
        <w:spacing w:before="0" w:after="0"/>
        <w:jc w:val="both"/>
        <w:rPr>
          <w:b/>
          <w:bCs/>
          <w:outline w:val="false"/>
          <w:color w:val="000000"/>
          <w:u w:val="none" w:color="000000"/>
          <w14:textFill>
            <w14:solidFill>
              <w14:srgbClr w14:val="000000"/>
            </w14:solidFill>
          </w14:textFill>
        </w:rPr>
      </w:pPr>
      <w:r>
        <w:rPr>
          <w:b/>
          <w:bCs/>
          <w:outline w:val="false"/>
          <w:color w:val="000000"/>
          <w:u w:val="none" w:color="000000"/>
          <w:lang w:val="ru-RU"/>
          <w14:textFill>
            <w14:solidFill>
              <w14:srgbClr w14:val="000000"/>
            </w14:solidFill>
          </w14:textFill>
        </w:rPr>
        <w:t xml:space="preserve">Период исполнения Заявки – </w:t>
      </w:r>
      <w:r>
        <w:rPr>
          <w:outline w:val="false"/>
          <w:color w:val="000000"/>
          <w:u w:val="none" w:color="000000"/>
          <w:lang w:val="ru-RU"/>
          <w14:textFill>
            <w14:solidFill>
              <w14:srgbClr w14:val="000000"/>
            </w14:solidFill>
          </w14:textFill>
        </w:rPr>
        <w:t>период времени, который начинается с момента получения Заявки Оператором и заканчивается моментом списания Контрагентом средств со счетов Оператора в целях перечисления денежных средств/виртуальных активов по указанным в Заявке реквизитам.</w:t>
      </w:r>
    </w:p>
    <w:p>
      <w:pPr>
        <w:pStyle w:val="Normal"/>
        <w:spacing w:before="0" w:after="0"/>
        <w:jc w:val="both"/>
        <w:rPr>
          <w:b/>
          <w:bCs/>
          <w:outline w:val="false"/>
          <w:color w:val="000000"/>
          <w:u w:val="none" w:color="000000"/>
          <w14:textFill>
            <w14:solidFill>
              <w14:srgbClr w14:val="000000"/>
            </w14:solidFill>
          </w14:textFill>
        </w:rPr>
      </w:pPr>
      <w:r>
        <w:rPr>
          <w:b/>
          <w:bCs/>
          <w:outline w:val="false"/>
          <w:color w:val="000000"/>
          <w:u w:val="none" w:color="000000"/>
          <w14:textFill>
            <w14:solidFill>
              <w14:srgbClr w14:val="000000"/>
            </w14:solidFill>
          </w14:textFill>
        </w:rPr>
      </w:r>
    </w:p>
    <w:p>
      <w:pPr>
        <w:pStyle w:val="Normal"/>
        <w:spacing w:before="0" w:after="0"/>
        <w:jc w:val="both"/>
        <w:rPr>
          <w:outline w:val="false"/>
          <w:color w:val="000000"/>
          <w:u w:val="none" w:color="000000"/>
          <w14:textFill>
            <w14:solidFill>
              <w14:srgbClr w14:val="000000"/>
            </w14:solidFill>
          </w14:textFill>
        </w:rPr>
      </w:pPr>
      <w:r>
        <w:rPr>
          <w:b/>
          <w:bCs/>
          <w:outline w:val="false"/>
          <w:color w:val="000000"/>
          <w:u w:val="none" w:color="000000"/>
          <w:lang w:val="ru-RU"/>
          <w14:textFill>
            <w14:solidFill>
              <w14:srgbClr w14:val="000000"/>
            </w14:solidFill>
          </w14:textFill>
        </w:rPr>
        <w:t xml:space="preserve">Рабочий день </w:t>
      </w:r>
      <w:r>
        <w:rPr>
          <w:outline w:val="false"/>
          <w:color w:val="2B2B2B"/>
          <w:u w:val="none" w:color="2B2B2B"/>
          <w:shd w:fill="FFFFFF" w:val="clear"/>
          <w:lang w:val="ru-RU"/>
          <w14:textFill>
            <w14:solidFill>
              <w14:srgbClr w14:val="2B2B2B"/>
            </w14:solidFill>
          </w14:textFill>
        </w:rPr>
        <w:t xml:space="preserve">– </w:t>
      </w:r>
      <w:r>
        <w:rPr>
          <w:outline w:val="false"/>
          <w:color w:val="000000"/>
          <w:u w:val="none" w:color="000000"/>
          <w:lang w:val="ru-RU"/>
          <w14:textFill>
            <w14:solidFill>
              <w14:srgbClr w14:val="000000"/>
            </w14:solidFill>
          </w14:textFill>
        </w:rPr>
        <w:t>календарный день, определенный рабочим днем согласно производственному календарю Кыргызской Республики, периодом с 09:00 до 18:00 (время Бишкек).</w:t>
      </w:r>
    </w:p>
    <w:p>
      <w:pPr>
        <w:pStyle w:val="Normal"/>
        <w:spacing w:before="0" w:after="0"/>
        <w:jc w:val="both"/>
        <w:rPr>
          <w:outline w:val="false"/>
          <w:color w:val="000000"/>
          <w:u w:val="none" w:color="000000"/>
          <w14:textFill>
            <w14:solidFill>
              <w14:srgbClr w14:val="000000"/>
            </w14:solidFill>
          </w14:textFill>
        </w:rPr>
      </w:pPr>
      <w:r>
        <w:rPr>
          <w:outline w:val="false"/>
          <w:color w:val="000000"/>
          <w:u w:val="none" w:color="000000"/>
          <w14:textFill>
            <w14:solidFill>
              <w14:srgbClr w14:val="000000"/>
            </w14:solidFill>
          </w14:textFill>
        </w:rPr>
      </w:r>
    </w:p>
    <w:p>
      <w:pPr>
        <w:pStyle w:val="Normal"/>
        <w:spacing w:before="0" w:after="0"/>
        <w:jc w:val="both"/>
        <w:rPr>
          <w:outline w:val="false"/>
          <w:color w:val="000000"/>
          <w:u w:val="none" w:color="000000"/>
          <w14:textFill>
            <w14:solidFill>
              <w14:srgbClr w14:val="000000"/>
            </w14:solidFill>
          </w14:textFill>
        </w:rPr>
      </w:pPr>
      <w:r>
        <w:rPr>
          <w:b/>
          <w:bCs/>
          <w:outline w:val="false"/>
          <w:color w:val="000000"/>
          <w:u w:val="none" w:color="000000"/>
          <w:lang w:val="ru-RU"/>
          <w14:textFill>
            <w14:solidFill>
              <w14:srgbClr w14:val="000000"/>
            </w14:solidFill>
          </w14:textFill>
        </w:rPr>
        <w:t xml:space="preserve">Счет </w:t>
      </w:r>
      <w:r>
        <w:rPr>
          <w:outline w:val="false"/>
          <w:color w:val="000000"/>
          <w:u w:val="none" w:color="000000"/>
          <w:lang w:val="ru-RU"/>
          <w14:textFill>
            <w14:solidFill>
              <w14:srgbClr w14:val="000000"/>
            </w14:solidFill>
          </w14:textFill>
        </w:rPr>
        <w:t>– Под счетами Оператора и/или Клиента в рамках настоящего договора могут пониматься: банковский счет, карточный счет, счет электронного кошелька, счет инструмента хранения виртуальных активов, лицевой счет различных поставщиков товаров и услуг в том числе различных электронных площадок.</w:t>
      </w:r>
    </w:p>
    <w:p>
      <w:pPr>
        <w:pStyle w:val="Normal"/>
        <w:spacing w:before="0" w:after="0"/>
        <w:jc w:val="both"/>
        <w:rPr>
          <w:outline w:val="false"/>
          <w:color w:val="000000"/>
          <w:u w:val="none" w:color="000000"/>
          <w14:textFill>
            <w14:solidFill>
              <w14:srgbClr w14:val="000000"/>
            </w14:solidFill>
          </w14:textFill>
        </w:rPr>
      </w:pPr>
      <w:r>
        <w:rPr>
          <w:outline w:val="false"/>
          <w:color w:val="000000"/>
          <w:u w:val="none" w:color="000000"/>
          <w14:textFill>
            <w14:solidFill>
              <w14:srgbClr w14:val="000000"/>
            </w14:solidFill>
          </w14:textFill>
        </w:rPr>
      </w:r>
    </w:p>
    <w:p>
      <w:pPr>
        <w:pStyle w:val="Normal"/>
        <w:spacing w:before="0" w:after="0"/>
        <w:jc w:val="both"/>
        <w:rPr>
          <w:b/>
          <w:bCs/>
          <w:outline w:val="false"/>
          <w:color w:val="000000"/>
          <w:u w:val="none" w:color="000000"/>
          <w14:textFill>
            <w14:solidFill>
              <w14:srgbClr w14:val="000000"/>
            </w14:solidFill>
          </w14:textFill>
        </w:rPr>
      </w:pPr>
      <w:r>
        <w:rPr>
          <w:b/>
          <w:bCs/>
          <w:outline w:val="false"/>
          <w:color w:val="2B2B2B"/>
          <w:u w:val="none" w:color="2B2B2B"/>
          <w:shd w:fill="FFFFFF" w:val="clear"/>
          <w:lang w:val="ru-RU"/>
          <w14:textFill>
            <w14:solidFill>
              <w14:srgbClr w14:val="2B2B2B"/>
            </w14:solidFill>
          </w14:textFill>
        </w:rPr>
        <w:t xml:space="preserve">Услуги виртуальных активов </w:t>
      </w:r>
      <w:r>
        <w:rPr>
          <w:outline w:val="false"/>
          <w:color w:val="2B2B2B"/>
          <w:u w:val="none" w:color="2B2B2B"/>
          <w:shd w:fill="FFFFFF" w:val="clear"/>
          <w:lang w:val="ru-RU"/>
          <w14:textFill>
            <w14:solidFill>
              <w14:srgbClr w14:val="2B2B2B"/>
            </w14:solidFill>
          </w14:textFill>
        </w:rPr>
        <w:t>– лицензируемая деятельность, осуществляемая Оператором в качестве поставщика услуг виртуальных активов, по предоставлению услуг покупки и продажи (обмена) виртуальных активов и (или) обмена между виртуальными активами от своего имени в целях исполнения Обмена.</w:t>
      </w:r>
    </w:p>
    <w:p>
      <w:pPr>
        <w:pStyle w:val="Normal"/>
        <w:spacing w:before="0" w:after="0"/>
        <w:jc w:val="center"/>
        <w:rPr>
          <w:b/>
          <w:bCs/>
          <w:outline w:val="false"/>
          <w:color w:val="000000"/>
          <w:u w:val="none" w:color="000000"/>
          <w14:textFill>
            <w14:solidFill>
              <w14:srgbClr w14:val="000000"/>
            </w14:solidFill>
          </w14:textFill>
        </w:rPr>
      </w:pPr>
      <w:r>
        <w:rPr>
          <w:b/>
          <w:bCs/>
          <w:outline w:val="false"/>
          <w:color w:val="000000"/>
          <w:u w:val="none" w:color="000000"/>
          <w14:textFill>
            <w14:solidFill>
              <w14:srgbClr w14:val="000000"/>
            </w14:solidFill>
          </w14:textFill>
        </w:rPr>
        <w:br/>
      </w:r>
      <w:r>
        <w:rPr>
          <w:b/>
          <w:bCs/>
          <w:outline w:val="false"/>
          <w:color w:val="000000"/>
          <w:u w:val="none" w:color="000000"/>
          <w:lang w:val="ru-RU"/>
          <w14:textFill>
            <w14:solidFill>
              <w14:srgbClr w14:val="000000"/>
            </w14:solidFill>
          </w14:textFill>
        </w:rPr>
        <w:t>2. Предмет Договора</w:t>
      </w:r>
    </w:p>
    <w:p>
      <w:pPr>
        <w:pStyle w:val="2"/>
        <w:rPr/>
      </w:pPr>
      <w:r>
        <w:rPr/>
        <w:t xml:space="preserve">2.1. </w:t>
      </w:r>
      <w:r>
        <w:rPr>
          <w:lang w:val="ru-RU"/>
        </w:rPr>
        <w:t>Оператор самостоятельно или с привлечением агентов</w:t>
      </w:r>
      <w:r>
        <w:rPr/>
        <w:t>/</w:t>
      </w:r>
      <w:r>
        <w:rPr>
          <w:lang w:val="ru-RU"/>
        </w:rPr>
        <w:t>субагентов по поручению и за счет Клиента</w:t>
      </w:r>
      <w:r>
        <w:rPr/>
        <w:t xml:space="preserve">, </w:t>
      </w:r>
      <w:r>
        <w:rPr>
          <w:lang w:val="ru-RU"/>
        </w:rPr>
        <w:t xml:space="preserve">предварительно удостоверившись в достаточном уровне знаний </w:t>
      </w:r>
      <w:r>
        <w:rPr/>
        <w:t xml:space="preserve">(компетентности) </w:t>
      </w:r>
      <w:r>
        <w:rPr>
          <w:lang w:val="ru-RU"/>
        </w:rPr>
        <w:t>Клиента для совершения таких сделок</w:t>
      </w:r>
      <w:r>
        <w:rPr/>
        <w:t xml:space="preserve">, </w:t>
      </w:r>
      <w:r>
        <w:rPr>
          <w:lang w:val="ru-RU"/>
        </w:rPr>
        <w:t>оказывает услуги по продаже виртуальных активов Клиента и</w:t>
      </w:r>
      <w:r>
        <w:rPr/>
        <w:t>/</w:t>
      </w:r>
      <w:r>
        <w:rPr>
          <w:lang w:val="ru-RU"/>
        </w:rPr>
        <w:t xml:space="preserve">или покупке виртуальных активов для Клиента </w:t>
      </w:r>
      <w:r>
        <w:rPr/>
        <w:t>(</w:t>
      </w:r>
      <w:r>
        <w:rPr>
          <w:lang w:val="ru-RU"/>
        </w:rPr>
        <w:t>вместе Обмен</w:t>
      </w:r>
      <w:r>
        <w:rPr/>
        <w:t xml:space="preserve">) </w:t>
      </w:r>
      <w:r>
        <w:rPr>
          <w:lang w:val="ru-RU"/>
        </w:rPr>
        <w:t>по Заявке</w:t>
      </w:r>
      <w:r>
        <w:rPr/>
        <w:t xml:space="preserve">, </w:t>
      </w:r>
      <w:r>
        <w:rPr>
          <w:lang w:val="ru-RU"/>
        </w:rPr>
        <w:t>принятой от Клиента и подготовленной по форме</w:t>
      </w:r>
      <w:r>
        <w:rPr/>
        <w:t xml:space="preserve">, </w:t>
      </w:r>
      <w:r>
        <w:rPr>
          <w:lang w:val="ru-RU"/>
        </w:rPr>
        <w:t>установленной Оператором</w:t>
      </w:r>
      <w:r>
        <w:rPr/>
        <w:t xml:space="preserve">, </w:t>
      </w:r>
      <w:r>
        <w:rPr>
          <w:lang w:val="ru-RU"/>
        </w:rPr>
        <w:t>а Клиент выплачивает Оператору вознаграждение в порядке и размере</w:t>
      </w:r>
      <w:r>
        <w:rPr/>
        <w:t xml:space="preserve">, </w:t>
      </w:r>
      <w:r>
        <w:rPr>
          <w:lang w:val="ru-RU"/>
        </w:rPr>
        <w:t>установленном Оператором</w:t>
      </w:r>
      <w:r>
        <w:rPr/>
        <w:t xml:space="preserve">, </w:t>
      </w:r>
      <w:r>
        <w:rPr>
          <w:lang w:val="ru-RU"/>
        </w:rPr>
        <w:t>при получении счета на оплату от Оператора</w:t>
      </w:r>
      <w:r>
        <w:rPr/>
        <w:t>.</w:t>
      </w:r>
    </w:p>
    <w:p>
      <w:pPr>
        <w:pStyle w:val="2"/>
        <w:rPr/>
      </w:pPr>
      <w:r>
        <w:rPr/>
        <w:t xml:space="preserve">2.2. </w:t>
      </w:r>
      <w:r>
        <w:rPr>
          <w:lang w:val="ru-RU"/>
        </w:rPr>
        <w:t>При проведении операций</w:t>
      </w:r>
      <w:r>
        <w:rPr/>
        <w:t xml:space="preserve">, </w:t>
      </w:r>
      <w:r>
        <w:rPr>
          <w:lang w:val="ru-RU"/>
        </w:rPr>
        <w:t>необходимых для проведения Обмена виртуальных активов</w:t>
      </w:r>
      <w:r>
        <w:rPr/>
        <w:t xml:space="preserve">, </w:t>
      </w:r>
      <w:r>
        <w:rPr>
          <w:lang w:val="ru-RU"/>
        </w:rPr>
        <w:t>Оператор действует от своего имени</w:t>
      </w:r>
      <w:r>
        <w:rPr/>
        <w:t>.</w:t>
      </w:r>
    </w:p>
    <w:p>
      <w:pPr>
        <w:pStyle w:val="2"/>
        <w:rPr/>
      </w:pPr>
      <w:r>
        <w:rPr/>
        <w:t xml:space="preserve">2.3. </w:t>
      </w:r>
      <w:r>
        <w:rPr>
          <w:lang w:val="ru-RU"/>
        </w:rPr>
        <w:t>Оператор самостоятельно определяет контрагентов для проведения  операций</w:t>
      </w:r>
      <w:r>
        <w:rPr/>
        <w:t xml:space="preserve">, </w:t>
      </w:r>
      <w:r>
        <w:rPr>
          <w:lang w:val="ru-RU"/>
        </w:rPr>
        <w:t>указанных в п</w:t>
      </w:r>
      <w:r>
        <w:rPr/>
        <w:t xml:space="preserve">. 2.1., </w:t>
      </w:r>
      <w:r>
        <w:rPr>
          <w:lang w:val="ru-RU"/>
        </w:rPr>
        <w:t>определяет перечень необходимых</w:t>
      </w:r>
      <w:r>
        <w:rPr/>
        <w:t xml:space="preserve">, </w:t>
      </w:r>
      <w:r>
        <w:rPr>
          <w:lang w:val="ru-RU"/>
        </w:rPr>
        <w:t>связанных с данными операциями</w:t>
      </w:r>
      <w:r>
        <w:rPr/>
        <w:t xml:space="preserve">, мероприятий, </w:t>
      </w:r>
      <w:r>
        <w:rPr>
          <w:lang w:val="ru-RU"/>
        </w:rPr>
        <w:t>не противоречащих законодательству Кыргызской Республики</w:t>
      </w:r>
      <w:r>
        <w:rPr/>
        <w:t xml:space="preserve">, </w:t>
      </w:r>
      <w:r>
        <w:rPr>
          <w:lang w:val="ru-RU"/>
        </w:rPr>
        <w:t xml:space="preserve">включая нормы законодательства по противодействию финансирования террористической деятельности и легализации </w:t>
      </w:r>
      <w:r>
        <w:rPr/>
        <w:t>(</w:t>
      </w:r>
      <w:r>
        <w:rPr>
          <w:lang w:val="ru-RU"/>
        </w:rPr>
        <w:t>отмыванию</w:t>
      </w:r>
      <w:r>
        <w:rPr/>
        <w:t xml:space="preserve">) </w:t>
      </w:r>
      <w:r>
        <w:rPr>
          <w:lang w:val="ru-RU"/>
        </w:rPr>
        <w:t>преступных доходов</w:t>
      </w:r>
      <w:r>
        <w:rPr/>
        <w:t>,</w:t>
      </w:r>
      <w:r>
        <w:rPr>
          <w:lang w:val="ru-RU"/>
        </w:rPr>
        <w:t xml:space="preserve">  способы исполнения Заявки </w:t>
      </w:r>
      <w:r>
        <w:rPr/>
        <w:t>(</w:t>
      </w:r>
      <w:r>
        <w:rPr>
          <w:lang w:val="ru-RU"/>
        </w:rPr>
        <w:t>наличными деньгами</w:t>
      </w:r>
      <w:r>
        <w:rPr/>
        <w:t xml:space="preserve">, </w:t>
      </w:r>
      <w:r>
        <w:rPr>
          <w:lang w:val="ru-RU"/>
        </w:rPr>
        <w:t xml:space="preserve">перечислением </w:t>
      </w:r>
      <w:r>
        <w:rPr/>
        <w:t xml:space="preserve">(переводом), </w:t>
      </w:r>
      <w:r>
        <w:rPr>
          <w:lang w:val="ru-RU"/>
        </w:rPr>
        <w:t>электронными деньгами</w:t>
      </w:r>
      <w:r>
        <w:rPr/>
        <w:t xml:space="preserve">), </w:t>
      </w:r>
      <w:r>
        <w:rPr>
          <w:lang w:val="ru-RU"/>
        </w:rPr>
        <w:t>а также посредством иных платежных систем и инструментов</w:t>
      </w:r>
      <w:r>
        <w:rPr/>
        <w:t xml:space="preserve">, </w:t>
      </w:r>
      <w:r>
        <w:rPr>
          <w:lang w:val="ru-RU"/>
        </w:rPr>
        <w:t>в том числе но не ограничиваясь</w:t>
      </w:r>
      <w:r>
        <w:rPr/>
        <w:t xml:space="preserve">, </w:t>
      </w:r>
      <w:r>
        <w:rPr>
          <w:lang w:val="ru-RU"/>
        </w:rPr>
        <w:t>посредством различного рода платежных карт</w:t>
      </w:r>
      <w:r>
        <w:rPr/>
        <w:t>.</w:t>
      </w:r>
    </w:p>
    <w:p>
      <w:pPr>
        <w:pStyle w:val="Normal"/>
        <w:widowControl w:val="false"/>
        <w:numPr>
          <w:ilvl w:val="0"/>
          <w:numId w:val="100"/>
        </w:numPr>
        <w:bidi w:val="0"/>
        <w:spacing w:before="240" w:after="0"/>
        <w:ind w:hanging="720" w:left="720" w:right="0"/>
        <w:jc w:val="center"/>
        <w:rPr>
          <w:b/>
          <w:bCs/>
          <w:lang w:val="ru-RU"/>
        </w:rPr>
      </w:pPr>
      <w:r>
        <w:rPr>
          <w:b/>
          <w:bCs/>
          <w:outline w:val="false"/>
          <w:color w:val="000000"/>
          <w:u w:val="none" w:color="000000"/>
          <w:lang w:val="ru-RU"/>
          <w14:textFill>
            <w14:solidFill>
              <w14:srgbClr w14:val="000000"/>
            </w14:solidFill>
          </w14:textFill>
        </w:rPr>
        <w:t>Права и обязанности Сторон</w:t>
      </w:r>
    </w:p>
    <w:p>
      <w:pPr>
        <w:pStyle w:val="Normal"/>
        <w:widowControl w:val="false"/>
        <w:numPr>
          <w:ilvl w:val="1"/>
          <w:numId w:val="101"/>
        </w:numPr>
        <w:bidi w:val="0"/>
        <w:spacing w:before="0" w:after="0"/>
        <w:ind w:hanging="851" w:left="851" w:right="0"/>
        <w:jc w:val="both"/>
        <w:rPr>
          <w:lang w:val="ru-RU"/>
        </w:rPr>
      </w:pPr>
      <w:r>
        <w:rPr>
          <w:outline w:val="false"/>
          <w:color w:val="000000"/>
          <w:u w:val="none" w:color="000000"/>
          <w:lang w:val="ru-RU"/>
          <w14:textFill>
            <w14:solidFill>
              <w14:srgbClr w14:val="000000"/>
            </w14:solidFill>
          </w14:textFill>
        </w:rPr>
        <w:t>Оператор обязан:</w:t>
      </w:r>
    </w:p>
    <w:p>
      <w:pPr>
        <w:pStyle w:val="Normal"/>
        <w:numPr>
          <w:ilvl w:val="2"/>
          <w:numId w:val="102"/>
        </w:numPr>
        <w:spacing w:before="0" w:after="0"/>
        <w:ind w:hanging="851" w:left="851" w:right="0"/>
        <w:jc w:val="both"/>
        <w:rPr/>
      </w:pPr>
      <w:bookmarkStart w:id="0" w:name="_headingh.gjdgxs"/>
      <w:bookmarkEnd w:id="0"/>
      <w:r>
        <w:rPr>
          <w:lang w:val="ru-RU"/>
        </w:rPr>
        <w:t>Обеспечить конфиденциальность и безопасность полученных от Клиента персональных данных, и не использовать данные, полученные в процессе исполнения обязательств по Договору для целей, отличных от предмета Договора.</w:t>
      </w:r>
    </w:p>
    <w:p>
      <w:pPr>
        <w:pStyle w:val="Normal"/>
        <w:numPr>
          <w:ilvl w:val="2"/>
          <w:numId w:val="103"/>
        </w:numPr>
        <w:spacing w:before="0" w:after="0"/>
        <w:ind w:hanging="851" w:left="851" w:right="0"/>
        <w:jc w:val="both"/>
        <w:rPr>
          <w:lang w:val="ru-RU"/>
        </w:rPr>
      </w:pPr>
      <w:r>
        <w:rPr>
          <w:lang w:val="ru-RU"/>
        </w:rPr>
        <w:t>Осуществлять Обмен не позднее 3 (трех) рабочих дней, следующих за днем получения денежных средств либо виртуальных активов Клиента на счета Оператора. При этом обязательства Оператора по Договору считаются исполненными с момента списания соответствующей суммы денежных средств либо виртуальных активов со счетов Оператора.</w:t>
      </w:r>
    </w:p>
    <w:p>
      <w:pPr>
        <w:pStyle w:val="Normal"/>
        <w:numPr>
          <w:ilvl w:val="2"/>
          <w:numId w:val="104"/>
        </w:numPr>
        <w:spacing w:before="0" w:after="0"/>
        <w:ind w:hanging="720" w:left="720" w:right="0"/>
        <w:jc w:val="both"/>
        <w:rPr>
          <w:lang w:val="ru-RU"/>
        </w:rPr>
      </w:pPr>
      <w:r>
        <w:rPr>
          <w:lang w:val="ru-RU"/>
        </w:rPr>
        <w:t>Нести (выполнять) иные обязанности, предусмотренные Правилами и законодательством Кыргызской Республики.</w:t>
      </w:r>
    </w:p>
    <w:p>
      <w:pPr>
        <w:pStyle w:val="Normal"/>
        <w:numPr>
          <w:ilvl w:val="2"/>
          <w:numId w:val="105"/>
        </w:numPr>
        <w:spacing w:before="0" w:after="0"/>
        <w:ind w:hanging="720" w:left="720" w:right="0"/>
        <w:jc w:val="both"/>
        <w:rPr>
          <w:lang w:val="ru-RU"/>
        </w:rPr>
      </w:pPr>
      <w:r>
        <w:rPr>
          <w:lang w:val="ru-RU"/>
        </w:rPr>
        <w:t>По поручению Клиента проводить возможные, посильные мероприятия по корректировке зачисленных денежных средств по ошибочно предоставленным Клиентам реквизитам не позднее 3 банковских дней с момента получения соответствующего письменного уведомления от Клиента, без принятия обязательств по обеспечению успешности корректировки.</w:t>
      </w:r>
    </w:p>
    <w:p>
      <w:pPr>
        <w:pStyle w:val="Normal"/>
        <w:numPr>
          <w:ilvl w:val="2"/>
          <w:numId w:val="106"/>
        </w:numPr>
        <w:spacing w:before="0" w:after="0"/>
        <w:ind w:hanging="720" w:left="720" w:right="0"/>
        <w:jc w:val="both"/>
        <w:rPr>
          <w:lang w:val="ru-RU"/>
        </w:rPr>
      </w:pPr>
      <w:r>
        <w:rPr>
          <w:lang w:val="ru-RU"/>
        </w:rPr>
        <w:t>Обеспечить бесперебойное функционирование своего программного обеспечения и защиту от различного вида взломов и вирусов.</w:t>
      </w:r>
    </w:p>
    <w:p>
      <w:pPr>
        <w:pStyle w:val="Normal"/>
        <w:numPr>
          <w:ilvl w:val="2"/>
          <w:numId w:val="107"/>
        </w:numPr>
        <w:spacing w:before="0" w:after="0"/>
        <w:ind w:hanging="720" w:left="720" w:right="0"/>
        <w:jc w:val="both"/>
        <w:rPr>
          <w:lang w:val="ru-RU"/>
        </w:rPr>
      </w:pPr>
      <w:r>
        <w:rPr>
          <w:lang w:val="ru-RU"/>
        </w:rPr>
        <w:t>Обеспечить бесперебойное проведение Обмена по поручению в сроки, указанные в настоящем Договоре.</w:t>
      </w:r>
    </w:p>
    <w:p>
      <w:pPr>
        <w:pStyle w:val="Normal"/>
        <w:numPr>
          <w:ilvl w:val="2"/>
          <w:numId w:val="108"/>
        </w:numPr>
        <w:spacing w:before="0" w:after="0"/>
        <w:ind w:hanging="720" w:left="720" w:right="0"/>
        <w:jc w:val="both"/>
        <w:rPr>
          <w:lang w:val="ru-RU"/>
        </w:rPr>
      </w:pPr>
      <w:r>
        <w:rPr>
          <w:lang w:val="ru-RU"/>
        </w:rPr>
        <w:t xml:space="preserve">По запросу Клиента предоставлять информацию и консультации по вопросам условий настоящего Договора. </w:t>
      </w:r>
    </w:p>
    <w:p>
      <w:pPr>
        <w:pStyle w:val="Normal"/>
        <w:numPr>
          <w:ilvl w:val="2"/>
          <w:numId w:val="109"/>
        </w:numPr>
        <w:spacing w:before="0" w:after="0"/>
        <w:ind w:hanging="993" w:left="993" w:right="0"/>
        <w:jc w:val="both"/>
        <w:rPr>
          <w:lang w:val="ru-RU"/>
        </w:rPr>
      </w:pPr>
      <w:r>
        <w:rPr>
          <w:lang w:val="ru-RU"/>
        </w:rPr>
        <w:t>Уведомлять Клиента по согласованным каналам связи об изменениях в параметрах и условиях проведения Обмена, которые могут повлиять на корректность проведения соответствующего Обмена.</w:t>
      </w:r>
    </w:p>
    <w:p>
      <w:pPr>
        <w:pStyle w:val="Normal"/>
        <w:numPr>
          <w:ilvl w:val="2"/>
          <w:numId w:val="110"/>
        </w:numPr>
        <w:spacing w:before="0" w:after="0"/>
        <w:ind w:hanging="993" w:left="993" w:right="0"/>
        <w:jc w:val="both"/>
        <w:rPr>
          <w:lang w:val="ru-RU"/>
        </w:rPr>
      </w:pPr>
      <w:r>
        <w:rPr>
          <w:lang w:val="ru-RU"/>
        </w:rPr>
        <w:t>Гарантировать, что продаваемый Оператором виртуальный актив был получен от контрагентов законным способом, в споре или под арестом не состоит, не является предметом залога, не обременен другими правами третьих лиц и не нарушает прав третьих лиц.</w:t>
      </w:r>
    </w:p>
    <w:p>
      <w:pPr>
        <w:pStyle w:val="Normal"/>
        <w:numPr>
          <w:ilvl w:val="2"/>
          <w:numId w:val="111"/>
        </w:numPr>
        <w:spacing w:before="0" w:after="0"/>
        <w:ind w:hanging="993" w:left="993" w:right="0"/>
        <w:jc w:val="both"/>
        <w:rPr>
          <w:lang w:val="ru-RU"/>
        </w:rPr>
      </w:pPr>
      <w:r>
        <w:rPr>
          <w:lang w:val="ru-RU"/>
        </w:rPr>
        <w:t>Обеспечить хранение истории всех транзакций между участниками Обмена.</w:t>
      </w:r>
    </w:p>
    <w:p>
      <w:pPr>
        <w:pStyle w:val="Normal"/>
        <w:numPr>
          <w:ilvl w:val="2"/>
          <w:numId w:val="112"/>
        </w:numPr>
        <w:spacing w:before="0" w:after="0"/>
        <w:ind w:hanging="993" w:left="993" w:right="0"/>
        <w:jc w:val="both"/>
        <w:rPr>
          <w:lang w:val="ru-RU"/>
        </w:rPr>
      </w:pPr>
      <w:r>
        <w:rPr>
          <w:lang w:val="ru-RU"/>
        </w:rPr>
        <w:t>Хранить в течение пяти лет соответствующую информации об операциях Обмена.</w:t>
      </w:r>
    </w:p>
    <w:p>
      <w:pPr>
        <w:pStyle w:val="Normal"/>
        <w:widowControl w:val="false"/>
        <w:numPr>
          <w:ilvl w:val="1"/>
          <w:numId w:val="113"/>
        </w:numPr>
        <w:spacing w:before="240" w:after="0"/>
        <w:ind w:hanging="720" w:left="720" w:right="0"/>
        <w:jc w:val="both"/>
        <w:rPr>
          <w:lang w:val="ru-RU"/>
        </w:rPr>
      </w:pPr>
      <w:r>
        <w:rPr>
          <w:lang w:val="ru-RU"/>
        </w:rPr>
        <w:t>Оператор вправе:</w:t>
      </w:r>
    </w:p>
    <w:p>
      <w:pPr>
        <w:pStyle w:val="Normal"/>
        <w:widowControl w:val="false"/>
        <w:numPr>
          <w:ilvl w:val="2"/>
          <w:numId w:val="114"/>
        </w:numPr>
        <w:bidi w:val="0"/>
        <w:spacing w:before="0" w:after="0"/>
        <w:ind w:hanging="993" w:left="993" w:right="0"/>
        <w:jc w:val="both"/>
        <w:rPr>
          <w:lang w:val="ru-RU"/>
        </w:rPr>
      </w:pPr>
      <w:r>
        <w:rPr>
          <w:outline w:val="false"/>
          <w:color w:val="000000"/>
          <w:u w:val="none" w:color="000000"/>
          <w:lang w:val="ru-RU"/>
          <w14:textFill>
            <w14:solidFill>
              <w14:srgbClr w14:val="000000"/>
            </w14:solidFill>
          </w14:textFill>
        </w:rPr>
        <w:t>Взимать с Клиента в свою пользу вознаграждение при проведении Обмена, размер которого устанавливается Оператором самостоятельно и указан в Заявке клиента;</w:t>
      </w:r>
    </w:p>
    <w:p>
      <w:pPr>
        <w:pStyle w:val="Normal"/>
        <w:widowControl w:val="false"/>
        <w:numPr>
          <w:ilvl w:val="2"/>
          <w:numId w:val="115"/>
        </w:numPr>
        <w:bidi w:val="0"/>
        <w:spacing w:before="0" w:after="0"/>
        <w:ind w:hanging="993" w:left="993" w:right="0"/>
        <w:jc w:val="both"/>
        <w:rPr>
          <w:lang w:val="ru-RU"/>
        </w:rPr>
      </w:pPr>
      <w:r>
        <w:rPr>
          <w:outline w:val="false"/>
          <w:color w:val="000000"/>
          <w:u w:val="none" w:color="000000"/>
          <w:lang w:val="ru-RU"/>
          <w14:textFill>
            <w14:solidFill>
              <w14:srgbClr w14:val="000000"/>
            </w14:solidFill>
          </w14:textFill>
        </w:rPr>
        <w:t>При определении размера вознаграждения учитывать различные факторы, включая финансовые и операционные риски, опыт сложившегося сотрудничества с Клиентом и его экономические перспективы, текущую конъюнктуру рынка и другие факторы.</w:t>
      </w:r>
    </w:p>
    <w:p>
      <w:pPr>
        <w:pStyle w:val="Normal"/>
        <w:widowControl w:val="false"/>
        <w:numPr>
          <w:ilvl w:val="2"/>
          <w:numId w:val="116"/>
        </w:numPr>
        <w:bidi w:val="0"/>
        <w:spacing w:before="0" w:after="0"/>
        <w:ind w:hanging="993" w:left="993" w:right="0"/>
        <w:jc w:val="both"/>
        <w:rPr>
          <w:lang w:val="ru-RU"/>
        </w:rPr>
      </w:pPr>
      <w:r>
        <w:rPr>
          <w:outline w:val="false"/>
          <w:color w:val="000000"/>
          <w:u w:val="none" w:color="000000"/>
          <w:lang w:val="ru-RU"/>
          <w14:textFill>
            <w14:solidFill>
              <w14:srgbClr w14:val="000000"/>
            </w14:solidFill>
          </w14:textFill>
        </w:rPr>
        <w:t>В одностороннем порядке вносить изменения в настоящий Договор в случаях изменений в законодательстве Кыргызской Республики, затрагивающих условия настоящего Договора не менее чем за 5 календарных дней, до даты вступления в силу изменений, о чем письменно уведомить Клиента не менее, чем за 5 календарных дней до даты внесения этих изменений.</w:t>
      </w:r>
    </w:p>
    <w:p>
      <w:pPr>
        <w:pStyle w:val="Normal"/>
        <w:widowControl w:val="false"/>
        <w:numPr>
          <w:ilvl w:val="2"/>
          <w:numId w:val="117"/>
        </w:numPr>
        <w:bidi w:val="0"/>
        <w:spacing w:before="0" w:after="0"/>
        <w:ind w:hanging="993" w:left="993" w:right="0"/>
        <w:jc w:val="both"/>
        <w:rPr>
          <w:lang w:val="ru-RU"/>
        </w:rPr>
      </w:pPr>
      <w:r>
        <w:rPr>
          <w:outline w:val="false"/>
          <w:color w:val="000000"/>
          <w:u w:val="none" w:color="000000"/>
          <w:lang w:val="ru-RU"/>
          <w14:textFill>
            <w14:solidFill>
              <w14:srgbClr w14:val="000000"/>
            </w14:solidFill>
          </w14:textFill>
        </w:rPr>
        <w:t>Иметь иные права, предусмотренные Правилами и законодательством Кыргызской Республики.</w:t>
      </w:r>
    </w:p>
    <w:p>
      <w:pPr>
        <w:pStyle w:val="Normal"/>
        <w:widowControl w:val="false"/>
        <w:numPr>
          <w:ilvl w:val="2"/>
          <w:numId w:val="118"/>
        </w:numPr>
        <w:bidi w:val="0"/>
        <w:spacing w:before="0" w:after="0"/>
        <w:ind w:hanging="993" w:left="993" w:right="0"/>
        <w:jc w:val="both"/>
        <w:rPr>
          <w:lang w:val="ru-RU"/>
        </w:rPr>
      </w:pPr>
      <w:r>
        <w:rPr>
          <w:outline w:val="false"/>
          <w:color w:val="000000"/>
          <w:u w:val="none" w:color="000000"/>
          <w:lang w:val="ru-RU"/>
          <w14:textFill>
            <w14:solidFill>
              <w14:srgbClr w14:val="000000"/>
            </w14:solidFill>
          </w14:textFill>
        </w:rPr>
        <w:t>Применять правила внутреннего контроля в отношении обслуживания Клиента по Договору, в соответствии с законодательством Кыргызской Республики в сфере ПФТД/ЛПД для выполнения следующих основных обязанностей Оператора согласно законодательству ПФТД/ЛПД:</w:t>
      </w:r>
    </w:p>
    <w:p>
      <w:pPr>
        <w:pStyle w:val="Normal"/>
        <w:shd w:val="clear" w:color="auto" w:fill="FFFFFF"/>
        <w:spacing w:before="0" w:after="0"/>
        <w:jc w:val="both"/>
        <w:rPr>
          <w:outline w:val="false"/>
          <w:color w:val="000000"/>
          <w:u w:val="none" w:color="000000"/>
          <w14:textFill>
            <w14:solidFill>
              <w14:srgbClr w14:val="000000"/>
            </w14:solidFill>
          </w14:textFill>
        </w:rPr>
      </w:pPr>
      <w:r>
        <w:rPr>
          <w:outline w:val="false"/>
          <w:color w:val="000000"/>
          <w:u w:val="none" w:color="000000"/>
          <w:lang w:val="ru-RU"/>
          <w14:textFill>
            <w14:solidFill>
              <w14:srgbClr w14:val="000000"/>
            </w14:solidFill>
          </w14:textFill>
        </w:rPr>
        <w:t>1) осуществление мер по выявлению, оценке, мониторингу, управлению, снижению и документированию рисков, связанных с обслуживанием Клиента;</w:t>
      </w:r>
    </w:p>
    <w:p>
      <w:pPr>
        <w:pStyle w:val="Normal"/>
        <w:shd w:val="clear" w:color="auto" w:fill="FFFFFF"/>
        <w:spacing w:before="0" w:after="0"/>
        <w:jc w:val="both"/>
        <w:rPr/>
      </w:pPr>
      <w:r>
        <w:rPr>
          <w:lang w:val="ru-RU"/>
        </w:rPr>
        <w:t>2) осуществление мер по надлежащей проверке Клиента;</w:t>
      </w:r>
    </w:p>
    <w:p>
      <w:pPr>
        <w:pStyle w:val="Normal"/>
        <w:shd w:val="clear" w:color="auto" w:fill="FFFFFF"/>
        <w:spacing w:before="0" w:after="0"/>
        <w:jc w:val="both"/>
        <w:rPr/>
      </w:pPr>
      <w:r>
        <w:rPr>
          <w:lang w:val="ru-RU"/>
        </w:rPr>
        <w:t>3) применять целевые финансовые санкции и приостановление операций (сделок);</w:t>
      </w:r>
    </w:p>
    <w:p>
      <w:pPr>
        <w:pStyle w:val="Normal"/>
        <w:shd w:val="clear" w:color="auto" w:fill="FFFFFF"/>
        <w:spacing w:before="0" w:after="0"/>
        <w:jc w:val="both"/>
        <w:rPr/>
      </w:pPr>
      <w:r>
        <w:rPr>
          <w:lang w:val="ru-RU"/>
        </w:rPr>
        <w:t>4) применять меры в отношении высоко рискованных стран;</w:t>
      </w:r>
    </w:p>
    <w:p>
      <w:pPr>
        <w:pStyle w:val="Normal"/>
        <w:shd w:val="clear" w:color="auto" w:fill="FFFFFF"/>
        <w:spacing w:before="0" w:after="0"/>
        <w:jc w:val="both"/>
        <w:rPr>
          <w:outline w:val="false"/>
          <w:color w:val="000000"/>
          <w:u w:val="none" w:color="000000"/>
          <w14:textFill>
            <w14:solidFill>
              <w14:srgbClr w14:val="000000"/>
            </w14:solidFill>
          </w14:textFill>
        </w:rPr>
      </w:pPr>
      <w:r>
        <w:rPr>
          <w:outline w:val="false"/>
          <w:color w:val="000000"/>
          <w:u w:val="none" w:color="000000"/>
          <w:lang w:val="ru-RU"/>
          <w14:textFill>
            <w14:solidFill>
              <w14:srgbClr w14:val="000000"/>
            </w14:solidFill>
          </w14:textFill>
        </w:rPr>
        <w:t>5) в случае негативных результатов оценки рисков, связанных с обслуживанием Клиента взаимодействовать с уполномоченным органом в порядке определенным законодательством Кыргызской Республики;</w:t>
      </w:r>
    </w:p>
    <w:p>
      <w:pPr>
        <w:pStyle w:val="Normal"/>
        <w:shd w:val="clear" w:color="auto" w:fill="FFFFFF"/>
        <w:spacing w:before="0" w:after="0"/>
        <w:jc w:val="both"/>
        <w:rPr>
          <w:outline w:val="false"/>
          <w:color w:val="000000"/>
          <w:u w:val="none" w:color="000000"/>
          <w14:textFill>
            <w14:solidFill>
              <w14:srgbClr w14:val="000000"/>
            </w14:solidFill>
          </w14:textFill>
        </w:rPr>
      </w:pPr>
      <w:r>
        <w:rPr>
          <w:outline w:val="false"/>
          <w:color w:val="000000"/>
          <w:u w:val="none" w:color="000000"/>
          <w:lang w:val="ru-RU"/>
          <w14:textFill>
            <w14:solidFill>
              <w14:srgbClr w14:val="000000"/>
            </w14:solidFill>
          </w14:textFill>
        </w:rPr>
        <w:t>6) хранить сведения и документы об операциях (сделках), а также информации, полученной по результатам надлежащей проверки Клиента;</w:t>
      </w:r>
    </w:p>
    <w:p>
      <w:pPr>
        <w:pStyle w:val="Normal"/>
        <w:shd w:val="clear" w:color="auto" w:fill="FFFFFF"/>
        <w:spacing w:before="0" w:after="0"/>
        <w:jc w:val="both"/>
        <w:rPr>
          <w:outline w:val="false"/>
          <w:color w:val="000000"/>
          <w:u w:val="none" w:color="000000"/>
          <w14:textFill>
            <w14:solidFill>
              <w14:srgbClr w14:val="000000"/>
            </w14:solidFill>
          </w14:textFill>
        </w:rPr>
      </w:pPr>
      <w:r>
        <w:rPr>
          <w:outline w:val="false"/>
          <w:color w:val="000000"/>
          <w:u w:val="none" w:color="000000"/>
          <w:lang w:val="ru-RU"/>
          <w14:textFill>
            <w14:solidFill>
              <w14:srgbClr w14:val="000000"/>
            </w14:solidFill>
          </w14:textFill>
        </w:rPr>
        <w:t>7) обеспечивать конфиденциальность сведений;</w:t>
      </w:r>
    </w:p>
    <w:p>
      <w:pPr>
        <w:pStyle w:val="Normal"/>
        <w:shd w:val="clear" w:color="auto" w:fill="FFFFFF"/>
        <w:spacing w:before="0" w:after="0"/>
        <w:jc w:val="both"/>
        <w:rPr>
          <w:outline w:val="false"/>
          <w:color w:val="000000"/>
          <w:u w:val="none" w:color="000000"/>
          <w14:textFill>
            <w14:solidFill>
              <w14:srgbClr w14:val="000000"/>
            </w14:solidFill>
          </w14:textFill>
        </w:rPr>
      </w:pPr>
      <w:r>
        <w:rPr>
          <w:outline w:val="false"/>
          <w:color w:val="000000"/>
          <w:u w:val="none" w:color="000000"/>
          <w:lang w:val="ru-RU"/>
          <w14:textFill>
            <w14:solidFill>
              <w14:srgbClr w14:val="000000"/>
            </w14:solidFill>
          </w14:textFill>
        </w:rPr>
        <w:t>8) обеспечение выполнения иных обязанностей, предусмотренных в законодательстве Кыргызской Республики в сфере ПФТД/ЛПД.</w:t>
      </w:r>
    </w:p>
    <w:p>
      <w:pPr>
        <w:pStyle w:val="Normal"/>
        <w:numPr>
          <w:ilvl w:val="2"/>
          <w:numId w:val="119"/>
        </w:numPr>
        <w:bidi w:val="0"/>
        <w:spacing w:lineRule="auto" w:line="240" w:before="0" w:after="0"/>
        <w:ind w:hanging="720" w:left="720" w:right="0"/>
        <w:jc w:val="both"/>
        <w:rPr>
          <w:lang w:val="ru-RU"/>
        </w:rPr>
      </w:pPr>
      <w:r>
        <w:rPr>
          <w:outline w:val="false"/>
          <w:color w:val="000000"/>
          <w:u w:val="none" w:color="000000"/>
          <w:lang w:val="ru-RU"/>
          <w14:textFill>
            <w14:solidFill>
              <w14:srgbClr w14:val="000000"/>
            </w14:solidFill>
          </w14:textFill>
        </w:rPr>
        <w:t>Оператор вправе не исполнять в должном объеме прочие условия Договора в части обязательств Оператора в случаях, предусмотренных законодательством по противодействию финансирования террористической деятельности и легализации (отмыванию) преступных доходов. </w:t>
      </w:r>
    </w:p>
    <w:p>
      <w:pPr>
        <w:pStyle w:val="Normal"/>
        <w:widowControl w:val="false"/>
        <w:numPr>
          <w:ilvl w:val="1"/>
          <w:numId w:val="120"/>
        </w:numPr>
        <w:bidi w:val="0"/>
        <w:spacing w:before="240" w:after="0"/>
        <w:ind w:hanging="1134" w:left="1134" w:right="0"/>
        <w:jc w:val="both"/>
        <w:rPr>
          <w:lang w:val="ru-RU"/>
        </w:rPr>
      </w:pPr>
      <w:r>
        <w:rPr>
          <w:outline w:val="false"/>
          <w:color w:val="000000"/>
          <w:u w:val="none" w:color="000000"/>
          <w:lang w:val="ru-RU"/>
          <w14:textFill>
            <w14:solidFill>
              <w14:srgbClr w14:val="000000"/>
            </w14:solidFill>
          </w14:textFill>
        </w:rPr>
        <w:t>Клиент обязан:</w:t>
      </w:r>
    </w:p>
    <w:p>
      <w:pPr>
        <w:pStyle w:val="Normal"/>
        <w:numPr>
          <w:ilvl w:val="2"/>
          <w:numId w:val="121"/>
        </w:numPr>
        <w:spacing w:before="0" w:after="0"/>
        <w:ind w:hanging="993" w:left="993" w:right="0"/>
        <w:jc w:val="both"/>
        <w:rPr>
          <w:lang w:val="ru-RU"/>
        </w:rPr>
      </w:pPr>
      <w:r>
        <w:rPr>
          <w:lang w:val="ru-RU"/>
        </w:rPr>
        <w:t>Выплачивать Оператору вознаграждение в порядке и размере, установленных данным Договором и в Заявке клиента.</w:t>
      </w:r>
    </w:p>
    <w:p>
      <w:pPr>
        <w:pStyle w:val="Normal"/>
        <w:numPr>
          <w:ilvl w:val="2"/>
          <w:numId w:val="122"/>
        </w:numPr>
        <w:spacing w:before="0" w:after="0"/>
        <w:ind w:hanging="993" w:left="993" w:right="0"/>
        <w:jc w:val="both"/>
        <w:rPr>
          <w:lang w:val="ru-RU"/>
        </w:rPr>
      </w:pPr>
      <w:r>
        <w:rPr>
          <w:lang w:val="ru-RU"/>
        </w:rPr>
        <w:t>По требованию Оператора предоставить дополнительную информацию, связанную с обслуживанием Клиента, согласно действующих требований законодательства Кыргызской Республики по противодействию финансирования террористической деятельности и легализации (отмыванию) преступных доходов.</w:t>
      </w:r>
    </w:p>
    <w:p>
      <w:pPr>
        <w:pStyle w:val="Normal"/>
        <w:numPr>
          <w:ilvl w:val="2"/>
          <w:numId w:val="123"/>
        </w:numPr>
        <w:spacing w:before="0" w:after="0"/>
        <w:ind w:hanging="993" w:left="993" w:right="0"/>
        <w:jc w:val="both"/>
        <w:rPr>
          <w:lang w:val="ru-RU"/>
        </w:rPr>
      </w:pPr>
      <w:r>
        <w:rPr>
          <w:lang w:val="ru-RU"/>
        </w:rPr>
        <w:t>В целях соблюдения процедур по идентификации и верификации, установленных законодательством Кыргызской Республики, до заключения Договора предоставить Оператору надлежащим образом оформленные и заверенные документы на Клиента и его бенефициарного(-ых) владельца(-цев), а также в случае изменений в сведениях, представленных Оператору, уведомлять Оператора письменным сообщением в течение 5 (пяти) рабочих дней с момента произошедших изменений с приложением надлежаще оформленных подтверждающих документов.</w:t>
      </w:r>
    </w:p>
    <w:p>
      <w:pPr>
        <w:pStyle w:val="Normal"/>
        <w:numPr>
          <w:ilvl w:val="2"/>
          <w:numId w:val="124"/>
        </w:numPr>
        <w:spacing w:before="0" w:after="0"/>
        <w:ind w:hanging="993" w:left="993" w:right="0"/>
        <w:jc w:val="both"/>
        <w:rPr>
          <w:lang w:val="ru-RU"/>
        </w:rPr>
      </w:pPr>
      <w:r>
        <w:rPr>
          <w:lang w:val="ru-RU"/>
        </w:rPr>
        <w:t xml:space="preserve">Гарантировать, что исполнение Договора не вступает в противоречие с нормами законодательства страны регистрации Клиента.  </w:t>
      </w:r>
    </w:p>
    <w:p>
      <w:pPr>
        <w:pStyle w:val="Normal"/>
        <w:numPr>
          <w:ilvl w:val="2"/>
          <w:numId w:val="125"/>
        </w:numPr>
        <w:spacing w:before="0" w:after="0"/>
        <w:ind w:hanging="993" w:left="993" w:right="0"/>
        <w:jc w:val="both"/>
        <w:rPr>
          <w:lang w:val="ru-RU"/>
        </w:rPr>
      </w:pPr>
      <w:r>
        <w:rPr>
          <w:lang w:val="ru-RU"/>
        </w:rPr>
        <w:t>Без привлечения Оператора нести самостоятельную, в том числе, финансовую ответственность, за двустороннее взаимодействие с третьими сторонами, определенными Клиентом для обслуживания Обмена включая, но не ограничиваясь взаимодействие с Банком Клиента.</w:t>
      </w:r>
    </w:p>
    <w:p>
      <w:pPr>
        <w:pStyle w:val="Normal"/>
        <w:numPr>
          <w:ilvl w:val="2"/>
          <w:numId w:val="126"/>
        </w:numPr>
        <w:bidi w:val="0"/>
        <w:spacing w:lineRule="auto" w:line="240" w:before="0" w:after="0"/>
        <w:ind w:hanging="720" w:left="720" w:right="0"/>
        <w:jc w:val="left"/>
        <w:rPr>
          <w:lang w:val="ru-RU"/>
        </w:rPr>
      </w:pPr>
      <w:r>
        <w:rPr>
          <w:outline w:val="false"/>
          <w:color w:val="000000"/>
          <w:u w:val="none" w:color="000000"/>
          <w:lang w:val="ru-RU"/>
          <w14:textFill>
            <w14:solidFill>
              <w14:srgbClr w14:val="000000"/>
            </w14:solidFill>
          </w14:textFill>
        </w:rPr>
        <w:t>Гарантировать, что продаваемый Клиентом виртуальный актив был получен законным способом, в споре или под арестом не состоит, не является предметом залога, не обременен другими правами третьих лиц и не нарушает прав третьих лиц.</w:t>
      </w:r>
    </w:p>
    <w:p>
      <w:pPr>
        <w:pStyle w:val="Normal"/>
        <w:numPr>
          <w:ilvl w:val="2"/>
          <w:numId w:val="127"/>
        </w:numPr>
        <w:spacing w:before="0" w:after="0"/>
        <w:ind w:hanging="993" w:left="993" w:right="0"/>
        <w:jc w:val="both"/>
        <w:rPr>
          <w:lang w:val="ru-RU"/>
        </w:rPr>
      </w:pPr>
      <w:r>
        <w:rPr>
          <w:lang w:val="ru-RU"/>
        </w:rPr>
        <w:t>Нести (выполнять) иные обязанности, предусмотренные Правилами и законодательством Кыргызской Республики.</w:t>
      </w:r>
    </w:p>
    <w:p>
      <w:pPr>
        <w:pStyle w:val="Normal"/>
        <w:numPr>
          <w:ilvl w:val="2"/>
          <w:numId w:val="128"/>
        </w:numPr>
        <w:spacing w:before="0" w:after="0"/>
        <w:ind w:hanging="993" w:left="993" w:right="0"/>
        <w:jc w:val="both"/>
        <w:rPr>
          <w:lang w:val="ru-RU"/>
        </w:rPr>
      </w:pPr>
      <w:r>
        <w:rPr>
          <w:lang w:val="ru-RU"/>
        </w:rPr>
        <w:t>Гарантировать, что на момент заключения договора Клиент, его должностные лица, учредители, бенефициарные владельца, партнеры и другие аффилированные лица не находятся в санкционных перечнях государств, государственных органов или аккредитованных международным сообществом международных организациях и объединений.</w:t>
      </w:r>
    </w:p>
    <w:p>
      <w:pPr>
        <w:pStyle w:val="Normal"/>
        <w:tabs>
          <w:tab w:val="clear" w:pos="720"/>
          <w:tab w:val="left" w:pos="993" w:leader="none"/>
        </w:tabs>
        <w:spacing w:before="0" w:after="0"/>
        <w:jc w:val="both"/>
        <w:rPr/>
      </w:pPr>
      <w:r>
        <w:rPr/>
      </w:r>
    </w:p>
    <w:p>
      <w:pPr>
        <w:pStyle w:val="Normal"/>
        <w:numPr>
          <w:ilvl w:val="0"/>
          <w:numId w:val="129"/>
        </w:numPr>
        <w:bidi w:val="0"/>
        <w:spacing w:before="0" w:after="0"/>
        <w:ind w:hanging="720" w:left="720" w:right="0"/>
        <w:jc w:val="center"/>
        <w:rPr>
          <w:b/>
          <w:bCs/>
          <w:lang w:val="ru-RU"/>
        </w:rPr>
      </w:pPr>
      <w:r>
        <w:rPr>
          <w:b/>
          <w:bCs/>
          <w:outline w:val="false"/>
          <w:color w:val="000000"/>
          <w:u w:val="none" w:color="000000"/>
          <w:lang w:val="ru-RU"/>
          <w14:textFill>
            <w14:solidFill>
              <w14:srgbClr w14:val="000000"/>
            </w14:solidFill>
          </w14:textFill>
        </w:rPr>
        <w:t>Вознаграждение, Расчеты и порядок расчетов</w:t>
      </w:r>
    </w:p>
    <w:p>
      <w:pPr>
        <w:pStyle w:val="Normal"/>
        <w:numPr>
          <w:ilvl w:val="1"/>
          <w:numId w:val="130"/>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За выполнение услуг по настоящему договору Клиент выплачивает Оператору вознаграждение в размере комиссии, установленной Оператором, которая определяется на момент отправки как установленный процент от стоимости виртуальных активов на момент покупки/продажи Клиентом виртуальных активов.</w:t>
      </w:r>
    </w:p>
    <w:p>
      <w:pPr>
        <w:pStyle w:val="Normal"/>
        <w:numPr>
          <w:ilvl w:val="1"/>
          <w:numId w:val="131"/>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Сумма вознаграждения Оператора за выполнение услуг клиенту самостоятельно удерживается Оператором из перечисляемых денежных средств Клиенту/Оператору. Стороны вправе совместно определить прочие условия выплаты вознаграждения.</w:t>
      </w:r>
    </w:p>
    <w:p>
      <w:pPr>
        <w:pStyle w:val="Normal"/>
        <w:numPr>
          <w:ilvl w:val="1"/>
          <w:numId w:val="132"/>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Датой исполнения Заявки считается дата списания денежных средств/виртуальных активов со счетов Оператора. в рамках исполнения Заявки.</w:t>
      </w:r>
    </w:p>
    <w:p>
      <w:pPr>
        <w:pStyle w:val="Normal"/>
        <w:numPr>
          <w:ilvl w:val="1"/>
          <w:numId w:val="133"/>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Каждая сторона самостоятельно несёт все расходы, связанные с передачей виртуальных активов по операциям, где Стороны действуют самостоятельно, в том числе расходы включают, но не ограничиваются: выплаты различного рода комиссий и/или тарифов, удерживаемых третьими сторонами, которые участвуют в проведении Обмена и через которые происходит передача виртуальных активов.</w:t>
      </w:r>
    </w:p>
    <w:p>
      <w:pPr>
        <w:pStyle w:val="Normal"/>
        <w:numPr>
          <w:ilvl w:val="1"/>
          <w:numId w:val="134"/>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Вознаграждение Оператора, указанное в п.4.1. настоящего договора включает в себя налоги, уплачиваемые Оператором.</w:t>
      </w:r>
    </w:p>
    <w:p>
      <w:pPr>
        <w:pStyle w:val="Normal"/>
        <w:numPr>
          <w:ilvl w:val="1"/>
          <w:numId w:val="135"/>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 xml:space="preserve">Каждая из сторон самостоятельно несет расходы, в том числе налоговые, банковские и прочие, связанные с перечислением денежных средств и цифровой валюты. Налоговые отчисления, комиссии и прочие расходы, связанные с перечислением денежных средств на расчетный счет Оператора Клиентом, не входят в сумму, указанную в сумму вознаграждения п.4.1. настоящего Договора. </w:t>
      </w:r>
    </w:p>
    <w:p>
      <w:pPr>
        <w:pStyle w:val="Normal"/>
        <w:spacing w:before="0" w:after="0"/>
        <w:jc w:val="both"/>
        <w:rPr>
          <w:outline w:val="false"/>
          <w:color w:val="000000"/>
          <w:u w:val="none" w:color="000000"/>
          <w14:textFill>
            <w14:solidFill>
              <w14:srgbClr w14:val="000000"/>
            </w14:solidFill>
          </w14:textFill>
        </w:rPr>
      </w:pPr>
      <w:r>
        <w:rPr>
          <w:outline w:val="false"/>
          <w:color w:val="000000"/>
          <w:u w:val="none" w:color="000000"/>
          <w14:textFill>
            <w14:solidFill>
              <w14:srgbClr w14:val="000000"/>
            </w14:solidFill>
          </w14:textFill>
        </w:rPr>
      </w:r>
    </w:p>
    <w:p>
      <w:pPr>
        <w:pStyle w:val="Normal"/>
        <w:numPr>
          <w:ilvl w:val="0"/>
          <w:numId w:val="136"/>
        </w:numPr>
        <w:bidi w:val="0"/>
        <w:spacing w:before="0" w:after="0"/>
        <w:ind w:hanging="720" w:left="720" w:right="0"/>
        <w:jc w:val="center"/>
        <w:rPr>
          <w:lang w:val="ru-RU"/>
        </w:rPr>
      </w:pPr>
      <w:r>
        <w:rPr>
          <w:b/>
          <w:bCs/>
          <w:outline w:val="false"/>
          <w:color w:val="000000"/>
          <w:u w:val="none" w:color="000000"/>
          <w:lang w:val="ru-RU"/>
          <w14:textFill>
            <w14:solidFill>
              <w14:srgbClr w14:val="000000"/>
            </w14:solidFill>
          </w14:textFill>
        </w:rPr>
        <w:t>Порядок обмена виртуальных активов</w:t>
      </w:r>
    </w:p>
    <w:p>
      <w:pPr>
        <w:pStyle w:val="Normal"/>
        <w:numPr>
          <w:ilvl w:val="1"/>
          <w:numId w:val="137"/>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Клиент направляет Оператору заявку на покупку/продажу виртуальных активов, подготовленную по форме Оператора, по согласованным каналам связи с обязательным заполнением всех пунктов заявки.</w:t>
      </w:r>
    </w:p>
    <w:p>
      <w:pPr>
        <w:pStyle w:val="Normal"/>
        <w:numPr>
          <w:ilvl w:val="1"/>
          <w:numId w:val="138"/>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В случае обмена денежных средств на виртуальные активы (операция покупки), на основании Заявки Оператор выставляет Клиенту счет на оплату, с указанием номера Заявки.</w:t>
      </w:r>
    </w:p>
    <w:p>
      <w:pPr>
        <w:pStyle w:val="Normal"/>
        <w:numPr>
          <w:ilvl w:val="1"/>
          <w:numId w:val="139"/>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Клиент оплачивает счет в случае обмена денежных средств, либо переводит виртуальные активы в иных случаях, и не позднее 3-х рабочих дней с момента поступления денежных средств/виртуальных активов Клиента на счета Оператора или в кассу Оператора, указанные в Договоре, Оператор производит обмен и осуществляет перевод денежных средств/виртуальных активов по реквизитам, указанным в Заявке Клиента.</w:t>
      </w:r>
    </w:p>
    <w:p>
      <w:pPr>
        <w:pStyle w:val="Normal"/>
        <w:numPr>
          <w:ilvl w:val="1"/>
          <w:numId w:val="140"/>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 xml:space="preserve">Если не оговорено иное, согласованным каналом связи по умолчанию является электронная почта Оператора: </w:t>
      </w:r>
      <w:hyperlink r:id="rId2">
        <w:r>
          <w:rPr>
            <w:rStyle w:val="Style8"/>
            <w:rFonts w:eastAsia="Arial" w:cs="Arial" w:ascii="Arial" w:hAnsi="Arial"/>
            <w:b/>
            <w:bCs/>
            <w:shd w:fill="FFFFFF" w:val="clear"/>
            <w:lang w:val="ru-RU"/>
          </w:rPr>
          <w:t>info@easycoins.io</w:t>
        </w:r>
      </w:hyperlink>
      <w:r>
        <w:rPr>
          <w:outline w:val="false"/>
          <w:color w:val="FF0000"/>
          <w:u w:val="none" w:color="FF0000"/>
          <w:lang w:val="ru-RU"/>
          <w14:textFill>
            <w14:solidFill>
              <w14:srgbClr w14:val="FF0000"/>
            </w14:solidFill>
          </w14:textFill>
        </w:rPr>
        <w:t xml:space="preserve"> </w:t>
      </w:r>
    </w:p>
    <w:p>
      <w:pPr>
        <w:pStyle w:val="Normal"/>
        <w:numPr>
          <w:ilvl w:val="1"/>
          <w:numId w:val="141"/>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 xml:space="preserve">Обязательство Клиента по передаче виртуальных активов/денежных средств считается исполненным в момент поступления виртуальных активов/денежных средств Клиента на счета Оператора или в кассу Оператора, с наступления данного момента право собственности на виртуальные активы/денежные средства переходит к Оператору. </w:t>
      </w:r>
    </w:p>
    <w:p>
      <w:pPr>
        <w:pStyle w:val="Normal"/>
        <w:numPr>
          <w:ilvl w:val="1"/>
          <w:numId w:val="142"/>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 xml:space="preserve"> </w:t>
      </w:r>
      <w:r>
        <w:rPr>
          <w:outline w:val="false"/>
          <w:color w:val="000000"/>
          <w:u w:val="none" w:color="000000"/>
          <w:lang w:val="ru-RU"/>
          <w14:textFill>
            <w14:solidFill>
              <w14:srgbClr w14:val="000000"/>
            </w14:solidFill>
          </w14:textFill>
        </w:rPr>
        <w:t>Обязательство Оператора по покупке/продаже и передаче виртуальных активов/денежных средств считается исполненным в момент их списания контрагентом Оператора со счетов Оператора в целях перечисления по указанным в Заявке реквизитам, в рамках исполнения Заявки.</w:t>
      </w:r>
    </w:p>
    <w:p>
      <w:pPr>
        <w:pStyle w:val="Normal"/>
        <w:numPr>
          <w:ilvl w:val="1"/>
          <w:numId w:val="143"/>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Клиент вправе предъявлять Оператору требование об отмене Обмена в письменной форме, в следующих случаях:</w:t>
      </w:r>
      <w:r>
        <w:rPr>
          <w:outline w:val="false"/>
          <w:color w:val="000000"/>
          <w:u w:val="none" w:color="000000"/>
          <w14:textFill>
            <w14:solidFill>
              <w14:srgbClr w14:val="000000"/>
            </w14:solidFill>
          </w14:textFill>
        </w:rPr>
        <w:br/>
      </w:r>
      <w:r>
        <w:rPr>
          <w:outline w:val="false"/>
          <w:color w:val="000000"/>
          <w:u w:val="none" w:color="000000"/>
          <w:lang w:val="ru-RU"/>
          <w14:textFill>
            <w14:solidFill>
              <w14:srgbClr w14:val="000000"/>
            </w14:solidFill>
          </w14:textFill>
        </w:rPr>
        <w:t>1) Денежные средства/виртуальные активы еще не были отправлены Клиентом Оператору. В этом случае заявка отменяется, выставленный счет аннулируется, и Обмен не совершается;</w:t>
      </w:r>
      <w:r>
        <w:rPr>
          <w:outline w:val="false"/>
          <w:color w:val="000000"/>
          <w:u w:val="none" w:color="000000"/>
          <w14:textFill>
            <w14:solidFill>
              <w14:srgbClr w14:val="000000"/>
            </w14:solidFill>
          </w14:textFill>
        </w:rPr>
        <w:br/>
      </w:r>
      <w:r>
        <w:rPr>
          <w:outline w:val="false"/>
          <w:color w:val="000000"/>
          <w:u w:val="none" w:color="000000"/>
          <w:lang w:val="ru-RU"/>
          <w14:textFill>
            <w14:solidFill>
              <w14:srgbClr w14:val="000000"/>
            </w14:solidFill>
          </w14:textFill>
        </w:rPr>
        <w:t>2) Денежные средства/виртуальные активы уже поступили на счет, но Оператор не совершил никаких действий, связанных с исполнением Заявки. В этом случае денежные средства/виртуальные активы возвращаются клиенту в течение 3-х рабочих дней, следующих за днем получения требования на отмену Обмена, за вычетом комиссии в размере 1.5% от суммы полученных средств.</w:t>
      </w:r>
      <w:r>
        <w:rPr>
          <w:outline w:val="false"/>
          <w:color w:val="000000"/>
          <w:u w:val="none" w:color="000000"/>
          <w14:textFill>
            <w14:solidFill>
              <w14:srgbClr w14:val="000000"/>
            </w14:solidFill>
          </w14:textFill>
        </w:rPr>
        <w:br/>
        <w:t>В случае</w:t>
      </w:r>
      <w:r>
        <w:rPr>
          <w:outline w:val="false"/>
          <w:color w:val="000000"/>
          <w:u w:val="none" w:color="000000"/>
          <w:lang w:val="ru-RU"/>
          <w14:textFill>
            <w14:solidFill>
              <w14:srgbClr w14:val="000000"/>
            </w14:solidFill>
          </w14:textFill>
        </w:rPr>
        <w:t>, если Оператор уже совершил действия, связанные с исполнением Заявки, он имеет право отклонить требование клиента об отмене заявки.</w:t>
      </w:r>
    </w:p>
    <w:p>
      <w:pPr>
        <w:pStyle w:val="Normal"/>
        <w:numPr>
          <w:ilvl w:val="1"/>
          <w:numId w:val="144"/>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Операция обмена денежных средств на виртуальные активы должна быть согласована клиентом не позднее рабочего дня, следующего за днем поступления денежных средств на счет Оператора. В случае, если в эти сроки по каким-либо причинам проведение операции Клиентом не согласовано, заявка может быть аннулирована, а денежные средства возвращены Клиенту за вычетом комиссии в размере 1.5% от суммы полученных средств.</w:t>
      </w:r>
    </w:p>
    <w:p>
      <w:pPr>
        <w:pStyle w:val="Normal"/>
        <w:numPr>
          <w:ilvl w:val="1"/>
          <w:numId w:val="145"/>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 xml:space="preserve">Каждая сторона самостоятельно обеспечивает безопасность инструментов, используемых в целях исполнения Обмена. Все риски, связанные с ненадлежащим исполнением своих обязательств по Договору, не связанных с действиями другой Стороны, каждая Сторона несет самостоятельно. </w:t>
      </w:r>
    </w:p>
    <w:p>
      <w:pPr>
        <w:pStyle w:val="Normal"/>
        <w:widowControl w:val="false"/>
        <w:numPr>
          <w:ilvl w:val="0"/>
          <w:numId w:val="146"/>
        </w:numPr>
        <w:bidi w:val="0"/>
        <w:spacing w:before="240" w:after="0"/>
        <w:ind w:hanging="720" w:left="720" w:right="0"/>
        <w:jc w:val="center"/>
        <w:rPr>
          <w:b/>
          <w:bCs/>
          <w:lang w:val="ru-RU"/>
        </w:rPr>
      </w:pPr>
      <w:r>
        <w:rPr>
          <w:b/>
          <w:bCs/>
          <w:lang w:val="ru-RU"/>
        </w:rPr>
        <w:t>Ответственность Сторон</w:t>
      </w:r>
    </w:p>
    <w:p>
      <w:pPr>
        <w:pStyle w:val="Normal"/>
        <w:numPr>
          <w:ilvl w:val="1"/>
          <w:numId w:val="147"/>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Клиент несет полную и безоговорочную ответственность за правильность оформления Заявки, указания реквизитов, необходимых для осуществления Обмена.</w:t>
      </w:r>
    </w:p>
    <w:p>
      <w:pPr>
        <w:pStyle w:val="Normal"/>
        <w:numPr>
          <w:ilvl w:val="1"/>
          <w:numId w:val="148"/>
        </w:numPr>
        <w:bidi w:val="0"/>
        <w:spacing w:before="0" w:after="0"/>
        <w:ind w:hanging="720" w:left="720" w:right="0"/>
        <w:jc w:val="both"/>
        <w:rPr>
          <w:b/>
          <w:bCs/>
          <w:lang w:val="ru-RU"/>
        </w:rPr>
      </w:pPr>
      <w:r>
        <w:rPr>
          <w:b w:val="false"/>
          <w:bCs w:val="false"/>
          <w:outline w:val="false"/>
          <w:color w:val="000000"/>
          <w:u w:val="none" w:color="000000"/>
          <w:lang w:val="ru-RU"/>
          <w14:textFill>
            <w14:solidFill>
              <w14:srgbClr w14:val="000000"/>
            </w14:solidFill>
          </w14:textFill>
        </w:rPr>
        <w:t>За исключением периода исполнения Заявки, Оператор имеет право в любое время в одностороннем порядке без обращения в суд отказаться от исполнения настоящего Договора, с предварительным уведомлением Клиента не менее, чем за 10 (десять) календарных дней до предполагаемой даты отказа от исполнения Договора. Договор считается прекращенным по истечении 10 (десяти) календарных дней после отправления указанного уведомления.</w:t>
      </w:r>
    </w:p>
    <w:p>
      <w:pPr>
        <w:pStyle w:val="Normal"/>
        <w:numPr>
          <w:ilvl w:val="1"/>
          <w:numId w:val="149"/>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За исключением периода исполнения Заявки, Клиент имеет право в любой момент отказаться от исполнения настоящего Договора путем уведомления Оператора не менее, чем за 10 (десять) календарных дней до предполагаемой даты прекращения Договора, за исключением случаев, когда у Клиента имеется непогашенная задолженность перед Оператором по условиям Договора.</w:t>
      </w:r>
    </w:p>
    <w:p>
      <w:pPr>
        <w:pStyle w:val="Normal"/>
        <w:numPr>
          <w:ilvl w:val="1"/>
          <w:numId w:val="150"/>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В случае нарушения Клиентом порядка выплаты вознаграждения Оператора, Клиент обязуется выплатить Оператору неустойку в размере 0,1% (ноль целых одна десятая процента) от неоплаченной в срок суммы за каждый день просрочки Обмена.</w:t>
      </w:r>
    </w:p>
    <w:p>
      <w:pPr>
        <w:pStyle w:val="Normal"/>
        <w:numPr>
          <w:ilvl w:val="1"/>
          <w:numId w:val="151"/>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В случае возникновения фактов внутреннего мошенничества, затрагивающих условия настоящего Договора, Стороны проводят Внутреннее расследование по факту мошенничества и письменно уведомляют друг друга о результатах данного расследования. Все спорные ситуации, возникшие в результате внутреннего мошенничества, решаются в рамках, установленных законодательством Кыргызской Республики.</w:t>
      </w:r>
    </w:p>
    <w:p>
      <w:pPr>
        <w:pStyle w:val="Normal"/>
        <w:numPr>
          <w:ilvl w:val="1"/>
          <w:numId w:val="152"/>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 xml:space="preserve">В случае несвоевременного предоставления или непредставления Клиентом информации об изменениях в данных о Клиенте и/или бенефициарном (-ных) владельце (-цах) Договора, Клиент выплачивает Оператору штраф в размере 5 000 (Пять тысяч) сом за каждый факт несвоевременного предоставления Клиентом такой информации. Штраф подлежит оплате в течение 10 (десяти) рабочих дней с момента получения уведомления от Оператора о факте несвоевременного предоставления Клиентом такой информации. </w:t>
      </w:r>
    </w:p>
    <w:p>
      <w:pPr>
        <w:pStyle w:val="Normal"/>
        <w:numPr>
          <w:ilvl w:val="1"/>
          <w:numId w:val="153"/>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 xml:space="preserve">В случае несоблюдения любых порядков и сроков уведомлений, установленных настоящим Договором, Клиент, своевременно не сообщивший о произошедших изменениях, самостоятельно несет ответственность и расходы в полном объеме за все возможные убытки, вызванные таким нарушением. </w:t>
      </w:r>
    </w:p>
    <w:p>
      <w:pPr>
        <w:pStyle w:val="Normal"/>
        <w:numPr>
          <w:ilvl w:val="1"/>
          <w:numId w:val="154"/>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Оператор не несет ответственности за задержки за задержки в проведении Покупки/Продажи и Обмена Виртуальных Активов, связанных с перебоями в работе и невозможностью полноценного использования собственных ресурсов Оператора, происходящие прямо или косвенно по причине действия или бездействия третьих лиц и/или неработоспособностью технических платформ, транспортно-информационных каналов/сетей, находящихся за пределами собственных ресурсов Оператора. Оператор не несет ответственности за исполнение сделки Покупки/Продажи и Обмена Виртуальных Активов в случае проблем, возникших у Контрагентов Оператора и обуславливающих неисполнение поручений Оператора Контрагентами.</w:t>
      </w:r>
    </w:p>
    <w:p>
      <w:pPr>
        <w:pStyle w:val="Normal"/>
        <w:numPr>
          <w:ilvl w:val="1"/>
          <w:numId w:val="155"/>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Стороны вправе по собственному усмотрению освободить друг друга от уплаты неустойки (пени, штрафа) и/или снизить размер неустойки (пени, штрафа), исходя из соразмерности суммы нарушения, принятия Сторонами мер по ликвидации последствий таких нарушений и недопущению их повтора в будущем.</w:t>
      </w:r>
    </w:p>
    <w:p>
      <w:pPr>
        <w:pStyle w:val="Normal"/>
        <w:numPr>
          <w:ilvl w:val="1"/>
          <w:numId w:val="156"/>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Выплата неустойки не освобождает Стороны от исполнения принятых на себя обязательств по настоящему Договору.</w:t>
      </w:r>
    </w:p>
    <w:p>
      <w:pPr>
        <w:pStyle w:val="Normal"/>
        <w:numPr>
          <w:ilvl w:val="1"/>
          <w:numId w:val="157"/>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Ответственность Оператора перед Клиентом ограничена размером реального ущерба, упущенная выгода, не полученная прибыль, а также за любые косвенные убытки, понесенные Клиентом, возмещению не подлежат.</w:t>
      </w:r>
    </w:p>
    <w:p>
      <w:pPr>
        <w:pStyle w:val="Normal"/>
        <w:numPr>
          <w:ilvl w:val="1"/>
          <w:numId w:val="158"/>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 xml:space="preserve">К Сторонам применяются также иные меры ответственности, предусмотренные Правилами и законодательством Кыргызской Республики. </w:t>
      </w:r>
    </w:p>
    <w:p>
      <w:pPr>
        <w:pStyle w:val="Normal"/>
        <w:widowControl w:val="false"/>
        <w:numPr>
          <w:ilvl w:val="0"/>
          <w:numId w:val="159"/>
        </w:numPr>
        <w:bidi w:val="0"/>
        <w:spacing w:before="240" w:after="0"/>
        <w:ind w:hanging="720" w:left="720" w:right="0"/>
        <w:jc w:val="center"/>
        <w:rPr>
          <w:b/>
          <w:bCs/>
          <w:lang w:val="ru-RU"/>
        </w:rPr>
      </w:pPr>
      <w:r>
        <w:rPr>
          <w:b/>
          <w:bCs/>
          <w:lang w:val="ru-RU"/>
        </w:rPr>
        <w:t>Нештатные ситуации. Форс-мажор</w:t>
      </w:r>
    </w:p>
    <w:p>
      <w:pPr>
        <w:pStyle w:val="Normal"/>
        <w:widowControl w:val="false"/>
        <w:numPr>
          <w:ilvl w:val="1"/>
          <w:numId w:val="160"/>
        </w:numPr>
        <w:spacing w:before="0" w:after="0"/>
        <w:ind w:hanging="851" w:left="851" w:right="0"/>
        <w:jc w:val="both"/>
        <w:rPr>
          <w:lang w:val="ru-RU"/>
        </w:rPr>
      </w:pPr>
      <w:r>
        <w:rPr>
          <w:lang w:val="ru-RU"/>
        </w:rPr>
        <w:t xml:space="preserve">При возникновении нештатных ситуаций или системных рисков, которые выходят за рамки правил и технологии работы системы/платежной инфраструктуры Оператора и Клиента и требует для их разрешения специально организованной деятельности персонала Сторон, Стороны обязуются уведомлять друг друга о наступлении перерывов в проведении Обмена в течение 24 (двадцати четырех) часов с момента ее обнаружения.  </w:t>
      </w:r>
    </w:p>
    <w:p>
      <w:pPr>
        <w:pStyle w:val="Normal"/>
        <w:widowControl w:val="false"/>
        <w:numPr>
          <w:ilvl w:val="1"/>
          <w:numId w:val="161"/>
        </w:numPr>
        <w:spacing w:before="0" w:after="0"/>
        <w:ind w:hanging="851" w:left="851" w:right="0"/>
        <w:jc w:val="both"/>
        <w:rPr>
          <w:lang w:val="ru-RU"/>
        </w:rPr>
      </w:pPr>
      <w:r>
        <w:rPr>
          <w:lang w:val="ru-RU"/>
        </w:rPr>
        <w:t>По завершению решения нештатной ситуации Стороны обязуются уведомлять друг друга о закрытии возникших проблем в части взаимодействия Сторон в течение 24 (двадцати четырех) часов с момента ее закрытия.</w:t>
      </w:r>
    </w:p>
    <w:p>
      <w:pPr>
        <w:pStyle w:val="Normal"/>
        <w:widowControl w:val="false"/>
        <w:numPr>
          <w:ilvl w:val="1"/>
          <w:numId w:val="162"/>
        </w:numPr>
        <w:spacing w:before="0" w:after="0"/>
        <w:ind w:hanging="851" w:left="851" w:right="0"/>
        <w:jc w:val="both"/>
        <w:rPr>
          <w:lang w:val="ru-RU"/>
        </w:rPr>
      </w:pPr>
      <w:r>
        <w:rPr>
          <w:lang w:val="ru-RU"/>
        </w:rPr>
        <w:t>Все обязательства по взаиморасчетам должны быть исполнены Сторонами независимо от факта возникновения нештатной ситуации.</w:t>
      </w:r>
    </w:p>
    <w:p>
      <w:pPr>
        <w:pStyle w:val="Normal"/>
        <w:widowControl w:val="false"/>
        <w:numPr>
          <w:ilvl w:val="1"/>
          <w:numId w:val="163"/>
        </w:numPr>
        <w:spacing w:before="0" w:after="0"/>
        <w:ind w:hanging="851" w:left="851" w:right="0"/>
        <w:jc w:val="both"/>
        <w:rPr>
          <w:lang w:val="ru-RU"/>
        </w:rPr>
      </w:pPr>
      <w:r>
        <w:rPr>
          <w:lang w:val="ru-RU"/>
        </w:rPr>
        <w:t>Сторона освобождается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обстоятельств чрезвычайного характера, которые Сторона не могла ни предвидеть, ни предотвратить разумными мерами. К таким обстоятельствам относятся: телекоммуникационные сбои всеобщего характера, наводнение, пожар, землетрясение и иные явления природы, а также война, военные действия, военные перевороты, террористические акты, предписание, приказ или иное административное вмешательство со стороны правительства, или какие-либо другие постановления, административных или правительственных ограничений, а также другие события, за которые ни одна из Сторон не отвечает.</w:t>
      </w:r>
    </w:p>
    <w:p>
      <w:pPr>
        <w:pStyle w:val="Normal"/>
        <w:widowControl w:val="false"/>
        <w:numPr>
          <w:ilvl w:val="1"/>
          <w:numId w:val="164"/>
        </w:numPr>
        <w:spacing w:before="0" w:after="0"/>
        <w:ind w:hanging="851" w:left="851" w:right="0"/>
        <w:jc w:val="both"/>
        <w:rPr>
          <w:lang w:val="ru-RU"/>
        </w:rPr>
      </w:pPr>
      <w:r>
        <w:rPr>
          <w:lang w:val="ru-RU"/>
        </w:rPr>
        <w:t>При наступлении указанных в п. 7.4 обстоятельств, Сторона, исполнению обязательств которой они препятствуют, должна не позднее 3 (трех) рабочих дней, если иной срок не обусловлен документооборотом соответствующего компетентного органа, известить о них в письменном виде другую Сторону. Извещение должно содержать данные о характере обстоятельств, что должно быть подтверждено компетентной государственной или иной организацией, а также, по возможности, оценку их влияния на возможность исполнения Стороной обязательств по Договору и срок исполнения обязательств. Справка компетентных государственных органов, а также иные доказательства наступления форс-мажорных обстоятельств не прилагаются в тех случаях, когда возникновение и действие форс-мажорных обстоятельств очевидно или общеизвестно.</w:t>
      </w:r>
    </w:p>
    <w:p>
      <w:pPr>
        <w:pStyle w:val="Normal"/>
        <w:widowControl w:val="false"/>
        <w:numPr>
          <w:ilvl w:val="1"/>
          <w:numId w:val="165"/>
        </w:numPr>
        <w:spacing w:before="0" w:after="0"/>
        <w:ind w:hanging="851" w:left="851" w:right="0"/>
        <w:jc w:val="both"/>
        <w:rPr>
          <w:lang w:val="ru-RU"/>
        </w:rPr>
      </w:pPr>
      <w:r>
        <w:rPr>
          <w:lang w:val="ru-RU"/>
        </w:rPr>
        <w:t>В случае если обстоятельства, указанные в п.7.4, продлятся более 60 (шестидесяти) календарных дней, Стороны имеют право расторгнуть Договор в одностороннем внесудебном порядке, при этом Стороны должны провести взаиморасчеты по возникшим при исполнении Договора финансовым обязательствам.</w:t>
      </w:r>
    </w:p>
    <w:p>
      <w:pPr>
        <w:pStyle w:val="Normal"/>
        <w:widowControl w:val="false"/>
        <w:numPr>
          <w:ilvl w:val="0"/>
          <w:numId w:val="166"/>
        </w:numPr>
        <w:bidi w:val="0"/>
        <w:spacing w:before="0" w:after="0"/>
        <w:ind w:hanging="720" w:left="720" w:right="0"/>
        <w:jc w:val="center"/>
        <w:rPr>
          <w:b/>
          <w:bCs/>
          <w:lang w:val="ru-RU"/>
        </w:rPr>
      </w:pPr>
      <w:r>
        <w:rPr>
          <w:b/>
          <w:bCs/>
          <w:lang w:val="ru-RU"/>
        </w:rPr>
        <w:t>Конфиденциальность и защита информации</w:t>
      </w:r>
    </w:p>
    <w:p>
      <w:pPr>
        <w:pStyle w:val="2"/>
        <w:numPr>
          <w:ilvl w:val="1"/>
          <w:numId w:val="167"/>
        </w:numPr>
        <w:bidi w:val="0"/>
        <w:ind w:hanging="720" w:left="720" w:right="0"/>
        <w:jc w:val="left"/>
        <w:rPr>
          <w:lang w:val="ru-RU"/>
        </w:rPr>
      </w:pPr>
      <w:r>
        <w:rPr>
          <w:lang w:val="ru-RU"/>
        </w:rPr>
        <w:t>Стороны обязаны обеспечить защиту и конфиденциальность персональных данных</w:t>
      </w:r>
      <w:r>
        <w:rPr/>
        <w:t xml:space="preserve">, </w:t>
      </w:r>
      <w:r>
        <w:rPr>
          <w:lang w:val="ru-RU"/>
        </w:rPr>
        <w:t>финансовой информации по Обмена и иной информации</w:t>
      </w:r>
      <w:r>
        <w:rPr/>
        <w:t xml:space="preserve">, </w:t>
      </w:r>
      <w:r>
        <w:rPr>
          <w:lang w:val="ru-RU"/>
        </w:rPr>
        <w:t>полученной ими при заключении и исполнении Договора</w:t>
      </w:r>
      <w:r>
        <w:rPr/>
        <w:t xml:space="preserve">, </w:t>
      </w:r>
      <w:r>
        <w:rPr>
          <w:lang w:val="ru-RU"/>
        </w:rPr>
        <w:t>подлежащей обязательной защите</w:t>
      </w:r>
      <w:r>
        <w:rPr/>
        <w:t xml:space="preserve">, </w:t>
      </w:r>
      <w:r>
        <w:rPr>
          <w:lang w:val="ru-RU"/>
        </w:rPr>
        <w:t>и предоставлять ее третьим лицам только в случаях</w:t>
      </w:r>
      <w:r>
        <w:rPr/>
        <w:t xml:space="preserve">, </w:t>
      </w:r>
      <w:r>
        <w:rPr>
          <w:lang w:val="ru-RU"/>
        </w:rPr>
        <w:t>предусмотренных законодательством Кыргызской Республики</w:t>
      </w:r>
      <w:r>
        <w:rPr/>
        <w:t xml:space="preserve">. </w:t>
      </w:r>
      <w:r>
        <w:rPr>
          <w:lang w:val="ru-RU"/>
        </w:rPr>
        <w:t>При этом Оператор обязуется соблюдать конфиденциальность в отношении информации о Клиенте</w:t>
      </w:r>
      <w:r>
        <w:rPr/>
        <w:t xml:space="preserve">, </w:t>
      </w:r>
      <w:r>
        <w:rPr>
          <w:lang w:val="ru-RU"/>
        </w:rPr>
        <w:t>ставшей известной Оператору в рамках Договора</w:t>
      </w:r>
      <w:r>
        <w:rPr/>
        <w:t xml:space="preserve">, </w:t>
      </w:r>
      <w:r>
        <w:rPr>
          <w:lang w:val="ru-RU"/>
        </w:rPr>
        <w:t>за исключением случаев</w:t>
      </w:r>
      <w:r>
        <w:rPr/>
        <w:t xml:space="preserve">, </w:t>
      </w:r>
      <w:r>
        <w:rPr>
          <w:lang w:val="ru-RU"/>
        </w:rPr>
        <w:t>когда такая информация</w:t>
      </w:r>
      <w:r>
        <w:rPr/>
        <w:t>:</w:t>
      </w:r>
    </w:p>
    <w:p>
      <w:pPr>
        <w:pStyle w:val="Heading3"/>
        <w:keepNext w:val="false"/>
        <w:keepLines w:val="false"/>
        <w:widowControl w:val="false"/>
        <w:numPr>
          <w:ilvl w:val="2"/>
          <w:numId w:val="168"/>
        </w:numPr>
        <w:bidi w:val="0"/>
        <w:spacing w:before="0" w:after="0"/>
        <w:ind w:hanging="720" w:left="720" w:right="0"/>
        <w:jc w:val="both"/>
        <w:rPr>
          <w:rFonts w:ascii="Calibri" w:hAnsi="Calibri"/>
          <w:outline w:val="false"/>
          <w:color w:val="000000"/>
          <w:sz w:val="22"/>
          <w:szCs w:val="22"/>
          <w:lang w:val="ru-RU"/>
          <w14:textFill>
            <w14:solidFill>
              <w14:srgbClr w14:val="000000"/>
            </w14:solidFill>
          </w14:textFill>
        </w:rPr>
      </w:pPr>
      <w:r>
        <w:rPr>
          <w:rFonts w:ascii="Calibri" w:hAnsi="Calibri"/>
          <w:outline w:val="false"/>
          <w:color w:val="000000"/>
          <w:sz w:val="22"/>
          <w:szCs w:val="22"/>
          <w:u w:val="none" w:color="000000"/>
          <w:lang w:val="ru-RU"/>
          <w14:textFill>
            <w14:solidFill>
              <w14:srgbClr w14:val="000000"/>
            </w14:solidFill>
          </w14:textFill>
        </w:rPr>
        <w:t>является общедоступной;</w:t>
      </w:r>
    </w:p>
    <w:p>
      <w:pPr>
        <w:pStyle w:val="Heading3"/>
        <w:keepNext w:val="false"/>
        <w:keepLines w:val="false"/>
        <w:widowControl w:val="false"/>
        <w:numPr>
          <w:ilvl w:val="2"/>
          <w:numId w:val="169"/>
        </w:numPr>
        <w:bidi w:val="0"/>
        <w:spacing w:before="0" w:after="0"/>
        <w:ind w:hanging="720" w:left="720" w:right="0"/>
        <w:jc w:val="both"/>
        <w:rPr>
          <w:rFonts w:ascii="Calibri" w:hAnsi="Calibri"/>
          <w:outline w:val="false"/>
          <w:color w:val="000000"/>
          <w:sz w:val="22"/>
          <w:szCs w:val="22"/>
          <w:lang w:val="ru-RU"/>
          <w14:textFill>
            <w14:solidFill>
              <w14:srgbClr w14:val="000000"/>
            </w14:solidFill>
          </w14:textFill>
        </w:rPr>
      </w:pPr>
      <w:r>
        <w:rPr>
          <w:rFonts w:ascii="Calibri" w:hAnsi="Calibri"/>
          <w:outline w:val="false"/>
          <w:color w:val="000000"/>
          <w:sz w:val="22"/>
          <w:szCs w:val="22"/>
          <w:u w:val="none" w:color="000000"/>
          <w:lang w:val="ru-RU"/>
          <w14:textFill>
            <w14:solidFill>
              <w14:srgbClr w14:val="000000"/>
            </w14:solidFill>
          </w14:textFill>
        </w:rPr>
        <w:t>раскрыта по требованию или с разрешения Клиента;</w:t>
      </w:r>
    </w:p>
    <w:p>
      <w:pPr>
        <w:pStyle w:val="Heading3"/>
        <w:keepNext w:val="false"/>
        <w:keepLines w:val="false"/>
        <w:widowControl w:val="false"/>
        <w:numPr>
          <w:ilvl w:val="2"/>
          <w:numId w:val="170"/>
        </w:numPr>
        <w:bidi w:val="0"/>
        <w:spacing w:before="0" w:after="0"/>
        <w:ind w:hanging="720" w:left="720" w:right="0"/>
        <w:jc w:val="both"/>
        <w:rPr>
          <w:rFonts w:ascii="Calibri" w:hAnsi="Calibri"/>
          <w:outline w:val="false"/>
          <w:color w:val="000000"/>
          <w:sz w:val="22"/>
          <w:szCs w:val="22"/>
          <w:lang w:val="ru-RU"/>
          <w14:textFill>
            <w14:solidFill>
              <w14:srgbClr w14:val="000000"/>
            </w14:solidFill>
          </w14:textFill>
        </w:rPr>
      </w:pPr>
      <w:r>
        <w:rPr>
          <w:rFonts w:ascii="Calibri" w:hAnsi="Calibri"/>
          <w:outline w:val="false"/>
          <w:color w:val="000000"/>
          <w:sz w:val="22"/>
          <w:szCs w:val="22"/>
          <w:u w:val="none" w:color="000000"/>
          <w:lang w:val="ru-RU"/>
          <w14:textFill>
            <w14:solidFill>
              <w14:srgbClr w14:val="000000"/>
            </w14:solidFill>
          </w14:textFill>
        </w:rPr>
        <w:t>подлежит предоставлению контрагентам Оператора в объеме, необходимом для исполнения Договора, либо по мотивированному запросу контрагента, связанного с проведением ПФТД/ЛПД мероприятий в отношении Клиента;</w:t>
      </w:r>
    </w:p>
    <w:p>
      <w:pPr>
        <w:pStyle w:val="Heading3"/>
        <w:keepNext w:val="false"/>
        <w:keepLines w:val="false"/>
        <w:widowControl w:val="false"/>
        <w:numPr>
          <w:ilvl w:val="2"/>
          <w:numId w:val="171"/>
        </w:numPr>
        <w:bidi w:val="0"/>
        <w:spacing w:before="0" w:after="0"/>
        <w:ind w:hanging="720" w:left="720" w:right="0"/>
        <w:jc w:val="both"/>
        <w:rPr>
          <w:rFonts w:ascii="Calibri" w:hAnsi="Calibri"/>
          <w:outline w:val="false"/>
          <w:color w:val="000000"/>
          <w:sz w:val="22"/>
          <w:szCs w:val="22"/>
          <w:lang w:val="ru-RU"/>
          <w14:textFill>
            <w14:solidFill>
              <w14:srgbClr w14:val="000000"/>
            </w14:solidFill>
          </w14:textFill>
        </w:rPr>
      </w:pPr>
      <w:r>
        <w:rPr>
          <w:rFonts w:ascii="Calibri" w:hAnsi="Calibri"/>
          <w:outline w:val="false"/>
          <w:color w:val="000000"/>
          <w:sz w:val="22"/>
          <w:szCs w:val="22"/>
          <w:u w:val="none" w:color="000000"/>
          <w:lang w:val="ru-RU"/>
          <w14:textFill>
            <w14:solidFill>
              <w14:srgbClr w14:val="000000"/>
            </w14:solidFill>
          </w14:textFill>
        </w:rPr>
        <w:t>требует раскрытия по основаниям, предусмотренным законодательством Кыргызской Республики, или при поступлении соответствующих запросов суда или уполномоченных государственных органов;</w:t>
      </w:r>
    </w:p>
    <w:p>
      <w:pPr>
        <w:pStyle w:val="Normal"/>
        <w:widowControl w:val="false"/>
        <w:numPr>
          <w:ilvl w:val="1"/>
          <w:numId w:val="172"/>
        </w:numPr>
        <w:spacing w:before="0" w:after="0"/>
        <w:ind w:hanging="709" w:left="709" w:right="0"/>
        <w:jc w:val="both"/>
        <w:rPr>
          <w:lang w:val="ru-RU"/>
        </w:rPr>
      </w:pPr>
      <w:r>
        <w:rPr>
          <w:lang w:val="ru-RU"/>
        </w:rPr>
        <w:t>В случае прекращения действия Договора Стороны обязуются бессрочно также не разглашать и не использовать в своих интересах и/или интересах третьих лиц информацию, полученную по настоящему Договору.</w:t>
      </w:r>
    </w:p>
    <w:p>
      <w:pPr>
        <w:pStyle w:val="Normal"/>
        <w:widowControl w:val="false"/>
        <w:numPr>
          <w:ilvl w:val="1"/>
          <w:numId w:val="173"/>
        </w:numPr>
        <w:spacing w:before="0" w:after="0"/>
        <w:ind w:hanging="709" w:left="709" w:right="0"/>
        <w:jc w:val="both"/>
        <w:rPr>
          <w:lang w:val="ru-RU"/>
        </w:rPr>
      </w:pPr>
      <w:r>
        <w:rPr>
          <w:lang w:val="ru-RU"/>
        </w:rPr>
        <w:t>В случае, если в результате разглашения конфиденциальной информации какая-либо из Сторон понесла убытки либо недополучила прибыль, виновная Сторона несет ответственность в соответствии с законодательством Кыргызской Республики.</w:t>
      </w:r>
    </w:p>
    <w:p>
      <w:pPr>
        <w:pStyle w:val="Normal"/>
        <w:widowControl w:val="false"/>
        <w:numPr>
          <w:ilvl w:val="0"/>
          <w:numId w:val="174"/>
        </w:numPr>
        <w:bidi w:val="0"/>
        <w:spacing w:before="240" w:after="0"/>
        <w:ind w:hanging="720" w:left="720" w:right="0"/>
        <w:jc w:val="center"/>
        <w:rPr>
          <w:b/>
          <w:bCs/>
          <w:lang w:val="ru-RU"/>
        </w:rPr>
      </w:pPr>
      <w:r>
        <w:rPr>
          <w:b/>
          <w:bCs/>
          <w:lang w:val="ru-RU"/>
        </w:rPr>
        <w:t>Порядок разрешения споров</w:t>
      </w:r>
    </w:p>
    <w:p>
      <w:pPr>
        <w:pStyle w:val="Normal"/>
        <w:widowControl w:val="false"/>
        <w:numPr>
          <w:ilvl w:val="1"/>
          <w:numId w:val="175"/>
        </w:numPr>
        <w:spacing w:before="0" w:after="0"/>
        <w:ind w:hanging="851" w:left="851" w:right="0"/>
        <w:jc w:val="both"/>
        <w:rPr>
          <w:lang w:val="ru-RU"/>
        </w:rPr>
      </w:pPr>
      <w:r>
        <w:rPr>
          <w:lang w:val="ru-RU"/>
        </w:rPr>
        <w:t>Все споры и разногласия, которые могут возникнуть между Сторонами по вопросам, связанным с исполнением данного Договора, будут разрешаться путем переговоров на основе действующего законодательства Кыргызской Республики и обычаев делового оборота. Досудебный порядок урегулирования споров является обязательным. Срок рассмотрения претензий – 15 (пятнадцать) календарных дней с даты получения. Претензия может быть направлена путем почтовой корреспонденции, либо на электронную почту получателя претензии.</w:t>
      </w:r>
    </w:p>
    <w:p>
      <w:pPr>
        <w:pStyle w:val="Normal"/>
        <w:widowControl w:val="false"/>
        <w:numPr>
          <w:ilvl w:val="1"/>
          <w:numId w:val="176"/>
        </w:numPr>
        <w:spacing w:before="0" w:after="0"/>
        <w:ind w:hanging="851" w:left="851" w:right="0"/>
        <w:jc w:val="both"/>
        <w:rPr>
          <w:lang w:val="ru-RU"/>
        </w:rPr>
      </w:pPr>
      <w:r>
        <w:rPr>
          <w:lang w:val="ru-RU"/>
        </w:rPr>
        <w:t xml:space="preserve">При неурегулировании в процессе переговоров спорных вопросов споры подлежат разрешению в Международном Третейском суде при Торгово-промышленной палате Кыргызской Республики в соответствии с его Регламентом одним арбитром, избранными в соответствии с этим Регламентом.  Применимым правом, в соответствии с которым будет рассматриваться спор, является законодательство Кыргызской Республики. Язык разбирательства - русский. Решение Международного Третейского суда является окончательным. </w:t>
      </w:r>
    </w:p>
    <w:p>
      <w:pPr>
        <w:pStyle w:val="Normal"/>
        <w:widowControl w:val="false"/>
        <w:numPr>
          <w:ilvl w:val="1"/>
          <w:numId w:val="177"/>
        </w:numPr>
        <w:spacing w:before="0" w:after="0"/>
        <w:ind w:hanging="851" w:left="851" w:right="0"/>
        <w:jc w:val="both"/>
        <w:rPr>
          <w:lang w:val="ru-RU"/>
        </w:rPr>
      </w:pPr>
      <w:r>
        <w:rPr>
          <w:lang w:val="ru-RU"/>
        </w:rPr>
        <w:t>В случае невозможности решения спорного вопроса в соответствии с п.9.2. по причине невозможности рассмотрения спорного вопроса Международным Третейским судом или иным причинам, спор урегулируется в судебном порядке по месту нахождения Оператора. Язык судебного разбирательства – русский.</w:t>
      </w:r>
    </w:p>
    <w:p>
      <w:pPr>
        <w:pStyle w:val="Normal"/>
        <w:widowControl w:val="false"/>
        <w:numPr>
          <w:ilvl w:val="0"/>
          <w:numId w:val="178"/>
        </w:numPr>
        <w:bidi w:val="0"/>
        <w:spacing w:before="0" w:after="0"/>
        <w:ind w:hanging="720" w:left="720" w:right="0"/>
        <w:jc w:val="center"/>
        <w:rPr>
          <w:b/>
          <w:bCs/>
          <w:lang w:val="ru-RU"/>
        </w:rPr>
      </w:pPr>
      <w:r>
        <w:rPr>
          <w:b/>
          <w:bCs/>
          <w:lang w:val="ru-RU"/>
        </w:rPr>
        <w:t>Срок действия Договора, порядок его изменения и расторжения</w:t>
      </w:r>
    </w:p>
    <w:p>
      <w:pPr>
        <w:pStyle w:val="Normal"/>
        <w:widowControl w:val="false"/>
        <w:numPr>
          <w:ilvl w:val="1"/>
          <w:numId w:val="179"/>
        </w:numPr>
        <w:spacing w:before="0" w:after="0"/>
        <w:ind w:hanging="851" w:left="851" w:right="0"/>
        <w:jc w:val="both"/>
        <w:rPr>
          <w:lang w:val="ru-RU"/>
        </w:rPr>
      </w:pPr>
      <w:r>
        <w:rPr>
          <w:lang w:val="ru-RU"/>
        </w:rPr>
        <w:t>Договор вступает в силу с Даты заключения, указанной выше, и действует до момента его расторжения по соглашению Сторон или в одностороннем порядке по уведомлению одной из Сторон. Урегулирование всех финансовых вопросов Стороны производят в течение 10 (десяти) рабочих дней с даты расторжения Договора по любому основанию, если иной срок не оговорен Сторонами при расторжении Договора в двустороннем соглашении.</w:t>
      </w:r>
    </w:p>
    <w:p>
      <w:pPr>
        <w:pStyle w:val="Normal"/>
        <w:widowControl w:val="false"/>
        <w:numPr>
          <w:ilvl w:val="1"/>
          <w:numId w:val="180"/>
        </w:numPr>
        <w:spacing w:before="0" w:after="0"/>
        <w:ind w:hanging="851" w:left="851" w:right="0"/>
        <w:jc w:val="both"/>
        <w:rPr/>
      </w:pPr>
      <w:bookmarkStart w:id="1" w:name="_headingh.30j0zll"/>
      <w:bookmarkEnd w:id="1"/>
      <w:r>
        <w:rPr>
          <w:lang w:val="ru-RU"/>
        </w:rPr>
        <w:t>Договор может быть расторгнут в одностороннем порядке, на основании уведомления (по инициативе) Оператора, в следующих случаях:</w:t>
      </w:r>
    </w:p>
    <w:p>
      <w:pPr>
        <w:pStyle w:val="Normal"/>
        <w:numPr>
          <w:ilvl w:val="2"/>
          <w:numId w:val="181"/>
        </w:numPr>
        <w:spacing w:before="0" w:after="0"/>
        <w:ind w:hanging="993" w:left="993" w:right="0"/>
        <w:jc w:val="both"/>
        <w:rPr>
          <w:lang w:val="ru-RU"/>
        </w:rPr>
      </w:pPr>
      <w:r>
        <w:rPr>
          <w:lang w:val="ru-RU"/>
        </w:rPr>
        <w:t>Нарушения Клиентом обязанностей Клиента по Договору, в том числе по выплате вознаграждения Оператора, длящихся более 30 (тридцати) календарных дней;</w:t>
      </w:r>
    </w:p>
    <w:p>
      <w:pPr>
        <w:pStyle w:val="Normal"/>
        <w:numPr>
          <w:ilvl w:val="2"/>
          <w:numId w:val="182"/>
        </w:numPr>
        <w:spacing w:before="0" w:after="0"/>
        <w:ind w:hanging="993" w:left="993" w:right="0"/>
        <w:jc w:val="both"/>
        <w:rPr>
          <w:lang w:val="ru-RU"/>
        </w:rPr>
      </w:pPr>
      <w:r>
        <w:rPr>
          <w:lang w:val="ru-RU"/>
        </w:rPr>
        <w:t>Принятия соответствующим уполномоченным государственным органом нормативного правового акта;</w:t>
      </w:r>
    </w:p>
    <w:p>
      <w:pPr>
        <w:pStyle w:val="Normal"/>
        <w:numPr>
          <w:ilvl w:val="2"/>
          <w:numId w:val="183"/>
        </w:numPr>
        <w:spacing w:before="0" w:after="0"/>
        <w:ind w:hanging="993" w:left="993" w:right="0"/>
        <w:jc w:val="both"/>
        <w:rPr>
          <w:lang w:val="ru-RU"/>
        </w:rPr>
      </w:pPr>
      <w:r>
        <w:rPr>
          <w:lang w:val="ru-RU"/>
        </w:rPr>
        <w:t>В случае, когда форс-мажорные обстоятельства длятся более 60 (шестидесяти) календарных дней.</w:t>
      </w:r>
    </w:p>
    <w:p>
      <w:pPr>
        <w:pStyle w:val="Normal"/>
        <w:widowControl w:val="false"/>
        <w:numPr>
          <w:ilvl w:val="1"/>
          <w:numId w:val="184"/>
        </w:numPr>
        <w:spacing w:before="0" w:after="0"/>
        <w:ind w:hanging="851" w:left="851" w:right="0"/>
        <w:jc w:val="both"/>
        <w:rPr/>
      </w:pPr>
      <w:bookmarkStart w:id="2" w:name="_headingh.1fob9te"/>
      <w:bookmarkEnd w:id="2"/>
      <w:r>
        <w:rPr>
          <w:lang w:val="ru-RU"/>
        </w:rPr>
        <w:t>Договор может быть расторгнут в одностороннем порядке, на основании уведомления (по инициативе) Клиента, в следующих случаях:</w:t>
      </w:r>
    </w:p>
    <w:p>
      <w:pPr>
        <w:pStyle w:val="Normal"/>
        <w:numPr>
          <w:ilvl w:val="2"/>
          <w:numId w:val="185"/>
        </w:numPr>
        <w:spacing w:before="0" w:after="0"/>
        <w:ind w:hanging="993" w:left="993" w:right="0"/>
        <w:jc w:val="both"/>
        <w:rPr>
          <w:lang w:val="ru-RU"/>
        </w:rPr>
      </w:pPr>
      <w:r>
        <w:rPr>
          <w:lang w:val="ru-RU"/>
        </w:rPr>
        <w:t>Нарушения Оператором срока по проведению Обмена, принятых в порядке исполнения Договора, длящегося более 30 (тридцати) календарных дней;</w:t>
      </w:r>
    </w:p>
    <w:p>
      <w:pPr>
        <w:pStyle w:val="Normal"/>
        <w:numPr>
          <w:ilvl w:val="2"/>
          <w:numId w:val="186"/>
        </w:numPr>
        <w:spacing w:before="0" w:after="0"/>
        <w:ind w:hanging="993" w:left="993" w:right="0"/>
        <w:jc w:val="both"/>
        <w:rPr>
          <w:lang w:val="ru-RU"/>
        </w:rPr>
      </w:pPr>
      <w:r>
        <w:rPr>
          <w:lang w:val="ru-RU"/>
        </w:rPr>
        <w:t>В случае, когда форс-мажорные обстоятельства длятся более 60 (шестидесяти) календарных дней.</w:t>
      </w:r>
    </w:p>
    <w:p>
      <w:pPr>
        <w:pStyle w:val="Normal"/>
        <w:widowControl w:val="false"/>
        <w:numPr>
          <w:ilvl w:val="1"/>
          <w:numId w:val="187"/>
        </w:numPr>
        <w:spacing w:before="0" w:after="0"/>
        <w:ind w:hanging="851" w:left="851" w:right="0"/>
        <w:jc w:val="both"/>
        <w:rPr>
          <w:lang w:val="ru-RU"/>
        </w:rPr>
      </w:pPr>
      <w:r>
        <w:rPr>
          <w:lang w:val="ru-RU"/>
        </w:rPr>
        <w:t>В случае одностороннего расторжения Договора, Сторона-инициатор обязана уведомить другую Сторону в письменной форме не позднее, чем за 30 (тридцать) календарных дней до намеченной даты расторжения Договора с указанием причины расторжения Договора, если к меньшему сроку не обязывает нормативный правовой акт соответствующего уполномоченного государственного органа, запрещающего или ограничивающего соответствующую предпринимательскую деятельность.</w:t>
      </w:r>
    </w:p>
    <w:p>
      <w:pPr>
        <w:pStyle w:val="Normal"/>
        <w:widowControl w:val="false"/>
        <w:numPr>
          <w:ilvl w:val="1"/>
          <w:numId w:val="188"/>
        </w:numPr>
        <w:spacing w:before="0" w:after="0"/>
        <w:ind w:hanging="851" w:left="851" w:right="0"/>
        <w:jc w:val="both"/>
        <w:rPr>
          <w:lang w:val="ru-RU"/>
        </w:rPr>
      </w:pPr>
      <w:r>
        <w:rPr>
          <w:lang w:val="ru-RU"/>
        </w:rPr>
        <w:t xml:space="preserve">В случае расторжения Договора денежные обязательства Сторон, а также обязательства, определяющие ответственность за нарушение Договора, сохраняются до момента их исполнения. </w:t>
      </w:r>
    </w:p>
    <w:p>
      <w:pPr>
        <w:pStyle w:val="Normal"/>
        <w:widowControl w:val="false"/>
        <w:numPr>
          <w:ilvl w:val="1"/>
          <w:numId w:val="189"/>
        </w:numPr>
        <w:spacing w:before="0" w:after="0"/>
        <w:ind w:hanging="851" w:left="851" w:right="0"/>
        <w:jc w:val="both"/>
        <w:rPr>
          <w:lang w:val="ru-RU"/>
        </w:rPr>
      </w:pPr>
      <w:r>
        <w:rPr>
          <w:lang w:val="ru-RU"/>
        </w:rPr>
        <w:t>Все изменения и дополнения к настоящему Договору вносятся по соглашению Сторон, путем подписания Дополнительного Соглашения.</w:t>
      </w:r>
    </w:p>
    <w:p>
      <w:pPr>
        <w:pStyle w:val="Normal"/>
        <w:widowControl w:val="false"/>
        <w:tabs>
          <w:tab w:val="clear" w:pos="720"/>
          <w:tab w:val="left" w:pos="851" w:leader="none"/>
        </w:tabs>
        <w:spacing w:before="0" w:after="0"/>
        <w:jc w:val="both"/>
        <w:rPr/>
      </w:pPr>
      <w:r>
        <w:rPr/>
      </w:r>
    </w:p>
    <w:p>
      <w:pPr>
        <w:pStyle w:val="Normal"/>
        <w:keepNext w:val="true"/>
        <w:keepLines/>
        <w:widowControl w:val="false"/>
        <w:numPr>
          <w:ilvl w:val="0"/>
          <w:numId w:val="190"/>
        </w:numPr>
        <w:bidi w:val="0"/>
        <w:spacing w:lineRule="auto" w:line="223" w:before="0" w:after="0"/>
        <w:ind w:hanging="4210" w:left="4210" w:right="0"/>
        <w:jc w:val="center"/>
        <w:rPr>
          <w:b/>
          <w:bCs/>
        </w:rPr>
      </w:pPr>
      <w:bookmarkStart w:id="3" w:name="bookmarkid.3znysh7"/>
      <w:bookmarkEnd w:id="3"/>
      <w:r>
        <w:rPr>
          <w:b/>
          <w:bCs/>
          <w:outline w:val="false"/>
          <w:color w:val="000000"/>
          <w:u w:val="none" w:color="000000"/>
          <w:lang w:val="ru-RU"/>
          <w14:textFill>
            <w14:solidFill>
              <w14:srgbClr w14:val="000000"/>
            </w14:solidFill>
          </w14:textFill>
        </w:rPr>
        <w:t>Дополнительные условия</w:t>
      </w:r>
    </w:p>
    <w:p>
      <w:pPr>
        <w:pStyle w:val="Normal"/>
        <w:widowControl w:val="false"/>
        <w:numPr>
          <w:ilvl w:val="1"/>
          <w:numId w:val="191"/>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 xml:space="preserve">Если иное не установлено в настоящем Договоре, изменение и дополнение настоящего Договора допускается по соглашению Сторон. При этом, изменения и дополнения, вносимые в настоящий Договор, должны быть совершены в письменной форме, в виде соответствующих Дополнительных Соглашений, подписанных обеими </w:t>
      </w:r>
      <w:r>
        <w:rPr>
          <w:outline w:val="false"/>
          <w:color w:val="000000"/>
          <w:u w:val="none" w:color="000000"/>
          <w:shd w:fill="FFFFFF" w:val="clear"/>
          <w:lang w:val="ru-RU"/>
          <w14:textFill>
            <w14:solidFill>
              <w14:srgbClr w14:val="000000"/>
            </w14:solidFill>
          </w14:textFill>
        </w:rPr>
        <w:t>Сторонами</w:t>
      </w:r>
      <w:r>
        <w:rPr>
          <w:b/>
          <w:bCs/>
          <w:outline w:val="false"/>
          <w:color w:val="000000"/>
          <w:u w:val="none" w:color="000000"/>
          <w:shd w:fill="FFFFFF" w:val="clear"/>
          <w:lang w:val="ru-RU"/>
          <w14:textFill>
            <w14:solidFill>
              <w14:srgbClr w14:val="000000"/>
            </w14:solidFill>
          </w14:textFill>
        </w:rPr>
        <w:t xml:space="preserve"> </w:t>
      </w:r>
      <w:r>
        <w:rPr>
          <w:outline w:val="false"/>
          <w:color w:val="000000"/>
          <w:u w:val="none" w:color="000000"/>
          <w:lang w:val="ru-RU"/>
          <w14:textFill>
            <w14:solidFill>
              <w14:srgbClr w14:val="000000"/>
            </w14:solidFill>
          </w14:textFill>
        </w:rPr>
        <w:t>(в лице уполномоченных руководителей или доверенных представителей).</w:t>
      </w:r>
    </w:p>
    <w:p>
      <w:pPr>
        <w:pStyle w:val="Normal"/>
        <w:widowControl w:val="false"/>
        <w:numPr>
          <w:ilvl w:val="1"/>
          <w:numId w:val="192"/>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Все Приложения к настоящему Договору являются его неотъемлемыми частями.</w:t>
      </w:r>
    </w:p>
    <w:p>
      <w:pPr>
        <w:pStyle w:val="Normal"/>
        <w:widowControl w:val="false"/>
        <w:numPr>
          <w:ilvl w:val="1"/>
          <w:numId w:val="193"/>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Изменения законодательства Кыргызской Республики, делающие невозможным исполнение каких-либо положений Договора, не влияют на обязательность для Сторон в части исполнения остальных положений. В случае возникновения противоречий каких-либо положений Договора с действующим законодательством Кыргызской Республики Стороны вносят соответствующие коррективы в подлежащий изменению пункт Договора.</w:t>
      </w:r>
    </w:p>
    <w:p>
      <w:pPr>
        <w:pStyle w:val="Normal"/>
        <w:widowControl w:val="false"/>
        <w:numPr>
          <w:ilvl w:val="1"/>
          <w:numId w:val="194"/>
        </w:numPr>
        <w:bidi w:val="0"/>
        <w:spacing w:before="0" w:after="0"/>
        <w:ind w:hanging="720" w:left="720" w:right="0"/>
        <w:jc w:val="both"/>
        <w:rPr>
          <w:lang w:val="ru-RU"/>
        </w:rPr>
      </w:pPr>
      <w:r>
        <w:rPr>
          <w:outline w:val="false"/>
          <w:color w:val="000000"/>
          <w:u w:val="none" w:color="000000"/>
          <w:lang w:val="ru-RU"/>
          <w14:textFill>
            <w14:solidFill>
              <w14:srgbClr w14:val="000000"/>
            </w14:solidFill>
          </w14:textFill>
        </w:rPr>
        <w:t>В случае изменения юридических адресов или реквизитов сторон настоящего Договора Стороны приведенных в п.13 обязуются в трехдневный срок письменно уведомлять об этом друг друга. При этом актуальными и имеющими силами реквизитами Стороны признают реквизиты, приведенные в Заявке.</w:t>
      </w:r>
    </w:p>
    <w:p>
      <w:pPr>
        <w:pStyle w:val="Normal"/>
        <w:widowControl w:val="false"/>
        <w:numPr>
          <w:ilvl w:val="1"/>
          <w:numId w:val="195"/>
        </w:numPr>
        <w:spacing w:before="0" w:after="0"/>
        <w:ind w:hanging="851" w:left="851" w:right="0"/>
        <w:jc w:val="both"/>
        <w:rPr>
          <w:lang w:val="ru-RU"/>
        </w:rPr>
      </w:pPr>
      <w:r>
        <w:rPr>
          <w:lang w:val="ru-RU"/>
        </w:rPr>
        <w:t>Договор составлен в двух экземплярах, по одному для каждой из Сторон, все экземпляры идентичны и имеют одинаковую юридическую силу.</w:t>
      </w:r>
    </w:p>
    <w:p>
      <w:pPr>
        <w:pStyle w:val="Normal"/>
        <w:spacing w:lineRule="auto" w:line="259" w:before="0" w:after="160"/>
        <w:rPr/>
      </w:pPr>
      <w:r>
        <w:rPr/>
      </w:r>
    </w:p>
    <w:p>
      <w:pPr>
        <w:pStyle w:val="Normal"/>
        <w:spacing w:lineRule="auto" w:line="259" w:before="0" w:after="160"/>
        <w:rPr/>
      </w:pPr>
      <w:r>
        <w:rPr/>
      </w:r>
    </w:p>
    <w:p>
      <w:pPr>
        <w:pStyle w:val="Normal"/>
        <w:spacing w:lineRule="auto" w:line="259" w:before="0" w:after="160"/>
        <w:rPr/>
      </w:pPr>
      <w:r>
        <w:rPr/>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851" w:gutter="0" w:header="709" w:top="1134" w:footer="709" w:bottom="1134"/>
          <w:pgNumType w:start="1" w:fmt="decimal"/>
          <w:cols w:num="2" w:space="426" w:equalWidth="true" w:sep="false"/>
          <w:formProt w:val="false"/>
          <w:textDirection w:val="lrTb"/>
          <w:docGrid w:type="default" w:linePitch="100" w:charSpace="4096"/>
        </w:sectPr>
      </w:pPr>
      <w:r>
        <w:br w:type="page"/>
      </w:r>
    </w:p>
    <w:p>
      <w:pPr>
        <w:pStyle w:val="Normal"/>
        <w:keepNext w:val="true"/>
        <w:keepLines/>
        <w:widowControl w:val="false"/>
        <w:numPr>
          <w:ilvl w:val="0"/>
          <w:numId w:val="196"/>
        </w:numPr>
        <w:bidi w:val="0"/>
        <w:spacing w:lineRule="auto" w:line="223" w:before="0" w:after="0"/>
        <w:ind w:hanging="4210" w:left="4210" w:right="0"/>
        <w:jc w:val="center"/>
        <w:rPr/>
      </w:pPr>
      <w:bookmarkStart w:id="4" w:name="_headingh.2et92p0"/>
      <w:bookmarkEnd w:id="4"/>
      <w:r>
        <w:rPr>
          <w:b/>
          <w:bCs/>
          <w:outline w:val="false"/>
          <w:color w:val="000000"/>
          <w:u w:val="none" w:color="000000"/>
          <w:lang w:val="ru-RU"/>
          <w14:textFill>
            <w14:solidFill>
              <w14:srgbClr w14:val="000000"/>
            </w14:solidFill>
          </w14:textFill>
        </w:rPr>
        <w:t>Адреса, реквизиты и подписи сторон</w:t>
      </w:r>
    </w:p>
    <w:p>
      <w:pPr>
        <w:sectPr>
          <w:headerReference w:type="default" r:id="rId9"/>
          <w:headerReference w:type="first" r:id="rId10"/>
          <w:footerReference w:type="default" r:id="rId11"/>
          <w:footerReference w:type="first" r:id="rId12"/>
          <w:type w:val="nextPage"/>
          <w:pgSz w:w="11906" w:h="16838"/>
          <w:pgMar w:left="1418" w:right="851" w:gutter="0" w:header="709" w:top="1134" w:footer="709" w:bottom="1134"/>
          <w:pgNumType w:fmt="decimal"/>
          <w:formProt w:val="false"/>
          <w:textDirection w:val="lrTb"/>
          <w:docGrid w:type="default" w:linePitch="100" w:charSpace="4096"/>
        </w:sectPr>
      </w:pPr>
    </w:p>
    <w:p>
      <w:pPr>
        <w:pStyle w:val="Normal"/>
        <w:widowControl w:val="false"/>
        <w:spacing w:before="0" w:after="0"/>
        <w:rPr>
          <w:b/>
          <w:bCs/>
          <w:outline w:val="false"/>
          <w:color w:val="000000"/>
          <w:u w:val="none" w:color="000000"/>
          <w14:textFill>
            <w14:solidFill>
              <w14:srgbClr w14:val="000000"/>
            </w14:solidFill>
          </w14:textFill>
        </w:rPr>
      </w:pPr>
      <w:r>
        <w:rPr>
          <w:b/>
          <w:bCs/>
          <w:outline w:val="false"/>
          <w:color w:val="000000"/>
          <w:u w:val="none" w:color="000000"/>
          <w14:textFill>
            <w14:solidFill>
              <w14:srgbClr w14:val="000000"/>
            </w14:solidFill>
          </w14:textFill>
        </w:rPr>
      </w:r>
    </w:p>
    <w:tbl>
      <w:tblPr>
        <w:tblW w:w="9776" w:type="dxa"/>
        <w:jc w:val="left"/>
        <w:tblInd w:w="193" w:type="dxa"/>
        <w:tblLayout w:type="fixed"/>
        <w:tblCellMar>
          <w:top w:w="80" w:type="dxa"/>
          <w:left w:w="80" w:type="dxa"/>
          <w:bottom w:w="80" w:type="dxa"/>
          <w:right w:w="80" w:type="dxa"/>
        </w:tblCellMar>
      </w:tblPr>
      <w:tblGrid>
        <w:gridCol w:w="4531"/>
        <w:gridCol w:w="5244"/>
      </w:tblGrid>
      <w:tr>
        <w:trPr>
          <w:trHeight w:val="10259" w:hRule="atLeast"/>
        </w:trPr>
        <w:tc>
          <w:tcPr>
            <w:tcW w:w="453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shd w:fill="auto" w:val="clear"/>
                <w:lang w:val="ru-RU"/>
              </w:rPr>
            </w:pPr>
            <w:r>
              <w:rPr>
                <w:shd w:fill="auto" w:val="clear"/>
                <w:lang w:val="ru-RU"/>
              </w:rPr>
              <w:t>Клиент:</w:t>
            </w:r>
            <w:r>
              <w:rPr>
                <w:lang w:val="ru-RU"/>
              </w:rPr>
              <w:t xml:space="preserve"> </w:t>
            </w:r>
            <w:r>
              <w:rPr>
                <w:shd w:fill="auto" w:val="clear"/>
                <w:lang w:val="ru-RU"/>
              </w:rPr>
              <w:t>${client_full_name}</w:t>
            </w:r>
          </w:p>
          <w:p>
            <w:pPr>
              <w:pStyle w:val="Normal"/>
              <w:bidi w:val="0"/>
              <w:spacing w:lineRule="auto" w:line="240" w:before="0" w:after="0"/>
              <w:ind w:hanging="0" w:left="0" w:right="0"/>
              <w:jc w:val="left"/>
              <w:rPr>
                <w:sz w:val="20"/>
                <w:szCs w:val="20"/>
                <w:shd w:fill="auto" w:val="clear"/>
              </w:rPr>
            </w:pPr>
            <w:r>
              <w:rPr>
                <w:sz w:val="20"/>
                <w:szCs w:val="20"/>
                <w:shd w:fill="auto" w:val="clear"/>
                <w:lang w:val="ru-RU"/>
              </w:rPr>
              <w:t xml:space="preserve">Паспорт РФ: </w:t>
            </w:r>
            <w:r>
              <w:rPr>
                <w:outline w:val="false"/>
                <w:color w:val="000000"/>
                <w:sz w:val="20"/>
                <w:szCs w:val="20"/>
                <w:u w:val="none" w:color="000000"/>
                <w:shd w:fill="FFFFFF" w:val="clear"/>
                <w:lang w:val="ru-RU"/>
                <w14:textFill>
                  <w14:solidFill>
                    <w14:srgbClr w14:val="000000"/>
                  </w14:solidFill>
                </w14:textFill>
              </w:rPr>
              <w:t>${passport_full}</w:t>
            </w:r>
            <w:r>
              <w:rPr>
                <w:sz w:val="22"/>
                <w:szCs w:val="22"/>
                <w:shd w:fill="FFFFFF" w:val="clear"/>
                <w:lang w:val="ru-RU"/>
              </w:rPr>
              <w:br/>
            </w:r>
            <w:r>
              <w:rPr>
                <w:sz w:val="20"/>
                <w:szCs w:val="20"/>
                <w:shd w:fill="auto" w:val="clear"/>
                <w:lang w:val="ru-RU"/>
              </w:rPr>
              <w:t>ИНН: ${inn}</w:t>
            </w:r>
          </w:p>
          <w:p>
            <w:pPr>
              <w:pStyle w:val="Normal"/>
              <w:spacing w:lineRule="auto" w:line="240" w:before="0" w:after="0"/>
              <w:rPr>
                <w:sz w:val="20"/>
                <w:szCs w:val="20"/>
                <w:shd w:fill="auto" w:val="clear"/>
                <w:lang w:val="ru-RU"/>
              </w:rPr>
            </w:pPr>
            <w:r>
              <w:rPr>
                <w:sz w:val="20"/>
                <w:szCs w:val="20"/>
                <w:shd w:fill="auto" w:val="clear"/>
                <w:lang w:val="ru-RU"/>
              </w:rPr>
            </w:r>
          </w:p>
          <w:p>
            <w:pPr>
              <w:pStyle w:val="Normal"/>
              <w:bidi w:val="0"/>
              <w:spacing w:lineRule="auto" w:line="240" w:before="0" w:after="0"/>
              <w:ind w:hanging="0" w:left="0" w:right="0"/>
              <w:jc w:val="left"/>
              <w:rPr>
                <w:sz w:val="20"/>
                <w:szCs w:val="20"/>
                <w:shd w:fill="auto" w:val="clear"/>
                <w:lang w:val="ru-RU"/>
              </w:rPr>
            </w:pPr>
            <w:r>
              <w:rPr>
                <w:sz w:val="20"/>
                <w:szCs w:val="20"/>
                <w:shd w:fill="auto" w:val="clear"/>
                <w:lang w:val="ru-RU"/>
              </w:rPr>
              <w:t>Адрес: ${client_address}</w:t>
              <w:br/>
            </w:r>
          </w:p>
          <w:p>
            <w:pPr>
              <w:pStyle w:val="Normal"/>
              <w:bidi w:val="0"/>
              <w:spacing w:lineRule="auto" w:line="240" w:before="0" w:after="0"/>
              <w:ind w:hanging="0" w:left="0" w:right="0"/>
              <w:jc w:val="left"/>
              <w:rPr>
                <w:b/>
                <w:bCs/>
                <w:sz w:val="20"/>
                <w:szCs w:val="20"/>
                <w:shd w:fill="auto" w:val="clear"/>
              </w:rPr>
            </w:pPr>
            <w:r>
              <w:rPr>
                <w:b/>
                <w:bCs/>
                <w:sz w:val="20"/>
                <w:szCs w:val="20"/>
                <w:shd w:fill="auto" w:val="clear"/>
                <w:lang w:val="ru-RU"/>
              </w:rPr>
              <w:t>Банк: ${bank_name}</w:t>
            </w:r>
          </w:p>
          <w:p>
            <w:pPr>
              <w:pStyle w:val="Normal"/>
              <w:bidi w:val="0"/>
              <w:spacing w:lineRule="auto" w:line="240" w:before="0" w:after="0"/>
              <w:ind w:hanging="0" w:left="0" w:right="0"/>
              <w:jc w:val="left"/>
              <w:rPr>
                <w:sz w:val="20"/>
                <w:szCs w:val="20"/>
                <w:shd w:fill="auto" w:val="clear"/>
              </w:rPr>
            </w:pPr>
            <w:r>
              <w:rPr>
                <w:sz w:val="20"/>
                <w:szCs w:val="20"/>
                <w:shd w:fill="auto" w:val="clear"/>
                <w:lang w:val="ru-RU"/>
              </w:rPr>
              <w:t>Р/с: ${bank_account}</w:t>
            </w:r>
          </w:p>
          <w:p>
            <w:pPr>
              <w:pStyle w:val="Normal"/>
              <w:bidi w:val="0"/>
              <w:spacing w:lineRule="auto" w:line="240" w:before="0" w:after="0"/>
              <w:ind w:hanging="0" w:left="0" w:right="0"/>
              <w:jc w:val="left"/>
              <w:rPr>
                <w:sz w:val="20"/>
                <w:szCs w:val="20"/>
                <w:shd w:fill="auto" w:val="clear"/>
              </w:rPr>
            </w:pPr>
            <w:r>
              <w:rPr>
                <w:sz w:val="20"/>
                <w:szCs w:val="20"/>
                <w:shd w:fill="auto" w:val="clear"/>
                <w:lang w:val="ru-RU"/>
              </w:rPr>
              <w:t>БИК: ${bank_bik}</w:t>
            </w:r>
          </w:p>
          <w:p>
            <w:pPr>
              <w:pStyle w:val="Normal"/>
              <w:bidi w:val="0"/>
              <w:spacing w:lineRule="auto" w:line="240" w:before="0" w:after="0"/>
              <w:ind w:hanging="0" w:left="0" w:right="0"/>
              <w:jc w:val="left"/>
              <w:rPr>
                <w:sz w:val="20"/>
                <w:szCs w:val="20"/>
                <w:shd w:fill="auto" w:val="clear"/>
              </w:rPr>
            </w:pPr>
            <w:r>
              <w:rPr>
                <w:sz w:val="20"/>
                <w:szCs w:val="20"/>
                <w:shd w:fill="auto" w:val="clear"/>
                <w:lang w:val="ru-RU"/>
              </w:rPr>
              <w:t>SWIFT: ${bank_swift}</w:t>
            </w:r>
          </w:p>
          <w:p>
            <w:pPr>
              <w:pStyle w:val="Normal"/>
              <w:spacing w:lineRule="auto" w:line="240" w:before="0" w:after="0"/>
              <w:rPr>
                <w:shd w:fill="auto" w:val="clear"/>
                <w:lang w:val="ru-RU"/>
              </w:rPr>
            </w:pPr>
            <w:r>
              <w:rPr>
                <w:shd w:fill="auto" w:val="clear"/>
                <w:lang w:val="ru-RU"/>
              </w:rPr>
            </w:r>
          </w:p>
          <w:p>
            <w:pPr>
              <w:pStyle w:val="Normal"/>
              <w:spacing w:lineRule="auto" w:line="240" w:before="0" w:after="0"/>
              <w:rPr>
                <w:shd w:fill="auto" w:val="clear"/>
                <w:lang w:val="ru-RU"/>
              </w:rPr>
            </w:pPr>
            <w:r>
              <w:rPr>
                <w:shd w:fill="auto" w:val="clear"/>
                <w:lang w:val="ru-RU"/>
              </w:rPr>
            </w:r>
          </w:p>
          <w:p>
            <w:pPr>
              <w:pStyle w:val="Normal"/>
              <w:spacing w:lineRule="auto" w:line="240" w:before="0" w:after="0"/>
              <w:rPr>
                <w:shd w:fill="auto" w:val="clear"/>
                <w:lang w:val="ru-RU"/>
              </w:rPr>
            </w:pPr>
            <w:r>
              <w:rPr>
                <w:shd w:fill="auto" w:val="clear"/>
                <w:lang w:val="ru-RU"/>
              </w:rPr>
            </w:r>
          </w:p>
          <w:p>
            <w:pPr>
              <w:pStyle w:val="Normal"/>
              <w:spacing w:lineRule="auto" w:line="240" w:before="0" w:after="0"/>
              <w:rPr>
                <w:b/>
                <w:bCs/>
                <w:sz w:val="18"/>
                <w:szCs w:val="18"/>
                <w:shd w:fill="auto" w:val="clear"/>
                <w:lang w:val="ru-RU"/>
              </w:rPr>
            </w:pPr>
            <w:r>
              <w:rPr>
                <w:b/>
                <w:bCs/>
                <w:sz w:val="18"/>
                <w:szCs w:val="18"/>
                <w:shd w:fill="auto" w:val="clear"/>
                <w:lang w:val="ru-RU"/>
              </w:rPr>
            </w:r>
          </w:p>
          <w:p>
            <w:pPr>
              <w:pStyle w:val="Normal"/>
              <w:bidi w:val="0"/>
              <w:spacing w:lineRule="auto" w:line="240" w:before="0" w:after="0"/>
              <w:ind w:hanging="0" w:left="0" w:right="0"/>
              <w:jc w:val="left"/>
              <w:rPr/>
            </w:pPr>
            <w:r>
              <w:rPr>
                <w:b/>
                <w:bCs/>
                <w:sz w:val="20"/>
                <w:szCs w:val="20"/>
                <w:shd w:fill="auto" w:val="clear"/>
                <w:lang w:val="ru-RU"/>
              </w:rPr>
              <w:t>_____________________________________</w:t>
            </w:r>
          </w:p>
        </w:tc>
        <w:tc>
          <w:tcPr>
            <w:tcW w:w="524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rPr>
                <w:shd w:fill="auto" w:val="clear"/>
              </w:rPr>
            </w:pPr>
            <w:r>
              <w:rPr>
                <w:shd w:fill="auto" w:val="clear"/>
                <w:lang w:val="ru-RU"/>
              </w:rPr>
              <w:t>Оператор:</w:t>
            </w:r>
          </w:p>
          <w:p>
            <w:pPr>
              <w:pStyle w:val="Normal"/>
              <w:spacing w:lineRule="auto" w:line="240" w:before="0" w:after="0"/>
              <w:rPr>
                <w:sz w:val="20"/>
                <w:szCs w:val="20"/>
                <w:shd w:fill="auto" w:val="clear"/>
                <w:lang w:val="ru-RU"/>
              </w:rPr>
            </w:pPr>
            <w:r>
              <w:rPr>
                <w:sz w:val="20"/>
                <w:szCs w:val="20"/>
                <w:shd w:fill="auto" w:val="clear"/>
                <w:lang w:val="ru-RU"/>
              </w:rPr>
            </w:r>
          </w:p>
          <w:p>
            <w:pPr>
              <w:pStyle w:val="Normal"/>
              <w:bidi w:val="0"/>
              <w:spacing w:lineRule="auto" w:line="240" w:before="0" w:after="0"/>
              <w:ind w:hanging="0" w:left="0" w:right="0"/>
              <w:jc w:val="left"/>
              <w:rPr>
                <w:b/>
                <w:bCs/>
                <w:sz w:val="20"/>
                <w:szCs w:val="20"/>
                <w:shd w:fill="auto" w:val="clear"/>
              </w:rPr>
            </w:pPr>
            <w:r>
              <w:rPr>
                <w:b w:val="false"/>
                <w:bCs w:val="false"/>
                <w:sz w:val="20"/>
                <w:szCs w:val="20"/>
                <w:shd w:fill="auto" w:val="clear"/>
                <w:lang w:val="ru-RU"/>
              </w:rPr>
              <w:t>О</w:t>
            </w:r>
            <w:r>
              <w:rPr>
                <w:b/>
                <w:bCs/>
                <w:sz w:val="20"/>
                <w:szCs w:val="20"/>
                <w:shd w:fill="auto" w:val="clear"/>
                <w:lang w:val="ru-RU"/>
              </w:rPr>
              <w:t>сОО "ВТП-Технолоджи"</w:t>
            </w:r>
          </w:p>
          <w:p>
            <w:pPr>
              <w:pStyle w:val="Default"/>
              <w:bidi w:val="0"/>
              <w:ind w:hanging="0" w:left="0" w:right="0"/>
              <w:jc w:val="left"/>
              <w:rPr>
                <w:rFonts w:ascii="Calibri" w:hAnsi="Calibri" w:eastAsia="Calibri" w:cs="Calibri"/>
                <w:sz w:val="20"/>
                <w:szCs w:val="20"/>
                <w:shd w:fill="auto" w:val="clear"/>
              </w:rPr>
            </w:pPr>
            <w:r>
              <w:rPr>
                <w:rFonts w:eastAsia="Arial" w:cs="Arial"/>
                <w:sz w:val="20"/>
                <w:szCs w:val="20"/>
                <w:shd w:fill="auto" w:val="clear"/>
                <w:lang w:val="ru-RU"/>
              </w:rPr>
              <w:br/>
            </w:r>
            <w:r>
              <w:rPr>
                <w:rFonts w:ascii="Calibri" w:hAnsi="Calibri"/>
                <w:sz w:val="20"/>
                <w:szCs w:val="20"/>
                <w:shd w:fill="auto" w:val="clear"/>
                <w:lang w:val="ru-RU"/>
              </w:rPr>
              <w:t>Регистрационный номер: 305867-3301-000</w:t>
            </w:r>
            <w:r>
              <w:rPr>
                <w:rFonts w:eastAsia="Calibri" w:cs="Calibri" w:ascii="Calibri" w:hAnsi="Calibri"/>
                <w:sz w:val="20"/>
                <w:szCs w:val="20"/>
                <w:shd w:fill="auto" w:val="clear"/>
                <w:lang w:val="ru-RU"/>
              </w:rPr>
              <w:br/>
              <w:t>ИНН</w:t>
            </w:r>
            <w:r>
              <w:rPr>
                <w:rFonts w:ascii="Calibri" w:hAnsi="Calibri"/>
                <w:sz w:val="20"/>
                <w:szCs w:val="20"/>
                <w:shd w:fill="auto" w:val="clear"/>
                <w:lang w:val="ru-RU"/>
              </w:rPr>
              <w:t>: 01007202410391</w:t>
            </w:r>
            <w:r>
              <w:rPr>
                <w:rFonts w:eastAsia="Calibri" w:cs="Calibri" w:ascii="Calibri" w:hAnsi="Calibri"/>
                <w:sz w:val="20"/>
                <w:szCs w:val="20"/>
                <w:shd w:fill="auto" w:val="clear"/>
                <w:lang w:val="ru-RU"/>
              </w:rPr>
              <w:br/>
              <w:t>ОКПО</w:t>
            </w:r>
            <w:r>
              <w:rPr>
                <w:rFonts w:ascii="Calibri" w:hAnsi="Calibri"/>
                <w:sz w:val="20"/>
                <w:szCs w:val="20"/>
                <w:shd w:fill="auto" w:val="clear"/>
                <w:lang w:val="ru-RU"/>
              </w:rPr>
              <w:t>: 33112978</w:t>
            </w:r>
          </w:p>
          <w:p>
            <w:pPr>
              <w:pStyle w:val="Normal"/>
              <w:spacing w:lineRule="auto" w:line="240" w:before="0" w:after="0"/>
              <w:rPr>
                <w:sz w:val="20"/>
                <w:szCs w:val="20"/>
                <w:shd w:fill="auto" w:val="clear"/>
                <w:lang w:val="ru-RU"/>
              </w:rPr>
            </w:pPr>
            <w:r>
              <w:rPr>
                <w:sz w:val="20"/>
                <w:szCs w:val="20"/>
                <w:shd w:fill="auto" w:val="clear"/>
                <w:lang w:val="ru-RU"/>
              </w:rPr>
            </w:r>
          </w:p>
          <w:p>
            <w:pPr>
              <w:pStyle w:val="Default"/>
              <w:bidi w:val="0"/>
              <w:ind w:hanging="0" w:left="0" w:right="0"/>
              <w:jc w:val="left"/>
              <w:rPr>
                <w:rFonts w:ascii="Calibri" w:hAnsi="Calibri" w:eastAsia="Calibri" w:cs="Calibri"/>
                <w:sz w:val="20"/>
                <w:szCs w:val="20"/>
                <w:shd w:fill="auto" w:val="clear"/>
              </w:rPr>
            </w:pPr>
            <w:r>
              <w:rPr>
                <w:rFonts w:ascii="Calibri" w:hAnsi="Calibri"/>
                <w:sz w:val="20"/>
                <w:szCs w:val="20"/>
                <w:shd w:fill="auto" w:val="clear"/>
                <w:lang w:val="ru-RU"/>
              </w:rPr>
              <w:t>Юридический адрес: Кыргызская Республика, Бишкек, Первомайский район, пр.Чынгыз Айтматова, 4, Блок И., 54</w:t>
            </w:r>
          </w:p>
          <w:p>
            <w:pPr>
              <w:pStyle w:val="Normal"/>
              <w:bidi w:val="0"/>
              <w:spacing w:lineRule="auto" w:line="240" w:before="0" w:after="0"/>
              <w:ind w:hanging="0" w:left="0" w:right="0"/>
              <w:jc w:val="left"/>
              <w:rPr>
                <w:sz w:val="20"/>
                <w:szCs w:val="20"/>
                <w:shd w:fill="auto" w:val="clear"/>
              </w:rPr>
            </w:pPr>
            <w:r>
              <w:rPr>
                <w:sz w:val="20"/>
                <w:szCs w:val="20"/>
                <w:shd w:fill="auto" w:val="clear"/>
                <w:lang w:val="ru-RU"/>
              </w:rPr>
              <w:t>Фактический адрес: Кыргызская Республика, Бишкек, Первомайский район, пр.Чынгыз Айтматова, 4, Блок И., 54</w:t>
            </w:r>
          </w:p>
          <w:p>
            <w:pPr>
              <w:pStyle w:val="Normal"/>
              <w:spacing w:lineRule="auto" w:line="240" w:before="0" w:after="0"/>
              <w:rPr>
                <w:b/>
                <w:bCs/>
                <w:sz w:val="20"/>
                <w:szCs w:val="20"/>
                <w:shd w:fill="auto" w:val="clear"/>
                <w:lang w:val="ru-RU"/>
              </w:rPr>
            </w:pPr>
            <w:r>
              <w:rPr>
                <w:b/>
                <w:bCs/>
                <w:sz w:val="20"/>
                <w:szCs w:val="20"/>
                <w:shd w:fill="auto" w:val="clear"/>
                <w:lang w:val="ru-RU"/>
              </w:rPr>
            </w:r>
          </w:p>
          <w:p>
            <w:pPr>
              <w:pStyle w:val="Normal"/>
              <w:bidi w:val="0"/>
              <w:spacing w:lineRule="auto" w:line="240" w:before="0" w:after="0"/>
              <w:ind w:hanging="0" w:left="0" w:right="0"/>
              <w:jc w:val="left"/>
              <w:rPr>
                <w:sz w:val="20"/>
                <w:szCs w:val="20"/>
                <w:shd w:fill="auto" w:val="clear"/>
              </w:rPr>
            </w:pPr>
            <w:r>
              <w:rPr>
                <w:sz w:val="20"/>
                <w:szCs w:val="20"/>
                <w:shd w:fill="auto" w:val="clear"/>
                <w:lang w:val="ru-RU"/>
              </w:rPr>
              <w:t>Банки: ОАО «ФинансКредитБанк »</w:t>
            </w:r>
          </w:p>
          <w:p>
            <w:pPr>
              <w:pStyle w:val="Normal"/>
              <w:bidi w:val="0"/>
              <w:spacing w:lineRule="auto" w:line="240" w:before="0" w:after="0"/>
              <w:ind w:hanging="0" w:left="0" w:right="0"/>
              <w:jc w:val="left"/>
              <w:rPr>
                <w:sz w:val="20"/>
                <w:szCs w:val="20"/>
                <w:shd w:fill="auto" w:val="clear"/>
              </w:rPr>
            </w:pPr>
            <w:r>
              <w:rPr>
                <w:sz w:val="20"/>
                <w:szCs w:val="20"/>
                <w:shd w:fill="auto" w:val="clear"/>
                <w:lang w:val="ru-RU"/>
              </w:rPr>
              <w:t>Р/с: 1340000090402674</w:t>
            </w:r>
          </w:p>
          <w:p>
            <w:pPr>
              <w:pStyle w:val="Normal"/>
              <w:bidi w:val="0"/>
              <w:spacing w:lineRule="auto" w:line="240" w:before="0" w:after="0"/>
              <w:ind w:hanging="0" w:left="0" w:right="0"/>
              <w:jc w:val="left"/>
              <w:rPr>
                <w:sz w:val="20"/>
                <w:szCs w:val="20"/>
                <w:shd w:fill="auto" w:val="clear"/>
              </w:rPr>
            </w:pPr>
            <w:r>
              <w:rPr>
                <w:sz w:val="20"/>
                <w:szCs w:val="20"/>
                <w:shd w:fill="auto" w:val="clear"/>
                <w:lang w:val="ru-RU"/>
              </w:rPr>
              <w:t>БИК: 134001   SWIFT: FIKBKG22</w:t>
            </w:r>
          </w:p>
          <w:p>
            <w:pPr>
              <w:pStyle w:val="Normal"/>
              <w:bidi w:val="0"/>
              <w:spacing w:lineRule="auto" w:line="240" w:before="0" w:after="0"/>
              <w:ind w:hanging="0" w:left="0" w:right="0"/>
              <w:jc w:val="left"/>
              <w:rPr>
                <w:sz w:val="20"/>
                <w:szCs w:val="20"/>
                <w:shd w:fill="auto" w:val="clear"/>
              </w:rPr>
            </w:pPr>
            <w:r>
              <w:rPr>
                <w:b/>
                <w:bCs/>
                <w:sz w:val="20"/>
                <w:szCs w:val="20"/>
                <w:shd w:fill="auto" w:val="clear"/>
                <w:lang w:val="ru-RU"/>
              </w:rPr>
              <w:br/>
            </w:r>
          </w:p>
          <w:p>
            <w:pPr>
              <w:pStyle w:val="Normal"/>
              <w:bidi w:val="0"/>
              <w:spacing w:lineRule="auto" w:line="240" w:before="0" w:after="0"/>
              <w:ind w:hanging="0" w:left="0" w:right="0"/>
              <w:jc w:val="left"/>
              <w:rPr>
                <w:b/>
                <w:bCs/>
                <w:sz w:val="20"/>
                <w:szCs w:val="20"/>
                <w:shd w:fill="auto" w:val="clear"/>
              </w:rPr>
            </w:pPr>
            <w:r>
              <w:rPr>
                <w:b/>
                <w:bCs/>
                <w:sz w:val="20"/>
                <w:szCs w:val="20"/>
                <w:shd w:fill="auto" w:val="clear"/>
                <w:lang w:val="ru-RU"/>
              </w:rPr>
              <w:t>Адрес кошелька Tron (TRC 20) USDT:</w:t>
            </w:r>
          </w:p>
          <w:p>
            <w:pPr>
              <w:pStyle w:val="Normal"/>
              <w:bidi w:val="0"/>
              <w:spacing w:lineRule="auto" w:line="240" w:before="0" w:after="0"/>
              <w:ind w:hanging="0" w:left="0" w:right="0"/>
              <w:jc w:val="left"/>
              <w:rPr>
                <w:b/>
                <w:bCs/>
                <w:sz w:val="20"/>
                <w:szCs w:val="20"/>
                <w:shd w:fill="auto" w:val="clear"/>
              </w:rPr>
            </w:pPr>
            <w:r>
              <w:rPr>
                <w:b/>
                <w:bCs/>
                <w:sz w:val="20"/>
                <w:szCs w:val="20"/>
                <w:shd w:fill="auto" w:val="clear"/>
                <w:lang w:val="ru-RU"/>
              </w:rPr>
              <w:t>TU3uMU6ajuy4jhaxYyX8rKxS9rhCTrk4g6</w:t>
              <w:br/>
            </w:r>
          </w:p>
          <w:p>
            <w:pPr>
              <w:pStyle w:val="Normal"/>
              <w:bidi w:val="0"/>
              <w:spacing w:lineRule="auto" w:line="240" w:before="0" w:after="0"/>
              <w:ind w:hanging="0" w:left="0" w:right="0"/>
              <w:jc w:val="left"/>
              <w:rPr>
                <w:b/>
                <w:bCs/>
                <w:sz w:val="20"/>
                <w:szCs w:val="20"/>
                <w:shd w:fill="FFFFFF" w:val="clear"/>
              </w:rPr>
            </w:pPr>
            <w:r>
              <w:rPr>
                <w:b/>
                <w:bCs/>
                <w:sz w:val="20"/>
                <w:szCs w:val="20"/>
                <w:shd w:fill="FFFFFF" w:val="clear"/>
                <w:lang w:val="ru-RU"/>
              </w:rPr>
              <w:t>Адрес кошелька Ethereum (ERC-20) USDT:</w:t>
            </w:r>
          </w:p>
          <w:p>
            <w:pPr>
              <w:pStyle w:val="Normal"/>
              <w:bidi w:val="0"/>
              <w:spacing w:lineRule="auto" w:line="240" w:before="0" w:after="0"/>
              <w:ind w:hanging="0" w:left="0" w:right="0"/>
              <w:jc w:val="left"/>
              <w:rPr>
                <w:b/>
                <w:bCs/>
                <w:sz w:val="20"/>
                <w:szCs w:val="20"/>
                <w:shd w:fill="FFFFFF" w:val="clear"/>
              </w:rPr>
            </w:pPr>
            <w:r>
              <w:rPr>
                <w:b w:val="false"/>
                <w:bCs w:val="false"/>
                <w:sz w:val="22"/>
                <w:szCs w:val="22"/>
                <w:shd w:fill="auto" w:val="clear"/>
                <w:lang w:val="ru-RU"/>
              </w:rPr>
              <w:t>0x267687Dfbcb6aCAdB0700Ed715ad0eE006592e2c</w:t>
              <w:br/>
              <w:br/>
            </w:r>
            <w:r>
              <w:rPr>
                <w:b/>
                <w:bCs/>
                <w:sz w:val="20"/>
                <w:szCs w:val="20"/>
                <w:shd w:fill="FFFFFF" w:val="clear"/>
                <w:lang w:val="ru-RU"/>
              </w:rPr>
              <w:t>Адрес кошелька B</w:t>
            </w:r>
            <w:r>
              <w:rPr>
                <w:b/>
                <w:bCs/>
                <w:sz w:val="20"/>
                <w:szCs w:val="20"/>
                <w:shd w:fill="auto" w:val="clear"/>
                <w:lang w:val="ru-RU"/>
              </w:rPr>
              <w:t>TC</w:t>
            </w:r>
          </w:p>
          <w:p>
            <w:pPr>
              <w:pStyle w:val="Normal"/>
              <w:bidi w:val="0"/>
              <w:spacing w:lineRule="auto" w:line="240" w:before="0" w:after="0"/>
              <w:ind w:hanging="0" w:left="0" w:right="0"/>
              <w:jc w:val="left"/>
              <w:rPr>
                <w:b/>
                <w:bCs/>
                <w:sz w:val="20"/>
                <w:szCs w:val="20"/>
                <w:shd w:fill="FFFFFF" w:val="clear"/>
              </w:rPr>
            </w:pPr>
            <w:r>
              <w:rPr>
                <w:b w:val="false"/>
                <w:bCs w:val="false"/>
                <w:sz w:val="22"/>
                <w:szCs w:val="22"/>
                <w:shd w:fill="auto" w:val="clear"/>
                <w:lang w:val="ru-RU"/>
              </w:rPr>
              <w:t>bc1q7k7up0vu2sknarlawxw44mrh7rprz2dhxp288y</w:t>
              <w:br/>
              <w:br/>
            </w:r>
            <w:r>
              <w:rPr>
                <w:b/>
                <w:bCs/>
                <w:sz w:val="20"/>
                <w:szCs w:val="20"/>
                <w:shd w:fill="FFFFFF" w:val="clear"/>
                <w:lang w:val="ru-RU"/>
              </w:rPr>
              <w:t>Адрес кошелька ETH</w:t>
            </w:r>
          </w:p>
          <w:p>
            <w:pPr>
              <w:pStyle w:val="Normal"/>
              <w:bidi w:val="0"/>
              <w:spacing w:lineRule="auto" w:line="240" w:before="0" w:after="0"/>
              <w:ind w:hanging="0" w:left="0" w:right="0"/>
              <w:jc w:val="left"/>
              <w:rPr>
                <w:b/>
                <w:bCs/>
                <w:sz w:val="20"/>
                <w:szCs w:val="20"/>
                <w:shd w:fill="auto" w:val="clear"/>
              </w:rPr>
            </w:pPr>
            <w:r>
              <w:rPr>
                <w:b w:val="false"/>
                <w:bCs w:val="false"/>
                <w:sz w:val="22"/>
                <w:szCs w:val="22"/>
                <w:shd w:fill="auto" w:val="clear"/>
                <w:lang w:val="ru-RU"/>
              </w:rPr>
              <w:t>0x267687Dfbcb6aCAdB0700Ed715ad0eE006592e2c</w:t>
              <w:br/>
              <w:br/>
            </w:r>
          </w:p>
          <w:p>
            <w:pPr>
              <w:pStyle w:val="Normal"/>
              <w:bidi w:val="0"/>
              <w:spacing w:lineRule="auto" w:line="240" w:before="0" w:after="0"/>
              <w:ind w:hanging="0" w:left="0" w:right="0"/>
              <w:jc w:val="left"/>
              <w:rPr>
                <w:b/>
                <w:bCs/>
                <w:sz w:val="20"/>
                <w:szCs w:val="20"/>
                <w:shd w:fill="auto" w:val="clear"/>
              </w:rPr>
            </w:pPr>
            <w:r>
              <w:rPr>
                <w:b/>
                <w:bCs/>
                <w:sz w:val="20"/>
                <w:szCs w:val="20"/>
                <w:shd w:fill="auto" w:val="clear"/>
                <w:lang w:val="ru-RU"/>
              </w:rPr>
              <w:t>Генеральный директор</w:t>
            </w:r>
          </w:p>
          <w:p>
            <w:pPr>
              <w:pStyle w:val="Normal"/>
              <w:spacing w:lineRule="auto" w:line="240" w:before="0" w:after="0"/>
              <w:rPr>
                <w:b/>
                <w:bCs/>
                <w:sz w:val="20"/>
                <w:szCs w:val="20"/>
                <w:shd w:fill="auto" w:val="clear"/>
                <w:lang w:val="ru-RU"/>
              </w:rPr>
            </w:pPr>
            <w:r>
              <w:rPr>
                <w:b/>
                <w:bCs/>
                <w:sz w:val="20"/>
                <w:szCs w:val="20"/>
                <w:shd w:fill="auto" w:val="clear"/>
                <w:lang w:val="ru-RU"/>
              </w:rPr>
            </w:r>
          </w:p>
          <w:p>
            <w:pPr>
              <w:pStyle w:val="Normal"/>
              <w:bidi w:val="0"/>
              <w:spacing w:lineRule="auto" w:line="240" w:before="0" w:after="0"/>
              <w:ind w:hanging="0" w:left="0" w:right="0"/>
              <w:jc w:val="left"/>
              <w:rPr>
                <w:b/>
                <w:bCs/>
                <w:sz w:val="20"/>
                <w:szCs w:val="20"/>
                <w:shd w:fill="auto" w:val="clear"/>
              </w:rPr>
            </w:pPr>
            <w:r>
              <w:rPr>
                <w:b/>
                <w:bCs/>
                <w:sz w:val="20"/>
                <w:szCs w:val="20"/>
                <w:shd w:fill="auto" w:val="clear"/>
                <w:lang w:val="ru-RU"/>
              </w:rPr>
              <w:t>________________</w:t>
            </w:r>
          </w:p>
          <w:p>
            <w:pPr>
              <w:pStyle w:val="Normal"/>
              <w:spacing w:lineRule="auto" w:line="240" w:before="0" w:after="0"/>
              <w:rPr>
                <w:sz w:val="20"/>
                <w:szCs w:val="20"/>
                <w:shd w:fill="auto" w:val="clear"/>
                <w:lang w:val="ru-RU"/>
              </w:rPr>
            </w:pPr>
            <w:r>
              <w:rPr>
                <w:sz w:val="20"/>
                <w:szCs w:val="20"/>
                <w:shd w:fill="auto" w:val="clear"/>
                <w:lang w:val="ru-RU"/>
              </w:rPr>
            </w:r>
          </w:p>
          <w:p>
            <w:pPr>
              <w:pStyle w:val="Normal"/>
              <w:bidi w:val="0"/>
              <w:spacing w:lineRule="auto" w:line="240" w:before="0" w:after="0"/>
              <w:ind w:hanging="0" w:left="0" w:right="0"/>
              <w:jc w:val="left"/>
              <w:rPr/>
            </w:pPr>
            <w:r>
              <w:rPr>
                <w:shd w:fill="auto" w:val="clear"/>
                <w:lang w:val="ru-RU"/>
              </w:rPr>
              <w:t>Коваленко Д.С.</w:t>
            </w:r>
          </w:p>
        </w:tc>
      </w:tr>
    </w:tbl>
    <w:p>
      <w:pPr>
        <w:pStyle w:val="Normal"/>
        <w:widowControl w:val="false"/>
        <w:spacing w:lineRule="auto" w:line="240" w:before="0" w:after="0"/>
        <w:rPr>
          <w:b/>
          <w:bCs/>
          <w:outline w:val="false"/>
          <w:color w:val="000000"/>
          <w:u w:val="none" w:color="000000"/>
          <w14:textFill>
            <w14:solidFill>
              <w14:srgbClr w14:val="000000"/>
            </w14:solidFill>
          </w14:textFill>
        </w:rPr>
      </w:pPr>
      <w:r>
        <w:rPr>
          <w:b/>
          <w:bCs/>
          <w:outline w:val="false"/>
          <w:color w:val="000000"/>
          <w:u w:val="none" w:color="000000"/>
          <w14:textFill>
            <w14:solidFill>
              <w14:srgbClr w14:val="000000"/>
            </w14:solidFill>
          </w14:textFill>
        </w:rPr>
      </w:r>
    </w:p>
    <w:p>
      <w:pPr>
        <w:pStyle w:val="Normal"/>
        <w:spacing w:before="0" w:after="200"/>
        <w:rPr/>
      </w:pPr>
      <w:r>
        <w:rPr/>
      </w:r>
    </w:p>
    <w:sectPr>
      <w:type w:val="continuous"/>
      <w:pgSz w:w="11906" w:h="16838"/>
      <w:pgMar w:left="1418" w:right="851" w:gutter="0" w:header="709" w:top="1134" w:footer="709" w:bottom="1134"/>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alibri Light">
    <w:charset w:val="01"/>
    <w:family w:val="roman"/>
    <w:pitch w:val="variable"/>
  </w:font>
  <w:font w:name="Arial">
    <w:charset w:val="01"/>
    <w:family w:val="swiss"/>
    <w:pitch w:val="variable"/>
  </w:font>
  <w:font w:name="Liberation Sans">
    <w:altName w:val="Arial"/>
    <w:charset w:val="01"/>
    <w:family w:val="swiss"/>
    <w:pitch w:val="variable"/>
  </w:font>
  <w:font w:name="Helvetica Neue">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4"/>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4"/>
      <w:bidi w:val="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4"/>
      <w:bidi w:val="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4"/>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4"/>
      <w:bidi w:val="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4"/>
      <w:bidi w:val="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567"/>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lowerLetter"/>
      <w:lvlText w:val="%2."/>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2">
      <w:start w:val="1"/>
      <w:numFmt w:val="lowerRoman"/>
      <w:lvlText w:val="%3."/>
      <w:lvlJc w:val="left"/>
      <w:pPr>
        <w:tabs>
          <w:tab w:val="num" w:pos="567"/>
        </w:tabs>
        <w:ind w:left="1440" w:hanging="652"/>
      </w:pPr>
      <w:rPr>
        <w:smallCaps w:val="false"/>
        <w:caps w:val="false"/>
        <w:outline w:val="false"/>
        <w:dstrike w:val="false"/>
        <w:strike w:val="false"/>
        <w:vertAlign w:val="baseline"/>
        <w:position w:val="0"/>
        <w:sz w:val="20"/>
        <w:sz w:val="20"/>
        <w:spacing w:val="0"/>
        <w:b/>
        <w:kern w:val="0"/>
        <w:bCs/>
        <w:w w:val="100"/>
        <w:emboss w:val="false"/>
        <w:imprint w:val="false"/>
      </w:rPr>
    </w:lvl>
    <w:lvl w:ilvl="3">
      <w:start w:val="1"/>
      <w:numFmt w:val="decimal"/>
      <w:lvlText w:val="%4)"/>
      <w:lvlJc w:val="left"/>
      <w:pPr>
        <w:tabs>
          <w:tab w:val="num" w:pos="567"/>
        </w:tabs>
        <w:ind w:left="216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4">
      <w:start w:val="1"/>
      <w:numFmt w:val="lowerLetter"/>
      <w:lvlText w:val="%5."/>
      <w:lvlJc w:val="left"/>
      <w:pPr>
        <w:tabs>
          <w:tab w:val="num" w:pos="567"/>
        </w:tabs>
        <w:ind w:left="288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5">
      <w:start w:val="1"/>
      <w:numFmt w:val="lowerRoman"/>
      <w:lvlText w:val="%6."/>
      <w:lvlJc w:val="left"/>
      <w:pPr>
        <w:tabs>
          <w:tab w:val="num" w:pos="567"/>
        </w:tabs>
        <w:ind w:left="3600" w:hanging="652"/>
      </w:pPr>
      <w:rPr>
        <w:smallCaps w:val="false"/>
        <w:caps w:val="false"/>
        <w:outline w:val="false"/>
        <w:dstrike w:val="false"/>
        <w:strike w:val="false"/>
        <w:vertAlign w:val="baseline"/>
        <w:position w:val="0"/>
        <w:sz w:val="20"/>
        <w:sz w:val="20"/>
        <w:spacing w:val="0"/>
        <w:b/>
        <w:kern w:val="0"/>
        <w:bCs/>
        <w:w w:val="100"/>
        <w:emboss w:val="false"/>
        <w:imprint w:val="false"/>
      </w:rPr>
    </w:lvl>
    <w:lvl w:ilvl="6">
      <w:start w:val="1"/>
      <w:numFmt w:val="decimal"/>
      <w:lvlText w:val="%7."/>
      <w:lvlJc w:val="left"/>
      <w:pPr>
        <w:tabs>
          <w:tab w:val="num" w:pos="567"/>
        </w:tabs>
        <w:ind w:left="43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7">
      <w:start w:val="1"/>
      <w:numFmt w:val="lowerLetter"/>
      <w:lvlText w:val="%8."/>
      <w:lvlJc w:val="left"/>
      <w:pPr>
        <w:tabs>
          <w:tab w:val="num" w:pos="567"/>
        </w:tabs>
        <w:ind w:left="504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8">
      <w:start w:val="1"/>
      <w:numFmt w:val="lowerRoman"/>
      <w:lvlText w:val="%9."/>
      <w:lvlJc w:val="left"/>
      <w:pPr>
        <w:tabs>
          <w:tab w:val="num" w:pos="567"/>
        </w:tabs>
        <w:ind w:left="5760" w:hanging="652"/>
      </w:pPr>
      <w:rPr>
        <w:smallCaps w:val="false"/>
        <w:caps w:val="false"/>
        <w:outline w:val="false"/>
        <w:dstrike w:val="false"/>
        <w:strike w:val="false"/>
        <w:vertAlign w:val="baseline"/>
        <w:position w:val="0"/>
        <w:sz w:val="20"/>
        <w:sz w:val="20"/>
        <w:spacing w:val="0"/>
        <w:b/>
        <w:kern w:val="0"/>
        <w:bCs/>
        <w:w w:val="100"/>
        <w:emboss w:val="false"/>
        <w:imprint w:val="false"/>
      </w:rPr>
    </w:lvl>
  </w:abstractNum>
  <w:abstractNum w:abstractNumId="2">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3">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4">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5">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6">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7">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8">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9">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10">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11">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12">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13">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14">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15">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16">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17">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18">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19">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20">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21">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22">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23">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24">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25">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26">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27">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28">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29">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30">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31">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32">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33">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34">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35">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36">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37">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38">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39">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40">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41">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42">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43">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44">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45">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46">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47">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48">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49">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50">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51">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52">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53">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54">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55">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56">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57">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58">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59">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60">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61">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62">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63">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64">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65">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66">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67">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68">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69">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70">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71">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72">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73">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74">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09" w:hanging="709"/>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709"/>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75">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09" w:hanging="709"/>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709"/>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76">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77">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78">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79">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80">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81">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82">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83">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84">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85">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86">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87">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88">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89">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90">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91">
    <w:lvl w:ilvl="0">
      <w:start w:val="1"/>
      <w:numFmt w:val="decimal"/>
      <w:lvlText w:val="%1."/>
      <w:lvlJc w:val="left"/>
      <w:pPr>
        <w:tabs>
          <w:tab w:val="num" w:pos="0"/>
        </w:tabs>
        <w:ind w:left="720" w:hanging="72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851"/>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589"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851" w:hanging="262"/>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1669"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029"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749"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109"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92">
    <w:lvl w:ilvl="0">
      <w:start w:val="1"/>
      <w:numFmt w:val="decimal"/>
      <w:lvlText w:val="%1."/>
      <w:lvlJc w:val="left"/>
      <w:pPr>
        <w:tabs>
          <w:tab w:val="num" w:pos="0"/>
        </w:tabs>
        <w:ind w:left="4210" w:hanging="421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93">
    <w:lvl w:ilvl="0">
      <w:start w:val="1"/>
      <w:numFmt w:val="decimal"/>
      <w:lvlText w:val="%1."/>
      <w:lvlJc w:val="left"/>
      <w:pPr>
        <w:tabs>
          <w:tab w:val="num" w:pos="0"/>
        </w:tabs>
        <w:ind w:left="4210" w:hanging="421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94">
    <w:lvl w:ilvl="0">
      <w:start w:val="1"/>
      <w:numFmt w:val="decimal"/>
      <w:lvlText w:val="%1."/>
      <w:lvlJc w:val="left"/>
      <w:pPr>
        <w:tabs>
          <w:tab w:val="num" w:pos="0"/>
        </w:tabs>
        <w:ind w:left="4210" w:hanging="421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95">
    <w:lvl w:ilvl="0">
      <w:start w:val="1"/>
      <w:numFmt w:val="decimal"/>
      <w:lvlText w:val="%1."/>
      <w:lvlJc w:val="left"/>
      <w:pPr>
        <w:tabs>
          <w:tab w:val="num" w:pos="0"/>
        </w:tabs>
        <w:ind w:left="4210" w:hanging="421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96">
    <w:lvl w:ilvl="0">
      <w:start w:val="1"/>
      <w:numFmt w:val="decimal"/>
      <w:lvlText w:val="%1."/>
      <w:lvlJc w:val="left"/>
      <w:pPr>
        <w:tabs>
          <w:tab w:val="num" w:pos="0"/>
        </w:tabs>
        <w:ind w:left="4210" w:hanging="421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97">
    <w:lvl w:ilvl="0">
      <w:start w:val="1"/>
      <w:numFmt w:val="decimal"/>
      <w:lvlText w:val="%1."/>
      <w:lvlJc w:val="left"/>
      <w:pPr>
        <w:tabs>
          <w:tab w:val="num" w:pos="0"/>
        </w:tabs>
        <w:ind w:left="4210" w:hanging="421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851" w:hanging="851"/>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98">
    <w:lvl w:ilvl="0">
      <w:start w:val="12"/>
      <w:numFmt w:val="decimal"/>
      <w:lvlText w:val="%1."/>
      <w:lvlJc w:val="left"/>
      <w:pPr>
        <w:tabs>
          <w:tab w:val="num" w:pos="0"/>
        </w:tabs>
        <w:ind w:left="4210" w:hanging="4210"/>
      </w:pPr>
      <w:rPr>
        <w:smallCaps w:val="false"/>
        <w:caps w:val="false"/>
        <w:outline w:val="false"/>
        <w:dstrike w:val="false"/>
        <w:strike w:val="false"/>
        <w:vertAlign w:val="baseline"/>
        <w:position w:val="0"/>
        <w:sz w:val="20"/>
        <w:sz w:val="20"/>
        <w:spacing w:val="0"/>
        <w:b/>
        <w:kern w:val="0"/>
        <w:bCs/>
        <w:w w:val="100"/>
        <w:emboss w:val="false"/>
        <w:imprint w:val="false"/>
      </w:rPr>
    </w:lvl>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 w:ilvl="2">
      <w:start w:val="1"/>
      <w:numFmt w:val="decimal"/>
      <w:lvlText w:val="%1.%2.%3."/>
      <w:lvlJc w:val="left"/>
      <w:pPr>
        <w:tabs>
          <w:tab w:val="num" w:pos="0"/>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9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2"/>
    <w:lvlOverride w:ilvl="0">
      <w:startOverride w:val="3"/>
    </w:lvlOverride>
  </w:num>
  <w:num w:numId="101">
    <w:abstractNumId w:val="2"/>
  </w:num>
  <w:num w:numId="102">
    <w:abstractNumId w:val="2"/>
  </w:num>
  <w:num w:numId="103">
    <w:abstractNumId w:val="2"/>
  </w:num>
  <w:num w:numId="104">
    <w:abstractNumId w:val="2"/>
    <w:lvlOverride w:ilvl="0">
      <w:startOverride w:val="1"/>
    </w:lvlOverride>
    <w:lvlOverride w:ilvl="1">
      <w:startOverride w:val="1"/>
    </w:lvlOverride>
    <w:lvlOverride w:ilvl="2">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05">
    <w:abstractNumId w:val="2"/>
    <w:lvlOverride w:ilvl="0">
      <w:startOverride w:val="1"/>
    </w:lvlOverride>
    <w:lvlOverride w:ilvl="1">
      <w:startOverride w:val="1"/>
    </w:lvlOverride>
    <w:lvlOverride w:ilvl="2">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06">
    <w:abstractNumId w:val="2"/>
    <w:lvlOverride w:ilvl="0">
      <w:startOverride w:val="1"/>
    </w:lvlOverride>
    <w:lvlOverride w:ilvl="1">
      <w:startOverride w:val="1"/>
    </w:lvlOverride>
    <w:lvlOverride w:ilvl="2">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07">
    <w:abstractNumId w:val="2"/>
    <w:lvlOverride w:ilvl="0">
      <w:startOverride w:val="1"/>
    </w:lvlOverride>
    <w:lvlOverride w:ilvl="1">
      <w:startOverride w:val="1"/>
    </w:lvlOverride>
    <w:lvlOverride w:ilvl="2">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08">
    <w:abstractNumId w:val="2"/>
    <w:lvlOverride w:ilvl="0">
      <w:startOverride w:val="1"/>
    </w:lvlOverride>
    <w:lvlOverride w:ilvl="1">
      <w:startOverride w:val="1"/>
    </w:lvlOverride>
    <w:lvlOverride w:ilvl="2">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09">
    <w:abstractNumId w:val="2"/>
    <w:lvlOverride w:ilvl="0">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10">
    <w:abstractNumId w:val="2"/>
    <w:lvlOverride w:ilvl="0">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11">
    <w:abstractNumId w:val="2"/>
    <w:lvlOverride w:ilvl="0">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12">
    <w:abstractNumId w:val="2"/>
    <w:lvlOverride w:ilvl="0">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13">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14">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15">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16">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17">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18">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19">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20">
    <w:abstractNumId w:val="2"/>
    <w:lvlOverride w:ilvl="0">
      <w:startOverride w:val="1"/>
    </w:lvlOverride>
    <w:lvlOverride w:ilvl="1">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21">
    <w:abstractNumId w:val="2"/>
    <w:lvlOverride w:ilvl="0">
      <w:startOverride w:val="1"/>
    </w:lvlOverride>
    <w:lvlOverride w:ilvl="1">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22">
    <w:abstractNumId w:val="2"/>
    <w:lvlOverride w:ilvl="0">
      <w:startOverride w:val="1"/>
    </w:lvlOverride>
    <w:lvlOverride w:ilvl="1">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23">
    <w:abstractNumId w:val="2"/>
    <w:lvlOverride w:ilvl="0">
      <w:startOverride w:val="1"/>
    </w:lvlOverride>
    <w:lvlOverride w:ilvl="1">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24">
    <w:abstractNumId w:val="2"/>
    <w:lvlOverride w:ilvl="0">
      <w:startOverride w:val="1"/>
    </w:lvlOverride>
    <w:lvlOverride w:ilvl="1">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25">
    <w:abstractNumId w:val="2"/>
    <w:lvlOverride w:ilvl="0">
      <w:startOverride w:val="1"/>
    </w:lvlOverride>
    <w:lvlOverride w:ilvl="1">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26">
    <w:abstractNumId w:val="2"/>
    <w:lvlOverride w:ilvl="0">
      <w:startOverride w:val="1"/>
    </w:lvlOverride>
    <w:lvlOverride w:ilvl="1">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27">
    <w:abstractNumId w:val="2"/>
    <w:lvlOverride w:ilvl="0">
      <w:startOverride w:val="1"/>
    </w:lvlOverride>
    <w:lvlOverride w:ilvl="1">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28">
    <w:abstractNumId w:val="2"/>
    <w:lvlOverride w:ilvl="0">
      <w:startOverride w:val="1"/>
    </w:lvlOverride>
    <w:lvlOverride w:ilvl="1">
      <w:lvl w:ilvl="1">
        <w:start w:val="1"/>
        <w:numFmt w:val="decimal"/>
        <w:lvlText w:val="%1.%2."/>
        <w:lvlJc w:val="left"/>
        <w:pPr>
          <w:tabs>
            <w:tab w:val="num" w:pos="0"/>
          </w:tabs>
          <w:ind w:left="1134" w:hanging="1134"/>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29">
    <w:abstractNumId w:val="2"/>
  </w:num>
  <w:num w:numId="130">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31">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32">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33">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34">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35">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36">
    <w:abstractNumId w:val="2"/>
  </w:num>
  <w:num w:numId="137">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38">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39">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40">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41">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42">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43">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44">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45">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46">
    <w:abstractNumId w:val="2"/>
  </w:num>
  <w:num w:numId="147">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48">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49">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50">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51">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52">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53">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54">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55">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56">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57">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58">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68">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69">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70">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71">
    <w:abstractNumId w:val="2"/>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720" w:hanging="720"/>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72">
    <w:abstractNumId w:val="2"/>
    <w:lvlOverride w:ilvl="0">
      <w:startOverride w:val="1"/>
    </w:lvlOverride>
    <w:lvlOverride w:ilvl="1">
      <w:lvl w:ilvl="1">
        <w:start w:val="1"/>
        <w:numFmt w:val="decimal"/>
        <w:lvlText w:val="%1.%2."/>
        <w:lvlJc w:val="left"/>
        <w:pPr>
          <w:tabs>
            <w:tab w:val="num" w:pos="0"/>
          </w:tabs>
          <w:ind w:left="709" w:hanging="709"/>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709"/>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3">
      <w:startOverride w:val="1"/>
    </w:lvlOverride>
    <w:lvlOverride w:ilvl="4">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4">
      <w:startOverride w:val="1"/>
    </w:lvlOverride>
    <w:lvlOverride w:ilvl="5">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5">
      <w:startOverride w:val="1"/>
    </w:lvlOverride>
    <w:lvlOverride w:ilvl="6">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6">
      <w:startOverride w:val="1"/>
    </w:lvlOverride>
    <w:lvlOverride w:ilvl="7">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7">
      <w:startOverride w:val="1"/>
    </w:lvlOverride>
    <w:lvlOverride w:ilvl="8">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73">
    <w:abstractNumId w:val="2"/>
    <w:lvlOverride w:ilvl="0">
      <w:startOverride w:val="1"/>
    </w:lvlOverride>
    <w:lvlOverride w:ilvl="1">
      <w:lvl w:ilvl="1">
        <w:start w:val="1"/>
        <w:numFmt w:val="decimal"/>
        <w:lvlText w:val="%1.%2."/>
        <w:lvlJc w:val="left"/>
        <w:pPr>
          <w:tabs>
            <w:tab w:val="num" w:pos="0"/>
          </w:tabs>
          <w:ind w:left="709" w:hanging="709"/>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709"/>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3">
      <w:startOverride w:val="1"/>
    </w:lvlOverride>
    <w:lvlOverride w:ilvl="4">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4">
      <w:startOverride w:val="1"/>
    </w:lvlOverride>
    <w:lvlOverride w:ilvl="5">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5">
      <w:startOverride w:val="1"/>
    </w:lvlOverride>
    <w:lvlOverride w:ilvl="6">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6">
      <w:startOverride w:val="1"/>
    </w:lvlOverride>
    <w:lvlOverride w:ilvl="7">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7">
      <w:startOverride w:val="1"/>
    </w:lvlOverride>
    <w:lvlOverride w:ilvl="8">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lvlOverride w:ilvl="0">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82">
    <w:abstractNumId w:val="2"/>
    <w:lvlOverride w:ilvl="0">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83">
    <w:abstractNumId w:val="2"/>
    <w:lvlOverride w:ilvl="0">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84">
    <w:abstractNumId w:val="2"/>
  </w:num>
  <w:num w:numId="185">
    <w:abstractNumId w:val="2"/>
    <w:lvlOverride w:ilvl="0">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86">
    <w:abstractNumId w:val="2"/>
    <w:lvlOverride w:ilvl="0">
      <w:startOverride w:val="1"/>
    </w:lvlOverride>
    <w:lvlOverride w:ilvl="1">
      <w:startOverride w:val="1"/>
    </w:lvlOverride>
    <w:lvlOverride w:ilvl="2">
      <w:lvl w:ilvl="2">
        <w:start w:val="1"/>
        <w:numFmt w:val="decimal"/>
        <w:lvlText w:val="%1.%2.%3."/>
        <w:lvlJc w:val="left"/>
        <w:pPr>
          <w:tabs>
            <w:tab w:val="num" w:pos="0"/>
          </w:tabs>
          <w:ind w:left="993" w:hanging="993"/>
        </w:pPr>
        <w:rPr>
          <w:smallCaps w:val="false"/>
          <w:caps w:val="false"/>
          <w:outline w:val="false"/>
          <w:dstrike w:val="false"/>
          <w:strike w:val="false"/>
          <w:vertAlign w:val="baseline"/>
          <w:position w:val="0"/>
          <w:sz w:val="20"/>
          <w:sz w:val="20"/>
          <w:spacing w:val="0"/>
          <w:kern w:val="0"/>
          <w:w w:val="100"/>
          <w:emboss w:val="false"/>
          <w:imprint w:val="false"/>
        </w:rPr>
      </w:lvl>
      <w:startOverride w:val="1"/>
    </w:lvlOverride>
    <w:lvlOverride w:ilvl="2">
      <w:startOverride w:val="1"/>
    </w:lvlOverride>
    <w:lvlOverride w:ilvl="3">
      <w:startOverride w:val="1"/>
    </w:lvlOverride>
    <w:lvlOverride w:ilvl="4">
      <w:lvl w:ilvl="4">
        <w:start w:val="1"/>
        <w:numFmt w:val="decimal"/>
        <w:suff w:val="nothing"/>
        <w:lvlText w:val="%1.%2.%3.%4.%5."/>
        <w:lvlJc w:val="left"/>
        <w:pPr>
          <w:tabs>
            <w:tab w:val="num" w:pos="0"/>
          </w:tabs>
          <w:ind w:left="949" w:hanging="36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87">
    <w:abstractNumId w:val="2"/>
  </w:num>
  <w:num w:numId="188">
    <w:abstractNumId w:val="2"/>
  </w:num>
  <w:num w:numId="189">
    <w:abstractNumId w:val="2"/>
  </w:num>
  <w:num w:numId="190">
    <w:abstractNumId w:val="2"/>
    <w:lvlOverride w:ilvl="0">
      <w:lvl w:ilvl="0">
        <w:start w:val="1"/>
        <w:numFmt w:val="decimal"/>
        <w:lvlText w:val="%1."/>
        <w:lvlJc w:val="left"/>
        <w:pPr>
          <w:tabs>
            <w:tab w:val="num" w:pos="0"/>
          </w:tabs>
          <w:ind w:left="4210" w:hanging="4210"/>
        </w:pPr>
        <w:rPr>
          <w:smallCaps w:val="false"/>
          <w:caps w:val="false"/>
          <w:outline w:val="false"/>
          <w:dstrike w:val="false"/>
          <w:strike w:val="false"/>
          <w:vertAlign w:val="baseline"/>
          <w:position w:val="0"/>
          <w:sz w:val="20"/>
          <w:sz w:val="20"/>
          <w:spacing w:val="0"/>
          <w:b/>
          <w:kern w:val="0"/>
          <w:bCs/>
          <w:w w:val="100"/>
          <w:emboss w:val="false"/>
          <w:imprint w:val="false"/>
        </w:rPr>
      </w:lvl>
      <w:startOverride w:val="1"/>
    </w:lvlOverride>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3">
      <w:startOverride w:val="1"/>
    </w:lvlOverride>
    <w:lvlOverride w:ilvl="4">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4">
      <w:startOverride w:val="1"/>
    </w:lvlOverride>
    <w:lvlOverride w:ilvl="5">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5">
      <w:startOverride w:val="1"/>
    </w:lvlOverride>
    <w:lvlOverride w:ilvl="6">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6">
      <w:startOverride w:val="1"/>
    </w:lvlOverride>
    <w:lvlOverride w:ilvl="7">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7">
      <w:startOverride w:val="1"/>
    </w:lvlOverride>
    <w:lvlOverride w:ilvl="8">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91">
    <w:abstractNumId w:val="2"/>
    <w:lvlOverride w:ilvl="0">
      <w:lvl w:ilvl="0">
        <w:start w:val="1"/>
        <w:numFmt w:val="decimal"/>
        <w:lvlText w:val="%1."/>
        <w:lvlJc w:val="left"/>
        <w:pPr>
          <w:tabs>
            <w:tab w:val="num" w:pos="0"/>
          </w:tabs>
          <w:ind w:left="4210" w:hanging="4210"/>
        </w:pPr>
        <w:rPr>
          <w:smallCaps w:val="false"/>
          <w:caps w:val="false"/>
          <w:outline w:val="false"/>
          <w:dstrike w:val="false"/>
          <w:strike w:val="false"/>
          <w:vertAlign w:val="baseline"/>
          <w:position w:val="0"/>
          <w:sz w:val="20"/>
          <w:sz w:val="20"/>
          <w:spacing w:val="0"/>
          <w:b/>
          <w:kern w:val="0"/>
          <w:bCs/>
          <w:w w:val="100"/>
          <w:emboss w:val="false"/>
          <w:imprint w:val="false"/>
        </w:rPr>
      </w:lvl>
    </w:lvlOverride>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3">
      <w:startOverride w:val="1"/>
    </w:lvlOverride>
    <w:lvlOverride w:ilvl="4">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4">
      <w:startOverride w:val="1"/>
    </w:lvlOverride>
    <w:lvlOverride w:ilvl="5">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5">
      <w:startOverride w:val="1"/>
    </w:lvlOverride>
    <w:lvlOverride w:ilvl="6">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6">
      <w:startOverride w:val="1"/>
    </w:lvlOverride>
    <w:lvlOverride w:ilvl="7">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7">
      <w:startOverride w:val="1"/>
    </w:lvlOverride>
    <w:lvlOverride w:ilvl="8">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92">
    <w:abstractNumId w:val="2"/>
    <w:lvlOverride w:ilvl="0">
      <w:lvl w:ilvl="0">
        <w:start w:val="1"/>
        <w:numFmt w:val="decimal"/>
        <w:lvlText w:val="%1."/>
        <w:lvlJc w:val="left"/>
        <w:pPr>
          <w:tabs>
            <w:tab w:val="num" w:pos="0"/>
          </w:tabs>
          <w:ind w:left="4210" w:hanging="4210"/>
        </w:pPr>
        <w:rPr>
          <w:smallCaps w:val="false"/>
          <w:caps w:val="false"/>
          <w:outline w:val="false"/>
          <w:dstrike w:val="false"/>
          <w:strike w:val="false"/>
          <w:vertAlign w:val="baseline"/>
          <w:position w:val="0"/>
          <w:sz w:val="20"/>
          <w:sz w:val="20"/>
          <w:spacing w:val="0"/>
          <w:b/>
          <w:kern w:val="0"/>
          <w:bCs/>
          <w:w w:val="100"/>
          <w:emboss w:val="false"/>
          <w:imprint w:val="false"/>
        </w:rPr>
      </w:lvl>
    </w:lvlOverride>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3">
      <w:startOverride w:val="1"/>
    </w:lvlOverride>
    <w:lvlOverride w:ilvl="4">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4">
      <w:startOverride w:val="1"/>
    </w:lvlOverride>
    <w:lvlOverride w:ilvl="5">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5">
      <w:startOverride w:val="1"/>
    </w:lvlOverride>
    <w:lvlOverride w:ilvl="6">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6">
      <w:startOverride w:val="1"/>
    </w:lvlOverride>
    <w:lvlOverride w:ilvl="7">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7">
      <w:startOverride w:val="1"/>
    </w:lvlOverride>
    <w:lvlOverride w:ilvl="8">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93">
    <w:abstractNumId w:val="2"/>
    <w:lvlOverride w:ilvl="0">
      <w:lvl w:ilvl="0">
        <w:start w:val="1"/>
        <w:numFmt w:val="decimal"/>
        <w:lvlText w:val="%1."/>
        <w:lvlJc w:val="left"/>
        <w:pPr>
          <w:tabs>
            <w:tab w:val="num" w:pos="0"/>
          </w:tabs>
          <w:ind w:left="4210" w:hanging="4210"/>
        </w:pPr>
        <w:rPr>
          <w:smallCaps w:val="false"/>
          <w:caps w:val="false"/>
          <w:outline w:val="false"/>
          <w:dstrike w:val="false"/>
          <w:strike w:val="false"/>
          <w:vertAlign w:val="baseline"/>
          <w:position w:val="0"/>
          <w:sz w:val="20"/>
          <w:sz w:val="20"/>
          <w:spacing w:val="0"/>
          <w:b/>
          <w:kern w:val="0"/>
          <w:bCs/>
          <w:w w:val="100"/>
          <w:emboss w:val="false"/>
          <w:imprint w:val="false"/>
        </w:rPr>
      </w:lvl>
    </w:lvlOverride>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3">
      <w:startOverride w:val="1"/>
    </w:lvlOverride>
    <w:lvlOverride w:ilvl="4">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4">
      <w:startOverride w:val="1"/>
    </w:lvlOverride>
    <w:lvlOverride w:ilvl="5">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5">
      <w:startOverride w:val="1"/>
    </w:lvlOverride>
    <w:lvlOverride w:ilvl="6">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6">
      <w:startOverride w:val="1"/>
    </w:lvlOverride>
    <w:lvlOverride w:ilvl="7">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7">
      <w:startOverride w:val="1"/>
    </w:lvlOverride>
    <w:lvlOverride w:ilvl="8">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94">
    <w:abstractNumId w:val="2"/>
    <w:lvlOverride w:ilvl="0">
      <w:lvl w:ilvl="0">
        <w:start w:val="1"/>
        <w:numFmt w:val="decimal"/>
        <w:lvlText w:val="%1."/>
        <w:lvlJc w:val="left"/>
        <w:pPr>
          <w:tabs>
            <w:tab w:val="num" w:pos="0"/>
          </w:tabs>
          <w:ind w:left="4210" w:hanging="4210"/>
        </w:pPr>
        <w:rPr>
          <w:smallCaps w:val="false"/>
          <w:caps w:val="false"/>
          <w:outline w:val="false"/>
          <w:dstrike w:val="false"/>
          <w:strike w:val="false"/>
          <w:vertAlign w:val="baseline"/>
          <w:position w:val="0"/>
          <w:sz w:val="20"/>
          <w:sz w:val="20"/>
          <w:spacing w:val="0"/>
          <w:b/>
          <w:kern w:val="0"/>
          <w:bCs/>
          <w:w w:val="100"/>
          <w:emboss w:val="false"/>
          <w:imprint w:val="false"/>
        </w:rPr>
      </w:lvl>
    </w:lvlOverride>
    <w:lvlOverride w:ilvl="0">
      <w:startOverride w:val="1"/>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startOverride w:val="1"/>
    </w:lvlOverride>
    <w:lvlOverride w:ilvl="1">
      <w:startOverride w:val="1"/>
    </w:lvlOverride>
    <w:lvlOverride w:ilvl="2">
      <w:lvl w:ilvl="2">
        <w:start w:val="1"/>
        <w:numFmt w:val="decimal"/>
        <w:lvlText w:val="%1.%2.%3."/>
        <w:lvlJc w:val="left"/>
        <w:pPr>
          <w:tabs>
            <w:tab w:val="num" w:pos="0"/>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3">
      <w:startOverride w:val="1"/>
    </w:lvlOverride>
    <w:lvlOverride w:ilvl="4">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4">
      <w:startOverride w:val="1"/>
    </w:lvlOverride>
    <w:lvlOverride w:ilvl="5">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5">
      <w:startOverride w:val="1"/>
    </w:lvlOverride>
    <w:lvlOverride w:ilvl="6">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6">
      <w:startOverride w:val="1"/>
    </w:lvlOverride>
    <w:lvlOverride w:ilvl="7">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7">
      <w:startOverride w:val="1"/>
    </w:lvlOverride>
    <w:lvlOverride w:ilvl="8">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95">
    <w:abstractNumId w:val="2"/>
    <w:lvlOverride w:ilvl="0">
      <w:lvl w:ilvl="0">
        <w:start w:val="1"/>
        <w:numFmt w:val="decimal"/>
        <w:lvlText w:val="%1."/>
        <w:lvlJc w:val="left"/>
        <w:pPr>
          <w:tabs>
            <w:tab w:val="num" w:pos="0"/>
          </w:tabs>
          <w:ind w:left="4210" w:hanging="4210"/>
        </w:pPr>
        <w:rPr>
          <w:smallCaps w:val="false"/>
          <w:caps w:val="false"/>
          <w:outline w:val="false"/>
          <w:dstrike w:val="false"/>
          <w:strike w:val="false"/>
          <w:vertAlign w:val="baseline"/>
          <w:position w:val="0"/>
          <w:sz w:val="20"/>
          <w:sz w:val="20"/>
          <w:spacing w:val="0"/>
          <w:b/>
          <w:kern w:val="0"/>
          <w:bCs/>
          <w:w w:val="100"/>
          <w:emboss w:val="false"/>
          <w:imprint w:val="false"/>
        </w:rPr>
      </w:lvl>
    </w:lvlOverride>
    <w:lvlOverride w:ilvl="0">
      <w:startOverride w:val="1"/>
    </w:lvlOverride>
    <w:lvlOverride w:ilvl="1">
      <w:startOverride w:val="1"/>
    </w:lvlOverride>
    <w:lvlOverride w:ilvl="1">
      <w:startOverride w:val="1"/>
    </w:lvlOverride>
    <w:lvlOverride w:ilvl="2">
      <w:lvl w:ilvl="2">
        <w:start w:val="1"/>
        <w:numFmt w:val="decimal"/>
        <w:lvlText w:val="%1.%2.%3."/>
        <w:lvlJc w:val="left"/>
        <w:pPr>
          <w:tabs>
            <w:tab w:val="num" w:pos="0"/>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3">
      <w:startOverride w:val="1"/>
    </w:lvlOverride>
    <w:lvlOverride w:ilvl="4">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4">
      <w:startOverride w:val="1"/>
    </w:lvlOverride>
    <w:lvlOverride w:ilvl="5">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5">
      <w:startOverride w:val="1"/>
    </w:lvlOverride>
    <w:lvlOverride w:ilvl="6">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6">
      <w:startOverride w:val="1"/>
    </w:lvlOverride>
    <w:lvlOverride w:ilvl="7">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7">
      <w:startOverride w:val="1"/>
    </w:lvlOverride>
    <w:lvlOverride w:ilvl="8">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lvlOverride>
  </w:num>
  <w:num w:numId="196">
    <w:abstractNumId w:val="2"/>
    <w:lvlOverride w:ilvl="0">
      <w:lvl w:ilvl="0">
        <w:start w:val="12"/>
        <w:numFmt w:val="decimal"/>
        <w:lvlText w:val="%1."/>
        <w:lvlJc w:val="left"/>
        <w:pPr>
          <w:tabs>
            <w:tab w:val="num" w:pos="0"/>
          </w:tabs>
          <w:ind w:left="4210" w:hanging="4210"/>
        </w:pPr>
        <w:rPr>
          <w:smallCaps w:val="false"/>
          <w:caps w:val="false"/>
          <w:outline w:val="false"/>
          <w:dstrike w:val="false"/>
          <w:strike w:val="false"/>
          <w:vertAlign w:val="baseline"/>
          <w:position w:val="0"/>
          <w:sz w:val="20"/>
          <w:sz w:val="20"/>
          <w:spacing w:val="0"/>
          <w:b/>
          <w:kern w:val="0"/>
          <w:bCs/>
          <w:w w:val="100"/>
          <w:emboss w:val="false"/>
          <w:imprint w:val="false"/>
        </w:rPr>
      </w:lvl>
      <w:startOverride w:val="12"/>
    </w:lvlOverride>
    <w:lvlOverride w:ilvl="0">
      <w:startOverride w:val="12"/>
    </w:lvlOverride>
    <w:lvlOverride w:ilvl="1">
      <w:lvl w:ilvl="1">
        <w:start w:val="1"/>
        <w:numFmt w:val="decimal"/>
        <w:lvlText w:val="%1.%2."/>
        <w:lvlJc w:val="left"/>
        <w:pPr>
          <w:tabs>
            <w:tab w:val="num" w:pos="0"/>
          </w:tabs>
          <w:ind w:left="720" w:hanging="720"/>
        </w:pPr>
        <w:rPr>
          <w:smallCaps w:val="false"/>
          <w:caps w:val="false"/>
          <w:outline w:val="false"/>
          <w:dstrike w:val="false"/>
          <w:strike w:val="false"/>
          <w:vertAlign w:val="baseline"/>
          <w:position w:val="0"/>
          <w:sz w:val="20"/>
          <w:sz w:val="20"/>
          <w:spacing w:val="0"/>
          <w:i w:val="false"/>
          <w:b w:val="false"/>
          <w:kern w:val="0"/>
          <w:iCs w:val="false"/>
          <w:bCs w:val="false"/>
          <w:w w:val="100"/>
          <w:emboss w:val="false"/>
          <w:imprint w:val="false"/>
          <w:rFonts w:ascii="Calibri" w:hAnsi="Calibri" w:eastAsia="Calibri" w:cs="Calibri"/>
        </w:rPr>
      </w:lvl>
    </w:lvlOverride>
    <w:lvlOverride w:ilvl="1">
      <w:startOverride w:val="1"/>
    </w:lvlOverride>
    <w:lvlOverride w:ilvl="2">
      <w:lvl w:ilvl="2">
        <w:start w:val="1"/>
        <w:numFmt w:val="decimal"/>
        <w:lvlText w:val="%1.%2.%3."/>
        <w:lvlJc w:val="left"/>
        <w:pPr>
          <w:tabs>
            <w:tab w:val="num" w:pos="0"/>
          </w:tabs>
          <w:ind w:left="851" w:hanging="589"/>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2">
      <w:startOverride w:val="1"/>
    </w:lvlOverride>
    <w:lvlOverride w:ilvl="3">
      <w:lvl w:ilvl="3">
        <w:start w:val="1"/>
        <w:numFmt w:val="decimal"/>
        <w:suff w:val="nothing"/>
        <w:lvlText w:val="%1.%2.%3.%4."/>
        <w:lvlJc w:val="left"/>
        <w:pPr>
          <w:tabs>
            <w:tab w:val="num" w:pos="0"/>
          </w:tabs>
          <w:ind w:left="144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3">
      <w:startOverride w:val="1"/>
    </w:lvlOverride>
    <w:lvlOverride w:ilvl="4">
      <w:lvl w:ilvl="4">
        <w:start w:val="1"/>
        <w:numFmt w:val="decimal"/>
        <w:suff w:val="nothing"/>
        <w:lvlText w:val="%1.%2.%3.%4.%5."/>
        <w:lvlJc w:val="left"/>
        <w:pPr>
          <w:tabs>
            <w:tab w:val="num" w:pos="0"/>
          </w:tabs>
          <w:ind w:left="1800" w:hanging="36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4">
      <w:startOverride w:val="1"/>
    </w:lvlOverride>
    <w:lvlOverride w:ilvl="5">
      <w:lvl w:ilvl="5">
        <w:start w:val="1"/>
        <w:numFmt w:val="decimal"/>
        <w:suff w:val="nothing"/>
        <w:lvlText w:val="%1.%2.%3.%4.%5.%6."/>
        <w:lvlJc w:val="left"/>
        <w:pPr>
          <w:tabs>
            <w:tab w:val="num" w:pos="0"/>
          </w:tabs>
          <w:ind w:left="252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5">
      <w:startOverride w:val="1"/>
    </w:lvlOverride>
    <w:lvlOverride w:ilvl="6">
      <w:lvl w:ilvl="6">
        <w:start w:val="1"/>
        <w:numFmt w:val="decimal"/>
        <w:suff w:val="nothing"/>
        <w:lvlText w:val="%1.%2.%3.%4.%5.%6.%7."/>
        <w:lvlJc w:val="left"/>
        <w:pPr>
          <w:tabs>
            <w:tab w:val="num" w:pos="0"/>
          </w:tabs>
          <w:ind w:left="2880" w:hanging="72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6">
      <w:startOverride w:val="1"/>
    </w:lvlOverride>
    <w:lvlOverride w:ilvl="7">
      <w:lvl w:ilvl="7">
        <w:start w:val="1"/>
        <w:numFmt w:val="decimal"/>
        <w:suff w:val="nothing"/>
        <w:lvlText w:val="%1.%2.%3.%4.%5.%6.%7.%8."/>
        <w:lvlJc w:val="left"/>
        <w:pPr>
          <w:tabs>
            <w:tab w:val="num" w:pos="0"/>
          </w:tabs>
          <w:ind w:left="3600" w:hanging="1080"/>
        </w:pPr>
        <w:rPr>
          <w:smallCaps w:val="false"/>
          <w:caps w:val="false"/>
          <w:outline w:val="false"/>
          <w:dstrike w:val="false"/>
          <w:strike w:val="false"/>
          <w:vertAlign w:val="baseline"/>
          <w:position w:val="0"/>
          <w:sz w:val="20"/>
          <w:sz w:val="20"/>
          <w:spacing w:val="0"/>
          <w:kern w:val="0"/>
          <w:w w:val="100"/>
          <w:emboss w:val="false"/>
          <w:imprint w:val="false"/>
        </w:rPr>
      </w:lvl>
    </w:lvlOverride>
    <w:lvlOverride w:ilvl="7">
      <w:startOverride w:val="1"/>
    </w:lvlOverride>
    <w:lvlOverride w:ilvl="8">
      <w:lvl w:ilvl="8">
        <w:start w:val="1"/>
        <w:numFmt w:val="decimal"/>
        <w:suff w:val="nothing"/>
        <w:lvlText w:val="%1.%2.%3.%4.%5.%6.%7.%8.%9."/>
        <w:lvlJc w:val="left"/>
        <w:pPr>
          <w:tabs>
            <w:tab w:val="num" w:pos="0"/>
          </w:tabs>
          <w:ind w:left="3960" w:hanging="1080"/>
        </w:pPr>
        <w:rPr>
          <w:smallCaps w:val="false"/>
          <w:caps w:val="false"/>
          <w:outline w:val="false"/>
          <w:dstrike w:val="false"/>
          <w:strike w:val="false"/>
          <w:vertAlign w:val="baseline"/>
          <w:position w:val="0"/>
          <w:sz w:val="20"/>
          <w:sz w:val="20"/>
          <w:spacing w:val="0"/>
          <w:kern w:val="0"/>
          <w:w w:val="100"/>
          <w:emboss w:val="false"/>
          <w:imprint w:val="false"/>
        </w:rPr>
      </w:lvl>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ru-RU" w:eastAsia="zh-CN" w:bidi="hi-IN"/>
      </w:rPr>
    </w:rPrDefault>
    <w:pPrDefault>
      <w:pPr>
        <w:suppressAutoHyphens w:val="true"/>
      </w:pPr>
    </w:pPrDefault>
  </w:docDefaults>
  <w:style w:type="paragraph" w:styleId="Normal" w:default="1">
    <w:name w:val="Normal"/>
    <w:qFormat/>
    <w:pPr>
      <w:keepNext w:val="false"/>
      <w:keepLines w:val="false"/>
      <w:pageBreakBefore w:val="false"/>
      <w:widowControl/>
      <w:shd w:val="clear" w:color="auto" w:fill="auto"/>
      <w:suppressAutoHyphens w:val="false"/>
      <w:bidi w:val="0"/>
      <w:spacing w:lineRule="auto" w:line="276" w:beforeAutospacing="0" w:before="0" w:afterAutospacing="0" w:after="200"/>
      <w:ind w:hanging="0" w:left="0" w:right="0"/>
      <w:jc w:val="left"/>
    </w:pPr>
    <w:rPr>
      <w:rFonts w:ascii="Calibri" w:hAnsi="Calibri"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000000"/>
      <w:shd w:fill="auto" w:val="clear"/>
      <w:vertAlign w:val="baseline"/>
      <w:lang w:val="ru-RU" w:eastAsia="zh-CN" w:bidi="hi-IN"/>
      <w14:textFill>
        <w14:solidFill>
          <w14:srgbClr w14:val="000000"/>
        </w14:solidFill>
      </w14:textFill>
    </w:rPr>
  </w:style>
  <w:style w:type="paragraph" w:styleId="Heading3">
    <w:name w:val="heading 3"/>
    <w:next w:val="Normal"/>
    <w:qFormat/>
    <w:pPr>
      <w:keepNext w:val="true"/>
      <w:keepLines/>
      <w:pageBreakBefore w:val="false"/>
      <w:widowControl/>
      <w:shd w:val="clear" w:color="auto" w:fill="auto"/>
      <w:suppressAutoHyphens w:val="false"/>
      <w:bidi w:val="0"/>
      <w:spacing w:lineRule="auto" w:line="276" w:beforeAutospacing="0" w:before="40" w:afterAutospacing="0" w:after="0"/>
      <w:ind w:hanging="0" w:left="0" w:right="0"/>
      <w:jc w:val="left"/>
      <w:outlineLvl w:val="2"/>
    </w:pPr>
    <w:rPr>
      <w:rFonts w:ascii="Calibri Light" w:hAnsi="Calibri Light" w:eastAsia="Arial Unicode MS" w:cs="Arial Unicode MS"/>
      <w:b w:val="false"/>
      <w:bCs w:val="false"/>
      <w:i w:val="false"/>
      <w:iCs w:val="false"/>
      <w:caps w:val="false"/>
      <w:smallCaps w:val="false"/>
      <w:strike w:val="false"/>
      <w:dstrike w:val="false"/>
      <w:outline w:val="false"/>
      <w:emboss w:val="false"/>
      <w:imprint w:val="false"/>
      <w:vanish w:val="false"/>
      <w:color w:val="1F3864"/>
      <w:spacing w:val="0"/>
      <w:w w:val="100"/>
      <w:kern w:val="0"/>
      <w:position w:val="0"/>
      <w:sz w:val="24"/>
      <w:sz w:val="24"/>
      <w:szCs w:val="24"/>
      <w:u w:val="none" w:color="1F3864"/>
      <w:shd w:fill="auto" w:val="clear"/>
      <w:vertAlign w:val="baseline"/>
      <w:lang w:val="ru-RU" w:eastAsia="zh-CN" w:bidi="hi-IN"/>
      <w14:textFill>
        <w14:solidFill>
          <w14:srgbClr w14:val="1F3864"/>
        </w14:solidFill>
      </w14:textFill>
    </w:rPr>
  </w:style>
  <w:style w:type="character" w:styleId="DefaultParagraphFont" w:default="1">
    <w:name w:val="Default Paragraph Font"/>
    <w:qFormat/>
    <w:rPr/>
  </w:style>
  <w:style w:type="character" w:styleId="Hyperlink">
    <w:name w:val="Hyperlink"/>
    <w:rPr>
      <w:u w:val="single" w:color="FFFFFF"/>
    </w:rPr>
  </w:style>
  <w:style w:type="character" w:styleId="Style13">
    <w:name w:val="Ссылка"/>
    <w:qFormat/>
    <w:rPr>
      <w:rFonts w:ascii="Times New Roman" w:hAnsi="Times New Roman" w:eastAsia="Times New Roman" w:cs="Times New Roman"/>
      <w:b w:val="false"/>
      <w:bCs w:val="false"/>
      <w:i w:val="false"/>
      <w:iCs w:val="false"/>
      <w:outline w:val="false"/>
      <w:color w:val="000000"/>
      <w:u w:val="single" w:color="000000"/>
      <w14:textFill>
        <w14:solidFill>
          <w14:srgbClr w14:val="000000"/>
        </w14:solidFill>
      </w14:textFill>
    </w:rPr>
  </w:style>
  <w:style w:type="character" w:styleId="Hyperlink0">
    <w:name w:val="Hyperlink.0"/>
    <w:basedOn w:val="Style13"/>
    <w:qFormat/>
    <w:rPr>
      <w:rFonts w:ascii="Arial" w:hAnsi="Arial" w:eastAsia="Arial" w:cs="Arial"/>
      <w:b/>
      <w:bCs/>
      <w:shd w:fill="FFFFFF"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Колонтитулы"/>
    <w:qFormat/>
    <w:pPr>
      <w:keepNext w:val="false"/>
      <w:keepLines w:val="false"/>
      <w:pageBreakBefore w:val="false"/>
      <w:widowControl/>
      <w:shd w:val="clear" w:color="auto" w:fill="auto"/>
      <w:tabs>
        <w:tab w:val="clear" w:pos="720"/>
        <w:tab w:val="right" w:pos="9020" w:leader="none"/>
      </w:tabs>
      <w:suppressAutoHyphens w:val="false"/>
      <w:bidi w:val="0"/>
      <w:spacing w:lineRule="auto" w:line="240" w:beforeAutospacing="0" w:before="0" w:afterAutospacing="0" w:after="0"/>
      <w:ind w:hanging="0" w:left="0" w:right="0"/>
      <w:jc w:val="lef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color="FFFFFF"/>
      <w:shd w:fill="auto" w:val="clear"/>
      <w:vertAlign w:val="baseline"/>
      <w:lang w:val="ru-RU" w:eastAsia="zh-CN" w:bidi="hi-IN"/>
      <w14:textOutline>
        <w14:noFill/>
      </w14:textOutline>
      <w14:textFill>
        <w14:solidFill>
          <w14:srgbClr w14:val="000000"/>
        </w14:solidFill>
      </w14:textFill>
    </w:rPr>
  </w:style>
  <w:style w:type="paragraph" w:styleId="2">
    <w:name w:val="Рубрика 2"/>
    <w:qFormat/>
    <w:pPr>
      <w:keepNext w:val="false"/>
      <w:keepLines w:val="false"/>
      <w:pageBreakBefore w:val="false"/>
      <w:widowControl w:val="false"/>
      <w:shd w:val="clear" w:color="auto" w:fill="FFFFFF"/>
      <w:suppressAutoHyphens w:val="false"/>
      <w:bidi w:val="0"/>
      <w:spacing w:lineRule="exact" w:line="226" w:beforeAutospacing="0" w:before="180" w:afterAutospacing="0" w:after="0"/>
      <w:ind w:hanging="0" w:left="0" w:right="0"/>
      <w:jc w:val="left"/>
      <w:outlineLvl w:val="1"/>
    </w:pPr>
    <w:rPr>
      <w:rFonts w:ascii="Calibri" w:hAnsi="Calibri"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2"/>
      <w:position w:val="0"/>
      <w:sz w:val="22"/>
      <w:sz w:val="22"/>
      <w:szCs w:val="22"/>
      <w:u w:val="none" w:color="000000"/>
      <w:shd w:fill="auto" w:val="clear"/>
      <w:vertAlign w:val="baseline"/>
      <w:lang w:val="ru-RU" w:eastAsia="zh-CN" w:bidi="hi-IN"/>
      <w14:textOutline>
        <w14:noFill/>
      </w14:textOutline>
      <w14:textFill>
        <w14:solidFill>
          <w14:srgbClr w14:val="000000"/>
        </w14:solidFill>
      </w14:textFill>
    </w:rPr>
  </w:style>
  <w:style w:type="paragraph" w:styleId="Default">
    <w:name w:val="Default"/>
    <w:qFormat/>
    <w:pPr>
      <w:keepNext w:val="false"/>
      <w:keepLines w:val="false"/>
      <w:pageBreakBefore w:val="false"/>
      <w:widowControl/>
      <w:shd w:val="clear" w:color="auto" w:fill="auto"/>
      <w:suppressAutoHyphens w:val="false"/>
      <w:bidi w:val="0"/>
      <w:spacing w:lineRule="auto" w:line="240" w:beforeAutospacing="0" w:before="0" w:afterAutospacing="0" w:after="0"/>
      <w:ind w:hanging="0" w:left="0" w:right="0"/>
      <w:jc w:val="left"/>
    </w:pPr>
    <w:rPr>
      <w:rFonts w:ascii="Arial" w:hAnsi="Arial" w:eastAsia="Arial" w:cs="Arial"/>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color="000000"/>
      <w:shd w:fill="auto" w:val="clear"/>
      <w:vertAlign w:val="baseline"/>
      <w:lang w:val="ru-RU" w:eastAsia="zh-CN" w:bidi="hi-IN"/>
      <w14:textFill>
        <w14:solidFill>
          <w14:srgbClr w14:val="000000"/>
        </w14:solidFill>
      </w14:textFill>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qFormat/>
  </w:style>
  <w:style w:type="numbering" w:styleId="1">
    <w:name w:val="Импортированный стиль 1"/>
    <w:qFormat/>
  </w:style>
  <w:style w:type="numbering" w:styleId="21">
    <w:name w:val="Импортированный стиль 2"/>
    <w:qFormat/>
  </w:style>
  <w:style w:type="table" w:default="1" w:styleId="Table Normal">
    <w:name w:val="Table Normal"/>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fo@easycoins.io"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LibreOffice/24.8.6.2$MacOSX_AARCH64 LibreOffice_project/6d98ba145e9a8a39fc57bcc76981d1fb1316c60c</Application>
  <AppVersion>15.0000</AppVersion>
  <Pages>11</Pages>
  <Words>3482</Words>
  <Characters>25364</Characters>
  <CharactersWithSpaces>28675</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2025-09-09T18:17:11Z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