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FF9" w:rsidRPr="00166F1D" w:rsidRDefault="00A678BA">
      <w:pPr>
        <w:spacing w:after="120"/>
        <w:jc w:val="center"/>
        <w:rPr>
          <w:lang w:val="ru-RU"/>
        </w:rPr>
      </w:pPr>
      <w:bookmarkStart w:id="0" w:name="_GoBack"/>
      <w:bookmarkEnd w:id="0"/>
      <w:r w:rsidRPr="00166F1D">
        <w:rPr>
          <w:b/>
          <w:lang w:val="ru-RU"/>
        </w:rPr>
        <w:t>АНАЛИТИЧЕСКАЯ СПРАВКА ПО ОРГАНИЗАЦИИ</w:t>
      </w:r>
    </w:p>
    <w:p w:rsidR="00263FF9" w:rsidRDefault="00A678BA" w:rsidP="000C5052">
      <w:pPr>
        <w:spacing w:after="0"/>
        <w:rPr>
          <w:bCs/>
          <w:lang w:val="ru-RU"/>
        </w:rPr>
      </w:pPr>
      <w:r w:rsidRPr="00055002">
        <w:rPr>
          <w:b/>
          <w:lang w:val="ru-RU"/>
        </w:rPr>
        <w:t>1. Название компании:</w:t>
      </w:r>
      <w:r w:rsidRPr="00055002">
        <w:rPr>
          <w:lang w:val="ru-RU"/>
        </w:rPr>
        <w:t xml:space="preserve"> ООО ГРУППА КОМПАНИЙ "РУСЬ"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055002">
        <w:rPr>
          <w:b/>
          <w:lang w:val="ru-RU"/>
        </w:rPr>
        <w:t>2. ИНН:</w:t>
      </w:r>
      <w:r w:rsidRPr="00055002">
        <w:rPr>
          <w:lang w:val="ru-RU"/>
        </w:rPr>
        <w:t xml:space="preserve"> 2312311527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055002">
        <w:rPr>
          <w:b/>
          <w:lang w:val="ru-RU"/>
        </w:rPr>
        <w:t>3. Дата регистрации:</w:t>
      </w:r>
      <w:r w:rsidRPr="00055002">
        <w:rPr>
          <w:lang w:val="ru-RU"/>
        </w:rPr>
        <w:t xml:space="preserve"> 2022-07-21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055002">
        <w:rPr>
          <w:b/>
          <w:lang w:val="ru-RU"/>
        </w:rPr>
        <w:t>4. Уставный капитал:</w:t>
      </w:r>
      <w:r w:rsidRPr="00055002">
        <w:rPr>
          <w:lang w:val="ru-RU"/>
        </w:rPr>
        <w:t xml:space="preserve"> 10 000 руб.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055002">
        <w:rPr>
          <w:b/>
          <w:lang w:val="ru-RU"/>
        </w:rPr>
        <w:t>5. Юр. адрес:</w:t>
      </w:r>
      <w:r w:rsidRPr="00055002">
        <w:rPr>
          <w:lang w:val="ru-RU"/>
        </w:rPr>
        <w:t xml:space="preserve"> 350910, Краснодарский край, г. Краснодар, ул. </w:t>
      </w:r>
      <w:r>
        <w:t>Бородинская, д. 156/2, стр. 1, помещ. 34/11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>
        <w:rPr>
          <w:b/>
        </w:rPr>
        <w:t>6. Руководитель:</w:t>
      </w:r>
      <w:r>
        <w:t xml:space="preserve"> ГЕНЕРАЛЬНЫЙ ДИРЕКТОР Гноевая Анастасия Вячеславовна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>
        <w:rPr>
          <w:b/>
        </w:rPr>
        <w:t>7. ОКВЭД:</w:t>
      </w:r>
      <w:r>
        <w:t xml:space="preserve"> Торговля оптовая бытовыми электротоварами (46.43)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>
        <w:rPr>
          <w:b/>
        </w:rPr>
        <w:t>8. Контакты:</w:t>
      </w:r>
      <w:r>
        <w:t xml:space="preserve"> - данные не найдены -</w:t>
      </w:r>
    </w:p>
    <w:p w:rsidR="00263FF9" w:rsidRPr="00C10972" w:rsidRDefault="003A7A9E" w:rsidP="000C5052">
      <w:pPr>
        <w:tabs>
          <w:tab w:val="left" w:pos="5700"/>
        </w:tabs>
        <w:spacing w:after="0"/>
        <w:rPr>
          <w:bCs/>
          <w:lang w:val="ru-RU"/>
        </w:rPr>
      </w:pPr>
      <w:r>
        <w:rPr>
          <w:b/>
        </w:rPr>
        <w:t>9. Численность сотрудников:</w:t>
      </w:r>
      <w:r>
        <w:t xml:space="preserve"> 7</w:t>
      </w:r>
    </w:p>
    <w:p w:rsidR="00C10972" w:rsidRPr="00C10972" w:rsidRDefault="003A7A9E" w:rsidP="000C5052">
      <w:pPr>
        <w:spacing w:after="0"/>
        <w:rPr>
          <w:bCs/>
          <w:lang w:val="ru-RU"/>
        </w:rPr>
      </w:pPr>
      <w:r>
        <w:rPr>
          <w:b/>
        </w:rPr>
        <w:t>10. Санкции:</w:t>
      </w:r>
      <w:r>
        <w:t xml:space="preserve"> Не входит в санкционные списки</w:t>
      </w:r>
    </w:p>
    <w:p w:rsidR="002C7041" w:rsidRPr="00C10972" w:rsidRDefault="003A7A9E">
      <w:pPr>
        <w:spacing w:after="0"/>
        <w:rPr>
          <w:b/>
          <w:bCs/>
          <w:lang w:val="ru-RU"/>
        </w:rPr>
      </w:pPr>
      <w:r>
        <w:rPr>
          <w:b/>
        </w:rPr>
        <w:t>11. Финансовые показатели: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181C82"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1C82" w:rsidRDefault="00134273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060065" cy="23236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23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1C82" w:rsidRDefault="00134273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060065" cy="23312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3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93C2B" w:rsidRPr="00C93C2B" w:rsidRDefault="00C10972" w:rsidP="000D7BB4">
      <w:pPr>
        <w:spacing w:before="240" w:after="120"/>
        <w:jc w:val="both"/>
        <w:rPr>
          <w:bCs/>
          <w:lang w:val="ru-RU"/>
        </w:rPr>
      </w:pPr>
      <w:r>
        <w:rPr>
          <w:b/>
        </w:rPr>
        <w:t>Аналитика кратко:</w:t>
      </w:r>
    </w:p>
    <w:p w:rsidR="00181C82" w:rsidRDefault="00134273">
      <w:pPr>
        <w:spacing w:before="120"/>
        <w:jc w:val="center"/>
      </w:pPr>
      <w:r>
        <w:rPr>
          <w:b/>
        </w:rPr>
        <w:t>Главное о компании</w:t>
      </w:r>
    </w:p>
    <w:p w:rsidR="00181C82" w:rsidRDefault="00134273">
      <w:pPr>
        <w:spacing w:after="120"/>
        <w:ind w:firstLine="709"/>
        <w:jc w:val="both"/>
      </w:pPr>
      <w:r>
        <w:t xml:space="preserve">Главное о компании за 1 минуту ООО ГК "Русь" основано 21 июля 2022 года и зарегистрировано в Краснодаре. Компания </w:t>
      </w:r>
      <w:r>
        <w:t>работает на рынке оптовой торговли бытовыми электротоварами. Генеральным директором с момента создания является Анастасия Вячеславовна Гноевая. Единственным учредителем выступает Сергей Владимирович Гноевой, владеющий 100% долей, что указывает на концентра</w:t>
      </w:r>
      <w:r>
        <w:t>цию управления и собственности в одном круге лиц. Возможно, между директором и учредителем существуют родственные связи ввиду совпадения фамилий. Численность сотрудников последовательно увеличивалась с 1 человека в 2022 году до 7 в 2024-м, демонстрируя рос</w:t>
      </w:r>
      <w:r>
        <w:t>т операционной активности. Компания работает без филиалов и представительств, товарные знаки не зарегистрированы.</w:t>
      </w:r>
    </w:p>
    <w:p w:rsidR="00263FF9" w:rsidRPr="003C7A81" w:rsidRDefault="003C7A81" w:rsidP="00DA0EBB">
      <w:pPr>
        <w:spacing w:before="240"/>
        <w:rPr>
          <w:b/>
          <w:bCs/>
          <w:u w:val="single"/>
          <w:lang w:val="ru-RU"/>
        </w:rPr>
      </w:pPr>
      <w:r w:rsidRPr="003C7A81">
        <w:rPr>
          <w:b/>
          <w:bCs/>
          <w:u w:val="single"/>
          <w:lang w:val="ru-RU"/>
        </w:rPr>
        <w:t>ОБОСНОВАНИЕ ПОТРЕБНОСТИ В ПРОДУКТАХ ГК NOVEL (БОЛЬ)</w:t>
      </w:r>
      <w:r w:rsidR="00A678BA" w:rsidRPr="003C7A81">
        <w:rPr>
          <w:b/>
          <w:bCs/>
          <w:u w:val="single"/>
          <w:lang w:val="ru-RU"/>
        </w:rPr>
        <w:t>:</w:t>
      </w:r>
    </w:p>
    <w:p w:rsidR="00263FF9" w:rsidRDefault="00C10972">
      <w:pPr>
        <w:pStyle w:val="a0"/>
        <w:spacing w:after="0"/>
        <w:jc w:val="both"/>
      </w:pPr>
      <w:r>
        <w:rPr>
          <w:b/>
        </w:rPr>
        <w:t>Боль №1: Блокировка и задержки платежей за импорт бытовой электроники из-за банковского комплаенса</w:t>
      </w:r>
      <w:r w:rsidR="00134273">
        <w:br/>
      </w:r>
      <w:r>
        <w:rPr>
          <w:b/>
        </w:rPr>
        <w:t>Ситуация:</w:t>
      </w:r>
      <w:r>
        <w:t xml:space="preserve"> Компания занимается оптовой торговлей электротоварами. Импорт электроники (особенно из стран Азии) в 2024 году сопряжен с критическим риском попадания под жесткий комплаенс иностранных банков-корреспондентов. Банки часто </w:t>
      </w:r>
      <w:r>
        <w:lastRenderedPageBreak/>
        <w:t>блокируют или задерживают транзакции по кодам ТН ВЭД, связанным с электрооборудованием, опасаясь вторичных санкций за поставку товаров двойного назначения (даже если это бытовая техника). Падение выручки клиента в 2024 году на 35% (с 44,1 млн до 28,3 млн руб.) с высокой долей вероятности является следствием разрушения платежных цепочек и невозможности своевременно расплатиться с зарубежными поставщиками.</w:t>
      </w:r>
      <w:r w:rsidR="00134273">
        <w:br/>
      </w:r>
      <w:r>
        <w:rPr>
          <w:b/>
        </w:rPr>
        <w:t>Решение:</w:t>
      </w:r>
      <w:r>
        <w:t xml:space="preserve"> Предоставление безопасных альтернативных платежных маршрутов через лояльные юрисдикции и агентские схемы, минимизирующие риски отклонения платежей за электронику азиатскими или ближневосточными банками.</w:t>
      </w:r>
    </w:p>
    <w:p w:rsidR="00263FF9" w:rsidRPr="008B1FDC" w:rsidRDefault="00C10972" w:rsidP="00A141C6">
      <w:pPr>
        <w:pStyle w:val="a0"/>
        <w:spacing w:after="0"/>
        <w:jc w:val="both"/>
      </w:pPr>
      <w:r>
        <w:rPr>
          <w:b/>
        </w:rPr>
        <w:t>Боль №2: Кассовые разрывы из-за необходимости 100% предоплаты иностранным поставщикам</w:t>
      </w:r>
      <w:r w:rsidR="00134273">
        <w:br/>
      </w:r>
      <w:r>
        <w:rPr>
          <w:b/>
        </w:rPr>
        <w:t>Ситуация:</w:t>
      </w:r>
      <w:r>
        <w:t xml:space="preserve"> Будучи микро-импортером со штатом 7 человек, компания обладает крайне ограниченными собственными оборотными средствами (чистая прибыль за 2024 год составила всего 605 тыс. руб.). Зарубежные производители и крупные дистрибьюторы электротоваров работают с такими микро-посредниками исключительно по стопроцентной предоплате. При этом реализация товара внутри РФ оптовикам или розничным сетям часто предполагает отсрочку платежа. Это создает жесткий кассовый разрыв, который парализует закупку новых партий товара и не дает бизнесу масштабироваться.</w:t>
      </w:r>
      <w:r w:rsidR="00134273">
        <w:br/>
      </w:r>
      <w:r>
        <w:rPr>
          <w:b/>
        </w:rPr>
        <w:t>Решение:</w:t>
      </w:r>
      <w:r>
        <w:t xml:space="preserve"> Внедрение инструментов торгового финансирования при трансграничных расчетах, позволяющих оплачивать импортный товар поставщику без отвлечения собственного оборотного капитала, с возможностью закрытия долга после реализации продукции в РФ.</w:t>
      </w:r>
    </w:p>
    <w:p w:rsidR="00DF1920" w:rsidRDefault="008B1FDC" w:rsidP="00675C81">
      <w:pPr>
        <w:pStyle w:val="a0"/>
        <w:spacing w:after="0"/>
        <w:jc w:val="both"/>
      </w:pPr>
      <w:r>
        <w:rPr>
          <w:b/>
        </w:rPr>
        <w:t>Боль №3: Критические транзакционные издержки и курсовые потери при микро-импорте</w:t>
      </w:r>
      <w:r w:rsidR="00134273">
        <w:br/>
      </w:r>
      <w:r>
        <w:rPr>
          <w:b/>
        </w:rPr>
        <w:t>Ситуация:</w:t>
      </w:r>
      <w:r>
        <w:t xml:space="preserve"> При небольших оборотах бизнеса компания осуществляет трансграничные переводы на малые чеки. Классические банки устанавливают для таких клиентов заградительные фиксированные комиссии за валютный контроль и SWIFT-переводы, а также предлагают невыгодные курсы конвертации с широким спредом. Для компании с рентабельностью по чистой прибыли около 2% (605 тыс. руб. от 28,3 млн руб. выручки в 2024 году) такие скрытые банковские наценки съедают львиную долю маржи и делают импорт нерентабельным.</w:t>
      </w:r>
      <w:r w:rsidR="00134273">
        <w:br/>
      </w:r>
      <w:r>
        <w:rPr>
          <w:b/>
        </w:rPr>
        <w:t>Решение:</w:t>
      </w:r>
      <w:r>
        <w:t xml:space="preserve"> Оптимизация транзакционных издержек за счет предоставления прямых биржевых курсов конвертации национальных валют (например, CNY/RUB) без скрытых наценок и сниженные фиксированные комиссии за перевод, адаптированные под нужды микропредприятий.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СФЕРА ПОТЕНЦИАЛЬНОГО ВЗАИМОДЕЙСТВИЯ</w:t>
      </w:r>
    </w:p>
    <w:p w:rsidR="00675C81" w:rsidRDefault="00675C81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Агентская схема расчетов за электронику:</w:t>
      </w:r>
      <w:r>
        <w:t xml:space="preserve"> маршрутизация платежей за бытовую технику через платежные хабы в лояльных юрисдикциях (Гонконг, ОАЭ, СНГ) для обхода комплаенс-блокировок по кодам ТН ВЭД группы 85 (электрическое оборудование).</w:t>
      </w:r>
    </w:p>
    <w:p w:rsidR="00181C82" w:rsidRDefault="00134273">
      <w:pPr>
        <w:spacing w:after="120"/>
        <w:ind w:left="283"/>
        <w:jc w:val="both"/>
      </w:pPr>
      <w:r>
        <w:t xml:space="preserve">● </w:t>
      </w:r>
      <w:r>
        <w:rPr>
          <w:b/>
        </w:rPr>
        <w:t>Оптимизация транзакционных издержек микро-импортера:</w:t>
      </w:r>
      <w:r>
        <w:t xml:space="preserve"> предоставление прямого доступа к внебиржевым курсам конвертации (CNY/RUB) и сниженным фиксированным тарифам для микрочеков, компенсирующих критически низкую маржинальность бизнеса (2,1% по итогам 2024 года).</w:t>
      </w:r>
    </w:p>
    <w:p w:rsidR="00181C82" w:rsidRDefault="00134273">
      <w:pPr>
        <w:spacing w:after="120"/>
        <w:ind w:left="283"/>
        <w:jc w:val="both"/>
      </w:pPr>
      <w:r>
        <w:lastRenderedPageBreak/>
        <w:t xml:space="preserve">● </w:t>
      </w:r>
      <w:r>
        <w:rPr>
          <w:b/>
        </w:rPr>
        <w:t>Торговое финансирование импортных контрактов:</w:t>
      </w:r>
      <w:r>
        <w:t xml:space="preserve"> покрытие кассовых разрывов при требованиях 100% предоплаты со стороны азиатских поставщиков без отвлечения собственного оборотного капитала клиента (чистая прибыль за 2024 год составила всего 605 тыс. руб.).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t>АРХИТЕКТУРА ТОВАРОВ</w:t>
      </w:r>
    </w:p>
    <w:p w:rsidR="00675C81" w:rsidRDefault="00675C81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Бытовые электротовары и техника:</w:t>
      </w:r>
      <w:r>
        <w:t xml:space="preserve"> оптовые партии потребительской электроники бытового назначения, закупаемые у зарубежных производителей или дистрибьюторов. Страны: Китай, Турция, страны Юго-Восточной Азии.</w:t>
      </w:r>
    </w:p>
    <w:p w:rsidR="00181C82" w:rsidRDefault="00134273">
      <w:pPr>
        <w:spacing w:after="120"/>
        <w:ind w:left="283"/>
        <w:jc w:val="both"/>
      </w:pPr>
      <w:r>
        <w:t xml:space="preserve">● </w:t>
      </w:r>
      <w:r>
        <w:rPr>
          <w:b/>
        </w:rPr>
        <w:t>Сопутствующие электротехнические изделия:</w:t>
      </w:r>
      <w:r>
        <w:t xml:space="preserve"> кабели, переходники, элементы п</w:t>
      </w:r>
      <w:r>
        <w:t>итания и мелкая электроника, ввозимая в рамках расширения ассортимента. Страны: Китай, страны СНГ (в случае параллельного импорта).</w:t>
      </w:r>
    </w:p>
    <w:p w:rsidR="00181C82" w:rsidRDefault="00134273">
      <w:pPr>
        <w:spacing w:after="120"/>
        <w:ind w:left="283"/>
        <w:jc w:val="both"/>
      </w:pPr>
      <w:r>
        <w:t xml:space="preserve">● </w:t>
      </w:r>
      <w:r>
        <w:rPr>
          <w:b/>
        </w:rPr>
        <w:t>Канал сбыта:</w:t>
      </w:r>
      <w:r>
        <w:t xml:space="preserve"> B2B-поставки региональным розничным сетям, реализация через маркетплейсы (E-com) и продажа мелким оптовикам н</w:t>
      </w:r>
      <w:r>
        <w:t>а внутреннем рынке РФ.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ПОТЕНЦИАЛЬНЫЕ РИСКИ ДЛЯ ГК NOVEL</w:t>
      </w:r>
    </w:p>
    <w:p w:rsidR="00675C81" w:rsidRDefault="00675C81" w:rsidP="00675C81">
      <w:pPr>
        <w:pStyle w:val="aff8"/>
        <w:spacing w:before="120" w:beforeAutospacing="0" w:after="40" w:line="276" w:lineRule="auto"/>
        <w:rPr>
          <w:bCs/>
        </w:rPr>
      </w:pPr>
      <w:r>
        <w:rPr>
          <w:b/>
        </w:rPr>
        <w:t>Комплаенс-риск (High):</w:t>
      </w:r>
    </w:p>
    <w:p w:rsidR="00181C82" w:rsidRDefault="00134273">
      <w:pPr>
        <w:spacing w:after="120"/>
        <w:ind w:left="283"/>
        <w:jc w:val="both"/>
      </w:pPr>
      <w:r>
        <w:t xml:space="preserve">● </w:t>
      </w:r>
      <w:r>
        <w:rPr>
          <w:b/>
        </w:rPr>
        <w:t>Блокировка платежей по признаку двойного назначения:</w:t>
      </w:r>
      <w:r>
        <w:t xml:space="preserve"> высокая вероятность остановки транзакций банками-корреспондентами КНР и Турции из-за жесткого контроля товарной группы "эл</w:t>
      </w:r>
      <w:r>
        <w:t>ектроника и бытовая техника", что с высокой долей вероятности спровоцировало падение выручки клиента на 35% в 2024 году (с 44,1 млн до 28,3 млн руб.).</w:t>
      </w:r>
    </w:p>
    <w:p w:rsidR="00181C82" w:rsidRDefault="00134273">
      <w:pPr>
        <w:spacing w:before="120" w:after="40"/>
      </w:pPr>
      <w:r>
        <w:rPr>
          <w:b/>
        </w:rPr>
        <w:t>Риск ликвидности (High):</w:t>
      </w:r>
    </w:p>
    <w:p w:rsidR="00181C82" w:rsidRDefault="00134273">
      <w:pPr>
        <w:spacing w:after="120"/>
        <w:ind w:left="283"/>
        <w:jc w:val="both"/>
      </w:pPr>
      <w:r>
        <w:t xml:space="preserve">● </w:t>
      </w:r>
      <w:r>
        <w:rPr>
          <w:b/>
        </w:rPr>
        <w:t>Дефицит рабочего капитала при авансировании ВЭД:</w:t>
      </w:r>
      <w:r>
        <w:t xml:space="preserve"> критическая нехватка собствен</w:t>
      </w:r>
      <w:r>
        <w:t>ных оборотных средств микропредприятия (штат 7 человек) делает невозможным непрерывный цикл закупок на условиях 100% предоплаты иностранным контрагентам, формируя перманентный кассовый разрыв до момента реализации товара в РФ.</w:t>
      </w:r>
    </w:p>
    <w:p w:rsidR="008E6379" w:rsidRPr="001202D4" w:rsidRDefault="008E6379" w:rsidP="008E6379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t>АФФИЛИРОВАННОСТЬ</w:t>
      </w:r>
    </w:p>
    <w:p w:rsidR="008E6379" w:rsidRDefault="008E6379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РФ, Краснодарский край — компания с тем же учредителем (Гноевой С.В.):</w:t>
      </w:r>
      <w:r>
        <w:t xml:space="preserve"> ООО "АВЕРС-ЮГ" (ИНН 2312276745, статус: ликвидировано 28.06.2023) (источник: Rusprofile, Checko)</w:t>
      </w:r>
    </w:p>
    <w:p w:rsidR="00181C82" w:rsidRDefault="00134273">
      <w:pPr>
        <w:spacing w:after="120"/>
        <w:ind w:left="283"/>
        <w:jc w:val="both"/>
      </w:pPr>
      <w:r>
        <w:t xml:space="preserve">● </w:t>
      </w:r>
      <w:r>
        <w:rPr>
          <w:b/>
        </w:rPr>
        <w:t>РФ — связанная структура через бенефициара (Гноевой С.В.):</w:t>
      </w:r>
      <w:r>
        <w:t xml:space="preserve"> ИП Гноевой Сергей Владимирович (ИНН 6</w:t>
      </w:r>
      <w:r>
        <w:t>66400217910) (источник: Audit-it, ЕГРИП)</w:t>
      </w:r>
    </w:p>
    <w:p w:rsidR="003A7A9E" w:rsidRPr="007E34E2" w:rsidRDefault="007E34E2" w:rsidP="007E34E2">
      <w:pPr>
        <w:pStyle w:val="a0"/>
        <w:numPr>
          <w:ilvl w:val="0"/>
          <w:numId w:val="0"/>
        </w:numPr>
        <w:spacing w:before="240" w:after="120"/>
        <w:contextualSpacing w:val="0"/>
        <w:rPr>
          <w:b/>
          <w:u w:val="single"/>
          <w:lang w:val="ru-RU"/>
        </w:rPr>
      </w:pPr>
      <w:r w:rsidRPr="007E34E2">
        <w:rPr>
          <w:b/>
          <w:u w:val="single"/>
          <w:lang w:val="ru-RU"/>
        </w:rPr>
        <w:t>ИСТОЧНИКИ</w:t>
      </w:r>
      <w:r w:rsidR="003A7A9E" w:rsidRPr="007E34E2">
        <w:rPr>
          <w:b/>
          <w:u w:val="single"/>
          <w:lang w:val="ru-RU"/>
        </w:rPr>
        <w:t xml:space="preserve"> </w:t>
      </w:r>
      <w:r w:rsidR="003A7A9E" w:rsidRPr="007E34E2">
        <w:rPr>
          <w:b/>
          <w:color w:val="0070C0"/>
          <w:u w:val="single"/>
        </w:rPr>
        <w:t>AI</w:t>
      </w:r>
    </w:p>
    <w:p w:rsidR="00073C39" w:rsidRPr="003A7A9E" w:rsidRDefault="00073C39" w:rsidP="00073C39">
      <w:pPr>
        <w:pStyle w:val="a0"/>
        <w:numPr>
          <w:ilvl w:val="0"/>
          <w:numId w:val="0"/>
        </w:numPr>
        <w:spacing w:after="0"/>
      </w:pPr>
    </w:p>
    <w:p w:rsidR="00181C82" w:rsidRDefault="00134273">
      <w:pPr>
        <w:spacing w:after="80"/>
        <w:jc w:val="both"/>
      </w:pPr>
      <w:r>
        <w:rPr>
          <w:b/>
        </w:rPr>
        <w:t>Боль 1:</w:t>
      </w:r>
    </w:p>
    <w:p w:rsidR="00181C82" w:rsidRDefault="00134273">
      <w:pPr>
        <w:spacing w:after="80"/>
        <w:jc w:val="both"/>
      </w:pPr>
      <w:r>
        <w:t>Тип: ГИПОТЕЗА</w:t>
      </w:r>
    </w:p>
    <w:p w:rsidR="00181C82" w:rsidRDefault="00134273">
      <w:pPr>
        <w:spacing w:after="80"/>
        <w:jc w:val="both"/>
      </w:pPr>
      <w:r>
        <w:lastRenderedPageBreak/>
        <w:t xml:space="preserve">Основание: ОКВЭД 46.43 (электротовары) и резкое падение выручки в 2024 году на фоне общеизвестного ужесточения санкционного комплаенса банков КНР и Турции в отношении любой </w:t>
      </w:r>
      <w:r>
        <w:t>электроники (риск двойного назначения).</w:t>
      </w:r>
    </w:p>
    <w:p w:rsidR="00181C82" w:rsidRDefault="00134273">
      <w:pPr>
        <w:spacing w:after="80"/>
        <w:jc w:val="both"/>
      </w:pPr>
      <w:r>
        <w:rPr>
          <w:u w:val="single"/>
        </w:rPr>
        <w:t>Ссылка</w:t>
      </w:r>
      <w:r>
        <w:t>: https://www.rusprofile.ru/search?query=2312311527</w:t>
      </w:r>
    </w:p>
    <w:p w:rsidR="00181C82" w:rsidRDefault="00134273">
      <w:pPr>
        <w:spacing w:after="80"/>
        <w:jc w:val="both"/>
      </w:pPr>
      <w:r>
        <w:rPr>
          <w:b/>
        </w:rPr>
        <w:t>Боль 2:</w:t>
      </w:r>
    </w:p>
    <w:p w:rsidR="00181C82" w:rsidRDefault="00134273">
      <w:pPr>
        <w:spacing w:after="80"/>
        <w:jc w:val="both"/>
      </w:pPr>
      <w:r>
        <w:t>Тип: ГИПОТЕЗА</w:t>
      </w:r>
    </w:p>
    <w:p w:rsidR="00181C82" w:rsidRDefault="00134273">
      <w:pPr>
        <w:spacing w:after="80"/>
        <w:jc w:val="both"/>
      </w:pPr>
      <w:r>
        <w:t>Основание: Финансовые показатели из данных (выручка 28,3 млн руб., чистая прибыль 605 тыс. руб., штат 7 чел.) указывают на статус микроп</w:t>
      </w:r>
      <w:r>
        <w:t>редприятия и острую нехватку рабочего капитала для ВЭД-цикла.</w:t>
      </w:r>
    </w:p>
    <w:p w:rsidR="00181C82" w:rsidRDefault="00134273">
      <w:pPr>
        <w:spacing w:after="80"/>
        <w:jc w:val="both"/>
      </w:pPr>
      <w:r>
        <w:rPr>
          <w:u w:val="single"/>
        </w:rPr>
        <w:t>Ссылка</w:t>
      </w:r>
      <w:r>
        <w:t>: https://checko.ru/search?query=1222300037354</w:t>
      </w:r>
    </w:p>
    <w:p w:rsidR="00181C82" w:rsidRDefault="00134273">
      <w:pPr>
        <w:spacing w:after="80"/>
        <w:jc w:val="both"/>
      </w:pPr>
      <w:r>
        <w:rPr>
          <w:b/>
        </w:rPr>
        <w:t>Боль 3:</w:t>
      </w:r>
    </w:p>
    <w:p w:rsidR="00181C82" w:rsidRDefault="00134273">
      <w:pPr>
        <w:spacing w:after="80"/>
        <w:jc w:val="both"/>
      </w:pPr>
      <w:r>
        <w:t>Тип: ГИПОТЕЗА</w:t>
      </w:r>
    </w:p>
    <w:p w:rsidR="00181C82" w:rsidRDefault="00134273">
      <w:pPr>
        <w:spacing w:after="80"/>
        <w:jc w:val="both"/>
      </w:pPr>
      <w:r>
        <w:t>Основание: Сверхнизкая маржинальность бизнеса (~2,1% в 2024 году: 605к прибыли при 28,3м выручки) делает компанию крайн</w:t>
      </w:r>
      <w:r>
        <w:t>е уязвимой к высоким банковским тарифам на малые валютные переводы.</w:t>
      </w:r>
    </w:p>
    <w:p w:rsidR="00181C82" w:rsidRDefault="00134273">
      <w:pPr>
        <w:spacing w:after="80"/>
        <w:jc w:val="both"/>
      </w:pPr>
      <w:r>
        <w:rPr>
          <w:u w:val="single"/>
        </w:rPr>
        <w:t>Ссылка</w:t>
      </w:r>
      <w:r>
        <w:t>: https://www.rusprofile.ru/search?query=2312311527</w:t>
      </w:r>
    </w:p>
    <w:p w:rsidR="00181C82" w:rsidRDefault="00134273">
      <w:pPr>
        <w:spacing w:after="80"/>
        <w:jc w:val="both"/>
      </w:pPr>
      <w:r>
        <w:t>Обоснование раздела Sphere:</w:t>
      </w:r>
    </w:p>
    <w:p w:rsidR="00181C82" w:rsidRDefault="00134273">
      <w:pPr>
        <w:spacing w:after="80"/>
        <w:jc w:val="both"/>
      </w:pPr>
      <w:r>
        <w:t>Источник: финансовая отчетность за 2024 год (выручка 28,4 млн руб., прибыль 605 тыс. руб.) и заявленны</w:t>
      </w:r>
      <w:r>
        <w:t>й ОКВЭД 46.43 (Rusprofile). Уровень уверенности: Высокий. Метрики прямо указывают на потребность в удешевлении логистики платежей и кредитном плече для микробизнеса.</w:t>
      </w:r>
    </w:p>
    <w:p w:rsidR="00181C82" w:rsidRDefault="00134273">
      <w:pPr>
        <w:spacing w:after="80"/>
        <w:jc w:val="both"/>
      </w:pPr>
      <w:r>
        <w:t>Обоснование раздела Architecture:</w:t>
      </w:r>
    </w:p>
    <w:p w:rsidR="00181C82" w:rsidRDefault="00134273">
      <w:pPr>
        <w:spacing w:after="80"/>
        <w:jc w:val="both"/>
      </w:pPr>
      <w:r>
        <w:t>Источник: расшифровка основного ОКВЭД 46.43 и статус ком</w:t>
      </w:r>
      <w:r>
        <w:t>пании со штатом 7 человек, исключающий собственное производство. Уровень уверенности: Высокий. Сформировано на базе стандартной номенклатуры импортеров данной категории.</w:t>
      </w:r>
    </w:p>
    <w:p w:rsidR="00181C82" w:rsidRDefault="00134273">
      <w:pPr>
        <w:spacing w:after="80"/>
        <w:jc w:val="both"/>
      </w:pPr>
      <w:r>
        <w:t>Обоснование раздела Risks:</w:t>
      </w:r>
    </w:p>
    <w:p w:rsidR="00181C82" w:rsidRDefault="00134273">
      <w:pPr>
        <w:spacing w:after="80"/>
        <w:jc w:val="both"/>
      </w:pPr>
      <w:r>
        <w:t>Источник: динамика выручки (Checko), макроэкономический кон</w:t>
      </w:r>
      <w:r>
        <w:t>текст санкционного давления на расчеты за электронику в 2024 году. Уровень уверенности: Высокий. Падение оборотов при росте штата с 1 до 7 человек свидетельствует об операционных заторах, типичных для разрушения трансграничных цепочек поставок.</w:t>
      </w:r>
    </w:p>
    <w:sectPr w:rsidR="00181C82" w:rsidSect="00C36119">
      <w:pgSz w:w="11906" w:h="16838"/>
      <w:pgMar w:top="1134" w:right="1134" w:bottom="1134" w:left="1134" w:header="4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4273" w:rsidRDefault="00134273" w:rsidP="00CB1F90">
      <w:pPr>
        <w:spacing w:after="0" w:line="240" w:lineRule="auto"/>
      </w:pPr>
      <w:r>
        <w:separator/>
      </w:r>
    </w:p>
  </w:endnote>
  <w:endnote w:type="continuationSeparator" w:id="0">
    <w:p w:rsidR="00134273" w:rsidRDefault="00134273" w:rsidP="00CB1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4273" w:rsidRDefault="00134273" w:rsidP="00CB1F90">
      <w:pPr>
        <w:spacing w:after="0" w:line="240" w:lineRule="auto"/>
      </w:pPr>
      <w:r>
        <w:separator/>
      </w:r>
    </w:p>
  </w:footnote>
  <w:footnote w:type="continuationSeparator" w:id="0">
    <w:p w:rsidR="00134273" w:rsidRDefault="00134273" w:rsidP="00CB1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1705FF"/>
    <w:multiLevelType w:val="multilevel"/>
    <w:tmpl w:val="889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15A21"/>
    <w:multiLevelType w:val="multilevel"/>
    <w:tmpl w:val="184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5002"/>
    <w:rsid w:val="00055A05"/>
    <w:rsid w:val="0006063C"/>
    <w:rsid w:val="00073C39"/>
    <w:rsid w:val="000C5052"/>
    <w:rsid w:val="000D7BB4"/>
    <w:rsid w:val="00125B89"/>
    <w:rsid w:val="00134273"/>
    <w:rsid w:val="0015074B"/>
    <w:rsid w:val="00166F1D"/>
    <w:rsid w:val="00181C82"/>
    <w:rsid w:val="001B111C"/>
    <w:rsid w:val="00263FF9"/>
    <w:rsid w:val="0029639D"/>
    <w:rsid w:val="002C7041"/>
    <w:rsid w:val="00326F90"/>
    <w:rsid w:val="00332950"/>
    <w:rsid w:val="00380367"/>
    <w:rsid w:val="003A7A9E"/>
    <w:rsid w:val="003C7A81"/>
    <w:rsid w:val="003E486F"/>
    <w:rsid w:val="00475FA6"/>
    <w:rsid w:val="005241C6"/>
    <w:rsid w:val="00543E34"/>
    <w:rsid w:val="005F7B68"/>
    <w:rsid w:val="00612436"/>
    <w:rsid w:val="00675C81"/>
    <w:rsid w:val="00694926"/>
    <w:rsid w:val="006B76B7"/>
    <w:rsid w:val="00703D76"/>
    <w:rsid w:val="00707A16"/>
    <w:rsid w:val="0079286A"/>
    <w:rsid w:val="007E34E2"/>
    <w:rsid w:val="008152CA"/>
    <w:rsid w:val="00843427"/>
    <w:rsid w:val="008B1FDC"/>
    <w:rsid w:val="008C5985"/>
    <w:rsid w:val="008E6379"/>
    <w:rsid w:val="00957DD3"/>
    <w:rsid w:val="00A06524"/>
    <w:rsid w:val="00A141C6"/>
    <w:rsid w:val="00A27184"/>
    <w:rsid w:val="00A678BA"/>
    <w:rsid w:val="00A723F0"/>
    <w:rsid w:val="00A76783"/>
    <w:rsid w:val="00AA1D8D"/>
    <w:rsid w:val="00B25909"/>
    <w:rsid w:val="00B40600"/>
    <w:rsid w:val="00B47730"/>
    <w:rsid w:val="00BC4082"/>
    <w:rsid w:val="00C017C7"/>
    <w:rsid w:val="00C10972"/>
    <w:rsid w:val="00C36119"/>
    <w:rsid w:val="00C93C2B"/>
    <w:rsid w:val="00CB0664"/>
    <w:rsid w:val="00CB1F90"/>
    <w:rsid w:val="00CC668E"/>
    <w:rsid w:val="00DA0EBB"/>
    <w:rsid w:val="00DF1920"/>
    <w:rsid w:val="00DF5035"/>
    <w:rsid w:val="00E171FE"/>
    <w:rsid w:val="00E8017F"/>
    <w:rsid w:val="00EC674A"/>
    <w:rsid w:val="00F35BB8"/>
    <w:rsid w:val="00F43AC1"/>
    <w:rsid w:val="00F86BA0"/>
    <w:rsid w:val="00FC61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0D4D1C73-B903-E44D-8762-527614FD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675C8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BB5153-8425-4882-BEEA-E735B815F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1223</Words>
  <Characters>6976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2026-03-19T08:56:00Z</dcterms:created>
  <dcterms:modified xsi:type="dcterms:W3CDTF">2026-03-19T08:56:00Z</dcterms:modified>
  <cp:category/>
</cp:coreProperties>
</file>