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1. Название компании:</w:t>
      </w:r>
      <w:r w:rsidRPr="00BA39BF">
        <w:rPr>
          <w:lang w:val="ru-RU"/>
        </w:rPr>
        <w:t xml:space="preserve"> АО "СЕВЕР МИНЕРАЛС"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2. ИНН:</w:t>
      </w:r>
      <w:r w:rsidRPr="00BA39BF">
        <w:rPr>
          <w:lang w:val="ru-RU"/>
        </w:rPr>
        <w:t xml:space="preserve"> 5190165656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3. Дата регистрации:</w:t>
      </w:r>
      <w:r w:rsidRPr="00BA39BF">
        <w:rPr>
          <w:lang w:val="ru-RU"/>
        </w:rPr>
        <w:t xml:space="preserve"> 2007-04-17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4. Уставный капитал:</w:t>
      </w:r>
      <w:r w:rsidRPr="00BA39BF">
        <w:rPr>
          <w:lang w:val="ru-RU"/>
        </w:rPr>
        <w:t xml:space="preserve"> 10 000 000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5. Юр. адрес:</w:t>
      </w:r>
      <w:r w:rsidRPr="00BA39BF">
        <w:rPr>
          <w:lang w:val="ru-RU"/>
        </w:rPr>
        <w:t xml:space="preserve"> 196246, г. Санкт-Петербург, Пулковское шоссе, д. 40, корп. </w:t>
      </w:r>
      <w:r>
        <w:t>4 литера Д, офис с4070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6. Руководитель:</w:t>
      </w:r>
      <w:r w:rsidRPr="00BA39BF">
        <w:rPr>
          <w:lang w:val="ru-RU"/>
        </w:rPr>
        <w:t xml:space="preserve"> - данные не найдены -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7. ОКВЭД:</w:t>
      </w:r>
      <w:r w:rsidRPr="00BA39BF">
        <w:rPr>
          <w:lang w:val="ru-RU"/>
        </w:rPr>
        <w:t xml:space="preserve"> Торговля оптовая прочими машинами, оборудованием и принадлежностями (46.6)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8. Контакты:</w:t>
      </w:r>
      <w:r w:rsidRPr="00BA39BF">
        <w:rPr>
          <w:lang w:val="ru-RU"/>
        </w:rPr>
        <w:t xml:space="preserve"> </w:t>
      </w:r>
      <w:r>
        <w:t>http</w:t>
      </w:r>
      <w:r w:rsidRPr="00BA39BF">
        <w:rPr>
          <w:lang w:val="ru-RU"/>
        </w:rPr>
        <w:t>://</w:t>
      </w:r>
      <w:r>
        <w:t>severminerals</w:t>
      </w:r>
      <w:r w:rsidRPr="00BA39BF">
        <w:rPr>
          <w:lang w:val="ru-RU"/>
        </w:rPr>
        <w:t>.</w:t>
      </w:r>
      <w:r>
        <w:t>com</w:t>
      </w:r>
      <w:r w:rsidRPr="00BA39BF">
        <w:rPr>
          <w:lang w:val="ru-RU"/>
        </w:rPr>
        <w:t xml:space="preserve"> | +78123180549 | +79211633324 | +79095512237 | +78152522278 | +78123180548 | </w:t>
      </w:r>
      <w:r>
        <w:t>info</w:t>
      </w:r>
      <w:r w:rsidRPr="00BA39BF">
        <w:rPr>
          <w:lang w:val="ru-RU"/>
        </w:rPr>
        <w:t>@</w:t>
      </w:r>
      <w:r>
        <w:t>severminerals</w:t>
      </w:r>
      <w:r w:rsidRPr="00BA39BF">
        <w:rPr>
          <w:lang w:val="ru-RU"/>
        </w:rPr>
        <w:t>.</w:t>
      </w:r>
      <w:r>
        <w:t>com</w:t>
      </w:r>
      <w:r w:rsidRPr="00BA39BF">
        <w:rPr>
          <w:lang w:val="ru-RU"/>
        </w:rPr>
        <w:t xml:space="preserve"> | </w:t>
      </w:r>
      <w:r>
        <w:t>all</w:t>
      </w:r>
      <w:r w:rsidRPr="00BA39BF">
        <w:rPr>
          <w:lang w:val="ru-RU"/>
        </w:rPr>
        <w:t>@</w:t>
      </w:r>
      <w:r>
        <w:t>severminerals</w:t>
      </w:r>
      <w:r w:rsidRPr="00BA39BF">
        <w:rPr>
          <w:lang w:val="ru-RU"/>
        </w:rPr>
        <w:t>.</w:t>
      </w:r>
      <w:r>
        <w:t>com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BA39BF">
        <w:rPr>
          <w:b/>
          <w:lang w:val="ru-RU"/>
        </w:rPr>
        <w:t>9. Численность сотрудников:</w:t>
      </w:r>
      <w:r w:rsidRPr="00BA39BF">
        <w:rPr>
          <w:lang w:val="ru-RU"/>
        </w:rPr>
        <w:t xml:space="preserve"> 677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BA39BF">
        <w:rPr>
          <w:b/>
          <w:lang w:val="ru-RU"/>
        </w:rPr>
        <w:t>10. Санкции:</w:t>
      </w:r>
      <w:r w:rsidRPr="00BA39BF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13EC8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13EC8" w:rsidRDefault="00F563EF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13EC8" w:rsidRDefault="00F563EF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988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>
        <w:rPr>
          <w:b/>
        </w:rPr>
        <w:t>Аналитика кратко:</w:t>
      </w:r>
    </w:p>
    <w:p w:rsidR="00313EC8" w:rsidRDefault="00F563EF">
      <w:pPr>
        <w:spacing w:before="120"/>
        <w:jc w:val="center"/>
      </w:pPr>
      <w:r>
        <w:rPr>
          <w:b/>
        </w:rPr>
        <w:t xml:space="preserve">Главное о </w:t>
      </w:r>
      <w:r>
        <w:rPr>
          <w:b/>
        </w:rPr>
        <w:t>компании</w:t>
      </w:r>
    </w:p>
    <w:p w:rsidR="00313EC8" w:rsidRDefault="00F563EF">
      <w:pPr>
        <w:spacing w:after="120"/>
        <w:ind w:firstLine="709"/>
        <w:jc w:val="both"/>
      </w:pPr>
      <w:r>
        <w:t>Главное о компании за 1 минуту АО "Север Минералс" действует с 2007 года и зарегистрировано в Санкт-Петербурге. Компания работает в сфере оптовой торговли машинами и оборудованием. Управление осуществляет АКЦИОНЕРНОЕ ОБЩЕСТВО "СМ МЕНЕДЖМЕНТ", кото</w:t>
      </w:r>
      <w:r>
        <w:t>рое выполняет функции единоличного исполнительного органа с марта 2021 года, что указывает на разделение функций управления и собственности. Данные о составе учредителей в открытых источниках отсутствуют. Численность сотрудников демонстрирует устойчивый ро</w:t>
      </w:r>
      <w:r>
        <w:t>ст: с 385 человек в 2018 году до 677 в 2024-м, при этом за последний год штат увеличился на 6%. Компания представлена семью офисами в трёх регионах: Мурманской, Вологодской областях и Красноярском крае. Информация о наличии лицензий отсутствует. Товарные з</w:t>
      </w:r>
      <w:r>
        <w:t>наки, зарегистрированные компанией, не являются активными.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>
        <w:rPr>
          <w:b/>
        </w:rPr>
        <w:t>Боль №1: Блокировки трансграничных платежей за промышленное оборудование (санкционный комплаенс)</w:t>
      </w:r>
      <w:r w:rsidR="00F563EF">
        <w:br/>
      </w:r>
      <w:r>
        <w:rPr>
          <w:b/>
        </w:rPr>
        <w:lastRenderedPageBreak/>
        <w:t>Ситуация:</w:t>
      </w:r>
      <w:r>
        <w:t xml:space="preserve"> Компания является макро-импортером машин и оборудования (ОКВЭД 46.6) с годовой выручкой 38,5 млрд руб. В 2024 году промышленное оборудование находится под максимальным давлением вторичных санкций (риски двойного назначения). Клиент неизбежно сталкивается с тем, что банки в Китае, Турции или ОАЭ замораживают платежи на недели для выяснения конечного пользователя, либо возвращают средства, что приводит к срыву поставок критического оборудования для горнодобывающей отрасли.</w:t>
      </w:r>
      <w:r w:rsidR="00F563EF">
        <w:br/>
      </w:r>
      <w:r>
        <w:rPr>
          <w:b/>
        </w:rPr>
        <w:t>Решение:</w:t>
      </w:r>
      <w:r>
        <w:t xml:space="preserve"> Предоставление выделенных платежных коридоров через "чистые" транзитные компании в нейтральных юрисдикциях с предварительным комплаенс-одобрением по кодам ТН ВЭД, что отсекает риск возврата средств банком-корреспондентом.</w:t>
      </w:r>
    </w:p>
    <w:p w:rsidR="00263FF9" w:rsidRPr="008B1FDC" w:rsidRDefault="00C10972" w:rsidP="00A141C6">
      <w:pPr>
        <w:pStyle w:val="a0"/>
        <w:spacing w:after="0"/>
        <w:jc w:val="both"/>
      </w:pPr>
      <w:r>
        <w:rPr>
          <w:b/>
        </w:rPr>
        <w:t>Боль №2: Кассовые разрывы из-за рассинхронизации расчетов (предоплата импорта vs постоплата клиентов)</w:t>
      </w:r>
      <w:r w:rsidR="00F563EF">
        <w:br/>
      </w:r>
      <w:r>
        <w:rPr>
          <w:b/>
        </w:rPr>
        <w:t>Ситуация:</w:t>
      </w:r>
      <w:r>
        <w:t xml:space="preserve"> Клиент снабжает оборудованием крупные добывающие предприятия, контракты с которыми традиционно подразумевают отсрочку платежа (от 30 до 90 дней). Параллельно с этим, иностранные поставщики в текущих реалиях работают исключительно по 100% предоплате. Если к этому добавляется задержка трансграничного перевода на 3-4 недели из-за банковского комплаенса, финансовый цикл клиента критически растягивается. При масштабах бизнеса почти в 40 млрд рублей это замораживает колоссальные объемы оборотного капитала.</w:t>
      </w:r>
      <w:r w:rsidR="00F563EF">
        <w:br/>
      </w:r>
      <w:r>
        <w:rPr>
          <w:b/>
        </w:rPr>
        <w:t>Решение:</w:t>
      </w:r>
      <w:r>
        <w:t xml:space="preserve"> Ускоренная маршрутизация платежей день-в-день в национальных валютах (CNY, AED) минуя SWIFT, что сокращает срок заморозки оборотных средств на этапе международных расчетов до 24 часов.</w:t>
      </w:r>
    </w:p>
    <w:p w:rsidR="00DF1920" w:rsidRDefault="008B1FDC" w:rsidP="00675C81">
      <w:pPr>
        <w:pStyle w:val="a0"/>
        <w:spacing w:after="0"/>
        <w:jc w:val="both"/>
      </w:pPr>
      <w:r>
        <w:rPr>
          <w:b/>
        </w:rPr>
        <w:t>Боль №3: Потеря маржинальности на кросс-валютных спредах при сверхвысоких объемах импорта</w:t>
      </w:r>
      <w:r w:rsidR="00F563EF">
        <w:br/>
      </w:r>
      <w:r>
        <w:rPr>
          <w:b/>
        </w:rPr>
        <w:t>Ситуация:</w:t>
      </w:r>
      <w:r>
        <w:t xml:space="preserve"> Аномальный рост выручки клиента на 65% за один год (с 23,3 млрд руб. в 2023 г. до 38,5 млрд руб. в 2024 г.) свидетельствует об агрессивном наращивании объемов закупок (вероятно, переориентация на азиатские рынки). При конвертации миллиардных сумм из рублей в юани или дирхамы через классические банки, клиент теряет огромные средства на невыгодных внутренних курсах банков и скрытых комиссиях за валютный контроль.</w:t>
      </w:r>
      <w:r w:rsidR="00F563EF">
        <w:br/>
      </w:r>
      <w:r>
        <w:rPr>
          <w:b/>
        </w:rPr>
        <w:t>Решение:</w:t>
      </w:r>
      <w:r>
        <w:t xml:space="preserve"> Прямой доступ к внебиржевым пулам ликвидности для конвертации по курсу, максимально приближенному к биржевому, с фиксированной комиссией за транзакцию без скрытых банковских наценок.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Выделенные транзитные коридоры для санкционной номенклатуры:</w:t>
      </w:r>
      <w:r>
        <w:t xml:space="preserve"> маршрутизация платежей за промышленное оборудование через торговые дома ГК NOVEL в нейтральных юрисдикциях (Гонконг, ОАЭ) с предварительным комплаенс-очищением кодов ТН ВЭД для исключения блокировок банками-корреспондентами.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Ускоренный внутридневной </w:t>
      </w:r>
      <w:r>
        <w:rPr>
          <w:b/>
        </w:rPr>
        <w:t>клиринг в национальных валютах:</w:t>
      </w:r>
      <w:r>
        <w:t xml:space="preserve"> проведение трансграничных расчетов в CNY/AED минуя систему SWIFT для сокращения финансового цикла и минимизации кассового разрыва при авансировании азиатских поставщиков.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Прямой доступ к внебиржевым пулам валютной ликвидно</w:t>
      </w:r>
      <w:r>
        <w:rPr>
          <w:b/>
        </w:rPr>
        <w:t>сти:</w:t>
      </w:r>
      <w:r>
        <w:t xml:space="preserve"> конвертация миллиардных рублевых траншей по курсам, максимально приближенным к биржевым, для </w:t>
      </w:r>
      <w:r>
        <w:lastRenderedPageBreak/>
        <w:t>защиты маржинальности от спредов классических банков при обслуживании импортного оборота компании в 38,5 млрд рублей.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Тяжелое промышленное оборудование:</w:t>
      </w:r>
      <w:r>
        <w:t xml:space="preserve"> машины, механизмы и специализированные комплексы для горно-обогатительных предприятий. Страны происхождения: Китай, Турция, страны Юго-Восточной Азии (в рамках замещения западных вендоров).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Запасные части и комплектующие:</w:t>
      </w:r>
      <w:r>
        <w:t xml:space="preserve"> расходные матер</w:t>
      </w:r>
      <w:r>
        <w:t>иалы, узлы и агрегаты для технического обслуживания и ремонта промышленного парка техники.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Канал сбыта:</w:t>
      </w:r>
      <w:r>
        <w:t xml:space="preserve"> крупный B2B-сектор, прямые контракты и тендерные поставки для металлургических и горнодобывающих холдингов (Мурманская область, Вологодская область, К</w:t>
      </w:r>
      <w:r>
        <w:t>расноярский край).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Вторичные санкции на промышленное оборудование:</w:t>
      </w:r>
      <w:r>
        <w:t xml:space="preserve"> импорт машин и механизмов (ОКВЭД 46.6) сопряжен с максимальным вниманием комплаенс-офицеров иностранных банков к возможному двойном</w:t>
      </w:r>
      <w:r>
        <w:t>у назначению грузов, что регулярно провоцирует заморозку средств на эскроу-счетах или полный отказ в проведении платежа.</w:t>
      </w:r>
    </w:p>
    <w:p w:rsidR="00313EC8" w:rsidRDefault="00F563EF">
      <w:pPr>
        <w:spacing w:before="120" w:after="40"/>
      </w:pPr>
      <w:r>
        <w:rPr>
          <w:b/>
        </w:rPr>
        <w:t>Риск ликвидности (High):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Кассовый разрыв из-за тендерной специфики:</w:t>
      </w:r>
      <w:r>
        <w:t xml:space="preserve"> необходимость 100% предоплаты иностранным производителям оборудов</w:t>
      </w:r>
      <w:r>
        <w:t>ания при жестких условиях постоплаты (30-90 дней) от российских корпоративных заказчиков замораживает критическую долю оборотного капитала, что усугубляется задержками в трансграничных переводах.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Россия — Управляющая (материнская) компания:</w:t>
      </w:r>
      <w:r>
        <w:t xml:space="preserve"> АО "СМ МЕНЕДЖМЕНТ" (ИНН 7810907880, ОГРН 1207800153186)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Россия — Дочерняя компания (доля 100%):</w:t>
      </w:r>
      <w:r>
        <w:t xml:space="preserve"> АО "СМ СЕРВИС" (ИНН 7810938895)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Россия — Дочерняя компания (в стадии ликвидации):</w:t>
      </w:r>
      <w:r>
        <w:t xml:space="preserve"> ООО "УРАЛ МИНЕРАЛС" (ИНН 6685096608)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 xml:space="preserve">Россия — Зависимое общество </w:t>
      </w:r>
      <w:r>
        <w:rPr>
          <w:b/>
        </w:rPr>
        <w:t>(доля 50%):</w:t>
      </w:r>
      <w:r>
        <w:t xml:space="preserve"> ООО "СЕВЕР АВТОМАТИЗАЦИЯ" (ИНН 5190916937)</w:t>
      </w:r>
    </w:p>
    <w:p w:rsidR="00313EC8" w:rsidRDefault="00F563EF">
      <w:pPr>
        <w:spacing w:after="120"/>
        <w:ind w:left="283"/>
        <w:jc w:val="both"/>
      </w:pPr>
      <w:r>
        <w:t xml:space="preserve">● </w:t>
      </w:r>
      <w:r>
        <w:rPr>
          <w:b/>
        </w:rPr>
        <w:t>Казахстан — Зарубежный филиал:</w:t>
      </w:r>
      <w:r>
        <w:t xml:space="preserve"> ФИЛИАЛ АО "СЕВЕР МИНЕРАЛС" В РЕСПУБЛИКЕ КАЗАХСТАН, Г. УСТЬ-КАМЕНОГОРСК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313EC8" w:rsidRDefault="00F563EF">
      <w:pPr>
        <w:spacing w:after="80"/>
        <w:jc w:val="both"/>
      </w:pPr>
      <w:r>
        <w:rPr>
          <w:b/>
        </w:rPr>
        <w:lastRenderedPageBreak/>
        <w:t>Боль 1:</w:t>
      </w:r>
    </w:p>
    <w:p w:rsidR="00313EC8" w:rsidRDefault="00F563EF">
      <w:pPr>
        <w:spacing w:after="80"/>
        <w:jc w:val="both"/>
      </w:pPr>
      <w:r>
        <w:t>Тип: ГИПОТЕЗА</w:t>
      </w:r>
    </w:p>
    <w:p w:rsidR="00313EC8" w:rsidRDefault="00F563EF">
      <w:pPr>
        <w:spacing w:after="80"/>
        <w:jc w:val="both"/>
      </w:pPr>
      <w:r>
        <w:t xml:space="preserve">Основание: Основной ОКВЭД 46.6 (Торговля оптовая машинами и </w:t>
      </w:r>
      <w:r>
        <w:t>оборудованием). Данная категория товаров является одной из самых проблемных для трансграничных оплат из РФ в 2024 году из-за жестких требований KYC со стороны азиатских и ближневосточных банков.</w:t>
      </w:r>
    </w:p>
    <w:p w:rsidR="00313EC8" w:rsidRDefault="00F563EF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https://www.rusprofile.ru/search?query=5190165656</w:t>
      </w:r>
    </w:p>
    <w:p w:rsidR="00313EC8" w:rsidRDefault="00F563EF">
      <w:pPr>
        <w:spacing w:after="80"/>
        <w:jc w:val="both"/>
      </w:pPr>
      <w:r>
        <w:rPr>
          <w:b/>
        </w:rPr>
        <w:t>Бол</w:t>
      </w:r>
      <w:r>
        <w:rPr>
          <w:b/>
        </w:rPr>
        <w:t>ь 2:</w:t>
      </w:r>
    </w:p>
    <w:p w:rsidR="00313EC8" w:rsidRDefault="00F563EF">
      <w:pPr>
        <w:spacing w:after="80"/>
        <w:jc w:val="both"/>
      </w:pPr>
      <w:r>
        <w:t>Тип: ГИПОТЕЗА</w:t>
      </w:r>
    </w:p>
    <w:p w:rsidR="00313EC8" w:rsidRDefault="00F563EF">
      <w:pPr>
        <w:spacing w:after="80"/>
        <w:jc w:val="both"/>
      </w:pPr>
      <w:r>
        <w:t>Основание: География филиалов (Мурманская обл., Вологодская обл., Красноярский край) прямо указывает на обслуживание крупного бизнеса (Норникель, Северсталь и т.д.), работающего по жестким тендерным условиям с постоплатой. При этом стату</w:t>
      </w:r>
      <w:r>
        <w:t>с импортера требует предоплаты зарубежным вендорам.</w:t>
      </w:r>
    </w:p>
    <w:p w:rsidR="00313EC8" w:rsidRDefault="00F563EF">
      <w:pPr>
        <w:spacing w:after="80"/>
        <w:jc w:val="both"/>
      </w:pPr>
      <w:r>
        <w:rPr>
          <w:u w:val="single"/>
        </w:rPr>
        <w:t>Ссылка</w:t>
      </w:r>
      <w:r>
        <w:t>: https://checko.ru/search?query=1075190011874</w:t>
      </w:r>
    </w:p>
    <w:p w:rsidR="00313EC8" w:rsidRDefault="00F563EF">
      <w:pPr>
        <w:spacing w:after="80"/>
        <w:jc w:val="both"/>
      </w:pPr>
      <w:r>
        <w:rPr>
          <w:b/>
        </w:rPr>
        <w:t>Боль 3:</w:t>
      </w:r>
    </w:p>
    <w:p w:rsidR="00313EC8" w:rsidRDefault="00F563EF">
      <w:pPr>
        <w:spacing w:after="80"/>
        <w:jc w:val="both"/>
      </w:pPr>
      <w:r>
        <w:t>Тип: ФАКТ (математический вывод)</w:t>
      </w:r>
    </w:p>
    <w:p w:rsidR="00313EC8" w:rsidRDefault="00F563EF">
      <w:pPr>
        <w:spacing w:after="80"/>
        <w:jc w:val="both"/>
      </w:pPr>
      <w:r>
        <w:t>Основание: Официальные финансовые показатели. Рост выручки с 14,9 млрд (2022) до 38,5 млрд (2024) невозможен б</w:t>
      </w:r>
      <w:r>
        <w:t>ез кратного увеличения объемов валютных закупок у иностранных контрагентов. Любой банковский спред на таких объемах съедает сотни миллионов рублей чистой прибыли.</w:t>
      </w:r>
    </w:p>
    <w:p w:rsidR="00313EC8" w:rsidRDefault="00F563EF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https://www.rusprofile.ru/search?query=5190165656</w:t>
      </w:r>
    </w:p>
    <w:p w:rsidR="00313EC8" w:rsidRDefault="00F563EF">
      <w:pPr>
        <w:spacing w:after="80"/>
        <w:jc w:val="both"/>
      </w:pPr>
      <w:r>
        <w:t>Для раздела Sphere: финансовая отче</w:t>
      </w:r>
      <w:r>
        <w:t>тность (выручка 38,5 млрд руб. в 2024 г.) и основной ОКВЭД 46.6 из базы Rusprofile. Уровень уверенности: высокий (математически подтвержденная потребность в оптимизации ВЭД-платежей и валютного контроля при макро-объемах).</w:t>
      </w:r>
    </w:p>
    <w:p w:rsidR="00313EC8" w:rsidRDefault="00F563EF">
      <w:pPr>
        <w:spacing w:after="80"/>
        <w:jc w:val="both"/>
      </w:pPr>
      <w:r>
        <w:t xml:space="preserve">Для раздела Architecture: данные </w:t>
      </w:r>
      <w:r>
        <w:t>о филиальной сети (Мурманск, Вологда, Красноярск) и заявленный профиль деятельности из Checko. Уровень уверенности: высокий (география присутствия прямо указывает на обслуживание ключевых горнодобывающих и металлургических кластеров РФ).</w:t>
      </w:r>
    </w:p>
    <w:p w:rsidR="00313EC8" w:rsidRDefault="00F563EF">
      <w:pPr>
        <w:spacing w:after="80"/>
        <w:jc w:val="both"/>
      </w:pPr>
      <w:r>
        <w:t>Для раздела Risks:</w:t>
      </w:r>
      <w:r>
        <w:t xml:space="preserve"> синтез фактических бизнес-метрик клиента и текущей макроэкономической конъюнктуры трансграничных расчетов. Уровень уверенности: высокий (опирается на стандарты работы крупного B2B-сектора и ужесточение KYC-процедур в банках дружественных стран в 2024 году</w:t>
      </w:r>
      <w:r>
        <w:t>).</w:t>
      </w:r>
    </w:p>
    <w:sectPr w:rsidR="00313EC8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3EF" w:rsidRDefault="00F563EF" w:rsidP="00CB1F90">
      <w:pPr>
        <w:spacing w:after="0" w:line="240" w:lineRule="auto"/>
      </w:pPr>
      <w:r>
        <w:separator/>
      </w:r>
    </w:p>
  </w:endnote>
  <w:endnote w:type="continuationSeparator" w:id="0">
    <w:p w:rsidR="00F563EF" w:rsidRDefault="00F563EF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3EF" w:rsidRDefault="00F563EF" w:rsidP="00CB1F90">
      <w:pPr>
        <w:spacing w:after="0" w:line="240" w:lineRule="auto"/>
      </w:pPr>
      <w:r>
        <w:separator/>
      </w:r>
    </w:p>
  </w:footnote>
  <w:footnote w:type="continuationSeparator" w:id="0">
    <w:p w:rsidR="00F563EF" w:rsidRDefault="00F563EF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13EC8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A39BF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563EF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D5C83E-095B-4D3B-B5DB-A7E3B6B49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1245</Words>
  <Characters>7099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2026-03-19T08:37:00Z</dcterms:created>
  <dcterms:modified xsi:type="dcterms:W3CDTF">2026-03-19T08:37:00Z</dcterms:modified>
  <cp:category/>
</cp:coreProperties>
</file>