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1. Название компании:</w:t>
      </w:r>
      <w:r w:rsidRPr="007C156C">
        <w:rPr>
          <w:lang w:val="ru-RU"/>
        </w:rPr>
        <w:t xml:space="preserve"> ООО "ГРУППА КОМПАНИЙ "РИОН"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2. ИНН:</w:t>
      </w:r>
      <w:r w:rsidRPr="007C156C">
        <w:rPr>
          <w:lang w:val="ru-RU"/>
        </w:rPr>
        <w:t xml:space="preserve"> 9721011830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3. Дата регистрации:</w:t>
      </w:r>
      <w:r w:rsidRPr="007C156C">
        <w:rPr>
          <w:lang w:val="ru-RU"/>
        </w:rPr>
        <w:t xml:space="preserve"> 2016-08-22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4. Уставный капитал:</w:t>
      </w:r>
      <w:r w:rsidRPr="007C156C">
        <w:rPr>
          <w:lang w:val="ru-RU"/>
        </w:rPr>
        <w:t xml:space="preserve"> 200 000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5. Юр. адрес:</w:t>
      </w:r>
      <w:r w:rsidRPr="007C156C">
        <w:rPr>
          <w:lang w:val="ru-RU"/>
        </w:rPr>
        <w:t xml:space="preserve"> 109431, г. Москва, ул. </w:t>
      </w:r>
      <w:r>
        <w:t xml:space="preserve">Привольная, д. 70, корп. </w:t>
      </w:r>
      <w:r w:rsidRPr="007C156C">
        <w:rPr>
          <w:lang w:val="ru-RU"/>
        </w:rPr>
        <w:t xml:space="preserve">1, эт. 2, пом. </w:t>
      </w:r>
      <w:r>
        <w:t>XII</w:t>
      </w:r>
      <w:r w:rsidRPr="007C156C">
        <w:rPr>
          <w:lang w:val="ru-RU"/>
        </w:rPr>
        <w:t>, ком. 29В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6. Руководитель:</w:t>
      </w:r>
      <w:r w:rsidRPr="007C156C">
        <w:rPr>
          <w:lang w:val="ru-RU"/>
        </w:rPr>
        <w:t xml:space="preserve"> ГЕНЕРАЛЬНЫЙ ДИРЕКТОР Воронов Сергей Валерьевич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7. ОКВЭД:</w:t>
      </w:r>
      <w:r w:rsidRPr="007C156C">
        <w:rPr>
          <w:lang w:val="ru-RU"/>
        </w:rPr>
        <w:t xml:space="preserve"> Производство деревянных строительных конструкций и столярных изделий (16.23.1)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8. Контакты:</w:t>
      </w:r>
      <w:r w:rsidRPr="007C156C">
        <w:rPr>
          <w:lang w:val="ru-RU"/>
        </w:rPr>
        <w:t xml:space="preserve"> </w:t>
      </w:r>
      <w:r>
        <w:t>vidastol</w:t>
      </w:r>
      <w:r w:rsidRPr="007C156C">
        <w:rPr>
          <w:lang w:val="ru-RU"/>
        </w:rPr>
        <w:t>@</w:t>
      </w:r>
      <w:r>
        <w:t>mail</w:t>
      </w:r>
      <w:r w:rsidRPr="007C156C">
        <w:rPr>
          <w:lang w:val="ru-RU"/>
        </w:rPr>
        <w:t>.</w:t>
      </w:r>
      <w:r>
        <w:t>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7C156C">
        <w:rPr>
          <w:b/>
          <w:lang w:val="ru-RU"/>
        </w:rPr>
        <w:t>9. Численность сотрудников:</w:t>
      </w:r>
      <w:r w:rsidRPr="007C156C">
        <w:rPr>
          <w:lang w:val="ru-RU"/>
        </w:rPr>
        <w:t xml:space="preserve"> 34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7C156C">
        <w:rPr>
          <w:b/>
          <w:lang w:val="ru-RU"/>
        </w:rPr>
        <w:t>10. Санкции:</w:t>
      </w:r>
      <w:r w:rsidRPr="007C156C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20998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20998" w:rsidRDefault="003B57F5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23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20998" w:rsidRDefault="003B57F5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988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7C156C">
        <w:rPr>
          <w:b/>
          <w:lang w:val="ru-RU"/>
        </w:rPr>
        <w:t>Аналитика кратко:</w:t>
      </w:r>
    </w:p>
    <w:p w:rsidR="00320998" w:rsidRPr="007C156C" w:rsidRDefault="003B57F5">
      <w:pPr>
        <w:spacing w:before="120"/>
        <w:jc w:val="center"/>
        <w:rPr>
          <w:lang w:val="ru-RU"/>
        </w:rPr>
      </w:pPr>
      <w:r w:rsidRPr="007C156C">
        <w:rPr>
          <w:b/>
          <w:lang w:val="ru-RU"/>
        </w:rPr>
        <w:t>Главное о компании</w:t>
      </w:r>
    </w:p>
    <w:p w:rsidR="00320998" w:rsidRPr="007C156C" w:rsidRDefault="003B57F5">
      <w:pPr>
        <w:spacing w:after="120"/>
        <w:ind w:firstLine="709"/>
        <w:jc w:val="both"/>
        <w:rPr>
          <w:lang w:val="ru-RU"/>
        </w:rPr>
      </w:pPr>
      <w:r w:rsidRPr="007C156C">
        <w:rPr>
          <w:lang w:val="ru-RU"/>
        </w:rPr>
        <w:t xml:space="preserve">Главное о компании за 1 минуту ООО "ГК "Рион" действует с августа 2016 года и специализируется на </w:t>
      </w:r>
      <w:r w:rsidRPr="007C156C">
        <w:rPr>
          <w:lang w:val="ru-RU"/>
        </w:rPr>
        <w:t xml:space="preserve">производстве деревянных строительных конструкций и столярных изделий. Компанией с момента основания руководит её единственный учредитель — Воронов Сергей Валерьевич, что указывает на концентрацию контроля и управления. Численность сотрудников за последние </w:t>
      </w:r>
      <w:r w:rsidRPr="007C156C">
        <w:rPr>
          <w:lang w:val="ru-RU"/>
        </w:rPr>
        <w:t xml:space="preserve">годы показывает устойчивый рост: с 4 человек в 2018 году до 34 в 2024-м, причём за последний год штат увеличился почти на 50%. Компания работает из Москвы, не имеет филиалов или представительств. В 2025 году организация зарегистрировала несколько товарных </w:t>
      </w:r>
      <w:r w:rsidRPr="007C156C">
        <w:rPr>
          <w:lang w:val="ru-RU"/>
        </w:rPr>
        <w:t>знаков, что может говорить о внимании к защите бренда.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 w:rsidRPr="007C156C">
        <w:rPr>
          <w:b/>
          <w:lang w:val="ru-RU"/>
        </w:rPr>
        <w:t>Боль №1: Сложности с оплатой импортных комплектующих и промышленной химии</w:t>
      </w:r>
      <w:r w:rsidR="003B57F5" w:rsidRPr="007C156C">
        <w:rPr>
          <w:lang w:val="ru-RU"/>
        </w:rPr>
        <w:br/>
      </w:r>
      <w:r w:rsidRPr="007C156C">
        <w:rPr>
          <w:b/>
          <w:lang w:val="ru-RU"/>
        </w:rPr>
        <w:t>Ситуация:</w:t>
      </w:r>
      <w:r w:rsidRPr="007C156C">
        <w:rPr>
          <w:lang w:val="ru-RU"/>
        </w:rPr>
        <w:t xml:space="preserve"> Компания занимается деревообработкой, что технологически требует регулярных поставок лакокрасочных материалов, промышленных клеев и качественной фурнитуры. Учитывая жесткие санкционные ограничения на экспорт химической продукции в РФ, прямые банковские переводы европейским производителям невозможны, а платежи в Китай за аналоги часто попадают под длительный комплаенс из-за риска двойного назначения.</w:t>
      </w:r>
      <w:r w:rsidR="003B57F5" w:rsidRPr="007C156C">
        <w:rPr>
          <w:lang w:val="ru-RU"/>
        </w:rPr>
        <w:br/>
      </w:r>
      <w:r>
        <w:rPr>
          <w:b/>
        </w:rPr>
        <w:lastRenderedPageBreak/>
        <w:t>Решение:</w:t>
      </w:r>
      <w:r>
        <w:t xml:space="preserve"> Использование транзитных счетов в нейтральных юрисдикциях (СНГ, Азия) для легальной маскировки конечного получателя и обеспечения бесперебойных оплат за критически важные расходные материалы.</w:t>
      </w:r>
    </w:p>
    <w:p w:rsidR="00263FF9" w:rsidRPr="008B1FDC" w:rsidRDefault="00C10972" w:rsidP="00A141C6">
      <w:pPr>
        <w:pStyle w:val="a0"/>
        <w:spacing w:after="0"/>
        <w:jc w:val="both"/>
      </w:pPr>
      <w:r w:rsidRPr="007C156C">
        <w:rPr>
          <w:b/>
          <w:lang w:val="ru-RU"/>
        </w:rPr>
        <w:t>Боль №2: Риски блокировки платежей за деревообрабатывающее оборудование и запчасти</w:t>
      </w:r>
      <w:r w:rsidR="003B57F5" w:rsidRPr="007C156C">
        <w:rPr>
          <w:lang w:val="ru-RU"/>
        </w:rPr>
        <w:br/>
      </w:r>
      <w:r w:rsidRPr="007C156C">
        <w:rPr>
          <w:b/>
          <w:lang w:val="ru-RU"/>
        </w:rPr>
        <w:t>Ситуация:</w:t>
      </w:r>
      <w:r w:rsidRPr="007C156C">
        <w:rPr>
          <w:lang w:val="ru-RU"/>
        </w:rPr>
        <w:t xml:space="preserve"> Поддержание выручки на уровне 995 млн рублей при штате в 34 человека физически невозможно без использования высокопроизводительных автоматизированных линий. Закупка запчастей, фрез или модернизация парка станков (Европа, Тайвань, Китай) усложнена: иностранные банки-корреспонденты массово блокируют </w:t>
      </w:r>
      <w:r>
        <w:t>SWIFT</w:t>
      </w:r>
      <w:r w:rsidRPr="007C156C">
        <w:rPr>
          <w:lang w:val="ru-RU"/>
        </w:rPr>
        <w:t>-переводы по кодам ТН ВЭД, связанным с промышленным оборудованием (группы 84-85).</w:t>
      </w:r>
      <w:r w:rsidR="003B57F5" w:rsidRPr="007C156C">
        <w:rPr>
          <w:lang w:val="ru-RU"/>
        </w:rPr>
        <w:br/>
      </w:r>
      <w:r>
        <w:rPr>
          <w:b/>
        </w:rPr>
        <w:t>Решение:</w:t>
      </w:r>
      <w:r>
        <w:t xml:space="preserve"> Предоставление схемы платежного агента, при которой зарубежный поставщик станков получает средства от неаффилированного юридического лица вне РФ, что снимает с него риски вторичных санкций.</w:t>
      </w:r>
    </w:p>
    <w:p w:rsidR="00DF1920" w:rsidRDefault="008B1FDC" w:rsidP="00675C81">
      <w:pPr>
        <w:pStyle w:val="a0"/>
        <w:spacing w:after="0"/>
        <w:jc w:val="both"/>
      </w:pPr>
      <w:r w:rsidRPr="007C156C">
        <w:rPr>
          <w:b/>
          <w:lang w:val="ru-RU"/>
        </w:rPr>
        <w:t>Боль №3: Кассовые разрывы из-за зависания трансграничных платежей</w:t>
      </w:r>
      <w:r w:rsidR="003B57F5" w:rsidRPr="007C156C">
        <w:rPr>
          <w:lang w:val="ru-RU"/>
        </w:rPr>
        <w:br/>
      </w:r>
      <w:r w:rsidRPr="007C156C">
        <w:rPr>
          <w:b/>
          <w:lang w:val="ru-RU"/>
        </w:rPr>
        <w:t>Ситуация:</w:t>
      </w:r>
      <w:r w:rsidRPr="007C156C">
        <w:rPr>
          <w:lang w:val="ru-RU"/>
        </w:rPr>
        <w:t xml:space="preserve"> Клиент демонстрирует агрессивный финансовый рост (с 616 млн руб. в 2022 году до 995 млн руб. в 2024 году). Для поддержания таких объемов производства требуется непрерывный закуп импортного сырья и компонентов по 100% предоплате. Зависание валютных переводов в иностранных банках на 3-4 недели из-за </w:t>
      </w:r>
      <w:r>
        <w:t>AML</w:t>
      </w:r>
      <w:r w:rsidRPr="007C156C">
        <w:rPr>
          <w:lang w:val="ru-RU"/>
        </w:rPr>
        <w:t>-проверок вымывает оборотные средства компании и создает кассовые разрывы, замораживая ликвидность в пути.</w:t>
      </w:r>
      <w:r w:rsidR="003B57F5" w:rsidRPr="007C156C">
        <w:rPr>
          <w:lang w:val="ru-RU"/>
        </w:rPr>
        <w:br/>
      </w:r>
      <w:r>
        <w:rPr>
          <w:b/>
        </w:rPr>
        <w:t>Решение:</w:t>
      </w:r>
      <w:r>
        <w:t xml:space="preserve"> Маршрутизация платежей через альтернативные клиринговые сети (минуя проблемные банки-корреспонденты) с гарантированным сроком зачисления за 2-3 дня, что позволяет клиенту точно планировать производственный цикл и оборачиваемость капитала.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Платежный маршрут для импорта оборудования и запчастей:</w:t>
      </w:r>
      <w:r>
        <w:t xml:space="preserve"> Организация расчетов за комплектующие для станков с ЧПУ через платежных агентов в нейтральных юрисдикциях (Гонконг, ОАЭ) для обхода ограничений по ТН ВЭД 84-85 и минимизации рисков вторичных санкций для азиатских и европейских поставщиков.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 xml:space="preserve">Транзитные </w:t>
      </w:r>
      <w:r w:rsidRPr="007C156C">
        <w:rPr>
          <w:b/>
          <w:lang w:val="ru-RU"/>
        </w:rPr>
        <w:t>счета для закупки промышленной химии:</w:t>
      </w:r>
      <w:r w:rsidRPr="007C156C">
        <w:rPr>
          <w:lang w:val="ru-RU"/>
        </w:rPr>
        <w:t xml:space="preserve"> Структурирование оплат за лакокрасочные материалы и промышленные клеи (ТН ВЭД 32, 35) через торговые дома в СНГ для легального преодоления экспортного контроля и жесткого комплаенса иностранных банков по товарам двойно</w:t>
      </w:r>
      <w:r w:rsidRPr="007C156C">
        <w:rPr>
          <w:lang w:val="ru-RU"/>
        </w:rPr>
        <w:t>го назначения.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>Ускоренный клиринг для предотвращения кассовых разрывов:</w:t>
      </w:r>
      <w:r w:rsidRPr="007C156C">
        <w:rPr>
          <w:lang w:val="ru-RU"/>
        </w:rPr>
        <w:t xml:space="preserve"> Использование альтернативных расчетных сетей с гарантированным сроком проведения платежа в 2-3 дня для обеспечения бесперебойного снабжения деревообрабатывающего производства при 100</w:t>
      </w:r>
      <w:r w:rsidRPr="007C156C">
        <w:rPr>
          <w:lang w:val="ru-RU"/>
        </w:rPr>
        <w:t>% предоплате нерезидентам.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Промышленное деревообрабатывающее оборудование и запчасти:</w:t>
      </w:r>
      <w:r>
        <w:t xml:space="preserve"> Фрезы, комплектующие для автоматизированных линий, станки с ЧПУ, электрооборудование. Страны происхождения: Китай, Тайвань, страны ЕС.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lastRenderedPageBreak/>
        <w:t xml:space="preserve">● </w:t>
      </w:r>
      <w:r w:rsidRPr="007C156C">
        <w:rPr>
          <w:b/>
          <w:lang w:val="ru-RU"/>
        </w:rPr>
        <w:t>Промышленна</w:t>
      </w:r>
      <w:r w:rsidRPr="007C156C">
        <w:rPr>
          <w:b/>
          <w:lang w:val="ru-RU"/>
        </w:rPr>
        <w:t>я химия и расходные материалы:</w:t>
      </w:r>
      <w:r w:rsidRPr="007C156C">
        <w:rPr>
          <w:lang w:val="ru-RU"/>
        </w:rPr>
        <w:t xml:space="preserve"> Лакокрасочные покрытия для дерева, промышленные клеи, смолы, специализированные пропитки. Страны происхождения: Китай, Турция, страны ЕС.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>Мебельная и строительная фурнитура:</w:t>
      </w:r>
      <w:r w:rsidRPr="007C156C">
        <w:rPr>
          <w:lang w:val="ru-RU"/>
        </w:rPr>
        <w:t xml:space="preserve"> Крепежные элементы, металлические компоненты для </w:t>
      </w:r>
      <w:r w:rsidRPr="007C156C">
        <w:rPr>
          <w:lang w:val="ru-RU"/>
        </w:rPr>
        <w:t>столярных изделий и деревянных конструкций. Страны происхождения: Китай, Турция.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>Канал сбыта:</w:t>
      </w:r>
      <w:r w:rsidRPr="007C156C">
        <w:rPr>
          <w:lang w:val="ru-RU"/>
        </w:rPr>
        <w:t xml:space="preserve"> </w:t>
      </w:r>
      <w:r>
        <w:t>B</w:t>
      </w:r>
      <w:r w:rsidRPr="007C156C">
        <w:rPr>
          <w:lang w:val="ru-RU"/>
        </w:rPr>
        <w:t>2</w:t>
      </w:r>
      <w:r>
        <w:t>B</w:t>
      </w:r>
      <w:r w:rsidRPr="007C156C">
        <w:rPr>
          <w:lang w:val="ru-RU"/>
        </w:rPr>
        <w:t>-контракты (строительные компании, девелоперы), реализация столярных изделий и деревянных конструкций на внутреннем рынке РФ.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>Блокировка платежей по санкционным кодам ТН ВЭД:</w:t>
      </w:r>
      <w:r w:rsidRPr="007C156C">
        <w:rPr>
          <w:lang w:val="ru-RU"/>
        </w:rPr>
        <w:t xml:space="preserve"> Высокая вероятность остановки </w:t>
      </w:r>
      <w:r>
        <w:t>SWIFT</w:t>
      </w:r>
      <w:r w:rsidRPr="007C156C">
        <w:rPr>
          <w:lang w:val="ru-RU"/>
        </w:rPr>
        <w:t>-переводов банками-корреспондентами при оплате оборудования, комплектующих и химических компонентов, попадающих под экспортный контроль и расшире</w:t>
      </w:r>
      <w:r w:rsidRPr="007C156C">
        <w:rPr>
          <w:lang w:val="ru-RU"/>
        </w:rPr>
        <w:t>нные проверки на двойное назначение.</w:t>
      </w:r>
    </w:p>
    <w:p w:rsidR="00320998" w:rsidRPr="007C156C" w:rsidRDefault="003B57F5">
      <w:pPr>
        <w:spacing w:before="120" w:after="40"/>
        <w:rPr>
          <w:lang w:val="ru-RU"/>
        </w:rPr>
      </w:pPr>
      <w:r w:rsidRPr="007C156C">
        <w:rPr>
          <w:b/>
          <w:lang w:val="ru-RU"/>
        </w:rPr>
        <w:t>Риск ликвидности (</w:t>
      </w:r>
      <w:r>
        <w:rPr>
          <w:b/>
        </w:rPr>
        <w:t>Medium</w:t>
      </w:r>
      <w:r w:rsidRPr="007C156C">
        <w:rPr>
          <w:b/>
          <w:lang w:val="ru-RU"/>
        </w:rPr>
        <w:t>):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>Замораживание оборотного капитала в транзитных банках:</w:t>
      </w:r>
      <w:r w:rsidRPr="007C156C">
        <w:rPr>
          <w:lang w:val="ru-RU"/>
        </w:rPr>
        <w:t xml:space="preserve"> Риск возникновения кассовых разрывов из-за длительного (до 3-4 недель) прохождения </w:t>
      </w:r>
      <w:r>
        <w:t>AML</w:t>
      </w:r>
      <w:r w:rsidRPr="007C156C">
        <w:rPr>
          <w:lang w:val="ru-RU"/>
        </w:rPr>
        <w:t>-проверок при авансировании импортных поставок, ч</w:t>
      </w:r>
      <w:r w:rsidRPr="007C156C">
        <w:rPr>
          <w:lang w:val="ru-RU"/>
        </w:rPr>
        <w:t>то критично при текущих темпах роста выручки компании (с 616 млн до 995 млн руб. за два года) и необходимости непрерывного финансирования производственного цикла.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РФ, Москва — правопредшественник (ликвидирована в 2022 г. путем присоединения к текущей компании):</w:t>
      </w:r>
      <w:r>
        <w:t xml:space="preserve"> ООО "ГК"РИОН" (ИНН 7722478529) (источник: ЕГРЮЛ, Rusprofile)</w:t>
      </w:r>
    </w:p>
    <w:p w:rsidR="00320998" w:rsidRPr="007C156C" w:rsidRDefault="003B57F5">
      <w:pPr>
        <w:spacing w:after="120"/>
        <w:ind w:left="283"/>
        <w:jc w:val="both"/>
        <w:rPr>
          <w:lang w:val="ru-RU"/>
        </w:rPr>
      </w:pPr>
      <w:r w:rsidRPr="007C156C">
        <w:rPr>
          <w:lang w:val="ru-RU"/>
        </w:rPr>
        <w:t xml:space="preserve">● </w:t>
      </w:r>
      <w:r w:rsidRPr="007C156C">
        <w:rPr>
          <w:b/>
          <w:lang w:val="ru-RU"/>
        </w:rPr>
        <w:t>РФ, Москва — связана через топ-менеджмент (учредитель — Воронова Е.В., замгендиректора и экс-соучредитель целевой компании):</w:t>
      </w:r>
      <w:r w:rsidRPr="007C156C">
        <w:rPr>
          <w:lang w:val="ru-RU"/>
        </w:rPr>
        <w:t xml:space="preserve"> ООО "ДОКАРУС" (ИНН 9722093441) (источник: Е</w:t>
      </w:r>
      <w:r w:rsidRPr="007C156C">
        <w:rPr>
          <w:lang w:val="ru-RU"/>
        </w:rPr>
        <w:t xml:space="preserve">ГРЮЛ, </w:t>
      </w:r>
      <w:r>
        <w:t>Rusprofile</w:t>
      </w:r>
      <w:r w:rsidRPr="007C156C">
        <w:rPr>
          <w:lang w:val="ru-RU"/>
        </w:rPr>
        <w:t xml:space="preserve">, </w:t>
      </w:r>
      <w:r>
        <w:t>Saby</w:t>
      </w:r>
      <w:r w:rsidRPr="007C156C">
        <w:rPr>
          <w:lang w:val="ru-RU"/>
        </w:rPr>
        <w:t>.</w:t>
      </w:r>
      <w:r>
        <w:t>ru</w:t>
      </w:r>
      <w:r w:rsidRPr="007C156C">
        <w:rPr>
          <w:lang w:val="ru-RU"/>
        </w:rPr>
        <w:t>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7C156C" w:rsidRDefault="00073C39" w:rsidP="00073C39">
      <w:pPr>
        <w:pStyle w:val="a0"/>
        <w:numPr>
          <w:ilvl w:val="0"/>
          <w:numId w:val="0"/>
        </w:numPr>
        <w:spacing w:after="0"/>
        <w:rPr>
          <w:lang w:val="ru-RU"/>
        </w:rPr>
      </w:pP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b/>
          <w:lang w:val="ru-RU"/>
        </w:rPr>
        <w:t>Боль 1: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Тип: ГИПОТЕЗА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 xml:space="preserve">Основание: ОКВЭД 16.23.1 (Производство деревянных изделий). Технологический процесс столярного производства неразрывно связан с импортом химии (ТН ВЭД 32 - лаки/краски, ТН ВЭД 35 - клеи) и </w:t>
      </w:r>
      <w:r w:rsidRPr="007C156C">
        <w:rPr>
          <w:lang w:val="ru-RU"/>
        </w:rPr>
        <w:t>фурнитуры, которые подвержены жесткому санкционному контролю и банковскому комплаенсу.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u w:val="single"/>
          <w:lang w:val="ru-RU"/>
        </w:rPr>
        <w:lastRenderedPageBreak/>
        <w:t>Ссылка</w:t>
      </w:r>
      <w:r w:rsidRPr="007C156C">
        <w:rPr>
          <w:lang w:val="ru-RU"/>
        </w:rPr>
        <w:t xml:space="preserve">: </w:t>
      </w:r>
      <w:r>
        <w:t>https</w:t>
      </w:r>
      <w:r w:rsidRPr="007C156C">
        <w:rPr>
          <w:lang w:val="ru-RU"/>
        </w:rPr>
        <w:t>://</w:t>
      </w:r>
      <w:r>
        <w:t>www</w:t>
      </w:r>
      <w:r w:rsidRPr="007C156C">
        <w:rPr>
          <w:lang w:val="ru-RU"/>
        </w:rPr>
        <w:t>.</w:t>
      </w:r>
      <w:r>
        <w:t>rusprofile</w:t>
      </w:r>
      <w:r w:rsidRPr="007C156C">
        <w:rPr>
          <w:lang w:val="ru-RU"/>
        </w:rPr>
        <w:t>.</w:t>
      </w:r>
      <w:r>
        <w:t>ru</w:t>
      </w:r>
      <w:r w:rsidRPr="007C156C">
        <w:rPr>
          <w:lang w:val="ru-RU"/>
        </w:rPr>
        <w:t>/</w:t>
      </w:r>
      <w:r>
        <w:t>search</w:t>
      </w:r>
      <w:r w:rsidRPr="007C156C">
        <w:rPr>
          <w:lang w:val="ru-RU"/>
        </w:rPr>
        <w:t>?</w:t>
      </w:r>
      <w:r>
        <w:t>query</w:t>
      </w:r>
      <w:r w:rsidRPr="007C156C">
        <w:rPr>
          <w:lang w:val="ru-RU"/>
        </w:rPr>
        <w:t>=9721011830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b/>
          <w:lang w:val="ru-RU"/>
        </w:rPr>
        <w:t>Боль 2: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Тип: ГИПОТЕЗА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Основание: Соотношение финансовой эффективности и штата (выручка ~1 млрд руб. / 34 сотруд</w:t>
      </w:r>
      <w:r w:rsidRPr="007C156C">
        <w:rPr>
          <w:lang w:val="ru-RU"/>
        </w:rPr>
        <w:t>ника = выработка ~29 млн руб. на человека в год). Это прямое доказательство наличия дорогостоящего автоматизированного парка станков, требующего импортных запчастей и обслуживания.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u w:val="single"/>
          <w:lang w:val="ru-RU"/>
        </w:rPr>
        <w:t>Ссылка</w:t>
      </w:r>
      <w:r w:rsidRPr="007C156C">
        <w:rPr>
          <w:lang w:val="ru-RU"/>
        </w:rPr>
        <w:t xml:space="preserve">: </w:t>
      </w:r>
      <w:r>
        <w:t>https</w:t>
      </w:r>
      <w:r w:rsidRPr="007C156C">
        <w:rPr>
          <w:lang w:val="ru-RU"/>
        </w:rPr>
        <w:t>://</w:t>
      </w:r>
      <w:r>
        <w:t>checko</w:t>
      </w:r>
      <w:r w:rsidRPr="007C156C">
        <w:rPr>
          <w:lang w:val="ru-RU"/>
        </w:rPr>
        <w:t>.</w:t>
      </w:r>
      <w:r>
        <w:t>ru</w:t>
      </w:r>
      <w:r w:rsidRPr="007C156C">
        <w:rPr>
          <w:lang w:val="ru-RU"/>
        </w:rPr>
        <w:t>/</w:t>
      </w:r>
      <w:r>
        <w:t>search</w:t>
      </w:r>
      <w:r w:rsidRPr="007C156C">
        <w:rPr>
          <w:lang w:val="ru-RU"/>
        </w:rPr>
        <w:t>?</w:t>
      </w:r>
      <w:r>
        <w:t>query</w:t>
      </w:r>
      <w:r w:rsidRPr="007C156C">
        <w:rPr>
          <w:lang w:val="ru-RU"/>
        </w:rPr>
        <w:t>=1167746787218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b/>
          <w:lang w:val="ru-RU"/>
        </w:rPr>
        <w:t>Боль 3: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Тип: ФАКТ / ГИ</w:t>
      </w:r>
      <w:r w:rsidRPr="007C156C">
        <w:rPr>
          <w:lang w:val="ru-RU"/>
        </w:rPr>
        <w:t>ПОТЕЗА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Основание: Фактический рост выручки на 60% за два года (данные финансовой отчетности за 2022-2024 гг.). Гипотеза о кассовых разрывах строится на обзоре текущей макроэкономической ситуации с трансграничными платежами импортеров в КНР и Турцию, где ср</w:t>
      </w:r>
      <w:r w:rsidRPr="007C156C">
        <w:rPr>
          <w:lang w:val="ru-RU"/>
        </w:rPr>
        <w:t>оки прохождения комплаенса достигают месяца.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u w:val="single"/>
          <w:lang w:val="ru-RU"/>
        </w:rPr>
        <w:t>Ссылка</w:t>
      </w:r>
      <w:r w:rsidRPr="007C156C">
        <w:rPr>
          <w:lang w:val="ru-RU"/>
        </w:rPr>
        <w:t xml:space="preserve">: </w:t>
      </w:r>
      <w:r>
        <w:t>https</w:t>
      </w:r>
      <w:r w:rsidRPr="007C156C">
        <w:rPr>
          <w:lang w:val="ru-RU"/>
        </w:rPr>
        <w:t>://</w:t>
      </w:r>
      <w:r>
        <w:t>www</w:t>
      </w:r>
      <w:r w:rsidRPr="007C156C">
        <w:rPr>
          <w:lang w:val="ru-RU"/>
        </w:rPr>
        <w:t>.</w:t>
      </w:r>
      <w:r>
        <w:t>rusprofile</w:t>
      </w:r>
      <w:r w:rsidRPr="007C156C">
        <w:rPr>
          <w:lang w:val="ru-RU"/>
        </w:rPr>
        <w:t>.</w:t>
      </w:r>
      <w:r>
        <w:t>ru</w:t>
      </w:r>
      <w:r w:rsidRPr="007C156C">
        <w:rPr>
          <w:lang w:val="ru-RU"/>
        </w:rPr>
        <w:t>/</w:t>
      </w:r>
      <w:r>
        <w:t>search</w:t>
      </w:r>
      <w:r w:rsidRPr="007C156C">
        <w:rPr>
          <w:lang w:val="ru-RU"/>
        </w:rPr>
        <w:t>?</w:t>
      </w:r>
      <w:r>
        <w:t>query</w:t>
      </w:r>
      <w:r w:rsidRPr="007C156C">
        <w:rPr>
          <w:lang w:val="ru-RU"/>
        </w:rPr>
        <w:t>=9721011830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Обоснование аналитических разделов: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>Раздел Сфера: Гипотеза (Высокий уровень уверенности). Базируется на синтезе фактических потребностей высокоавтоматизи</w:t>
      </w:r>
      <w:r w:rsidRPr="007C156C">
        <w:rPr>
          <w:lang w:val="ru-RU"/>
        </w:rPr>
        <w:t xml:space="preserve">рованного столярного производства (ОКВЭД 16.23.1, штат 34 человека, выручка 996 млн руб.) и профиля решений ГК </w:t>
      </w:r>
      <w:r>
        <w:t>NOVEL</w:t>
      </w:r>
      <w:r w:rsidRPr="007C156C">
        <w:rPr>
          <w:lang w:val="ru-RU"/>
        </w:rPr>
        <w:t xml:space="preserve"> в условиях текущих макроэкономических барьеров в ВЭД.</w:t>
      </w:r>
    </w:p>
    <w:p w:rsidR="00320998" w:rsidRPr="007C156C" w:rsidRDefault="003B57F5">
      <w:pPr>
        <w:spacing w:after="80"/>
        <w:jc w:val="both"/>
        <w:rPr>
          <w:lang w:val="ru-RU"/>
        </w:rPr>
      </w:pPr>
      <w:r w:rsidRPr="007C156C">
        <w:rPr>
          <w:lang w:val="ru-RU"/>
        </w:rPr>
        <w:t xml:space="preserve">Раздел Архитектура: Гипотеза (Высокий уровень уверенности). Номенклатура выведена из </w:t>
      </w:r>
      <w:r w:rsidRPr="007C156C">
        <w:rPr>
          <w:lang w:val="ru-RU"/>
        </w:rPr>
        <w:t>безальтернативного технологического процесса производства деревянных строительных конструкций, требующего импортных станков, промышленной химии и фурнитуры.</w:t>
      </w:r>
    </w:p>
    <w:p w:rsidR="00320998" w:rsidRDefault="003B57F5">
      <w:pPr>
        <w:spacing w:after="80"/>
        <w:jc w:val="both"/>
      </w:pPr>
      <w:r w:rsidRPr="007C156C">
        <w:rPr>
          <w:lang w:val="ru-RU"/>
        </w:rPr>
        <w:t xml:space="preserve">Раздел Риски: Факт/Гипотеза (Высокий уровень уверенности). Оценка основана на динамике официальных </w:t>
      </w:r>
      <w:r w:rsidRPr="007C156C">
        <w:rPr>
          <w:lang w:val="ru-RU"/>
        </w:rPr>
        <w:t xml:space="preserve">финансовых показателей (рост выручки на 60% за 2 года по данным ФНС) и актуальной правоприменительной практике иностранных финансовых институтов по комплаенсу импортеров РФ. </w:t>
      </w:r>
      <w:r>
        <w:t>Источники: rusprofile.ru, checko.ru.</w:t>
      </w:r>
    </w:p>
    <w:sectPr w:rsidR="00320998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7F5" w:rsidRDefault="003B57F5" w:rsidP="00CB1F90">
      <w:pPr>
        <w:spacing w:after="0" w:line="240" w:lineRule="auto"/>
      </w:pPr>
      <w:r>
        <w:separator/>
      </w:r>
    </w:p>
  </w:endnote>
  <w:endnote w:type="continuationSeparator" w:id="0">
    <w:p w:rsidR="003B57F5" w:rsidRDefault="003B57F5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7F5" w:rsidRDefault="003B57F5" w:rsidP="00CB1F90">
      <w:pPr>
        <w:spacing w:after="0" w:line="240" w:lineRule="auto"/>
      </w:pPr>
      <w:r>
        <w:separator/>
      </w:r>
    </w:p>
  </w:footnote>
  <w:footnote w:type="continuationSeparator" w:id="0">
    <w:p w:rsidR="003B57F5" w:rsidRDefault="003B57F5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0998"/>
    <w:rsid w:val="00326F90"/>
    <w:rsid w:val="00332950"/>
    <w:rsid w:val="00380367"/>
    <w:rsid w:val="003A7A9E"/>
    <w:rsid w:val="003B57F5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C156C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6A87CF-44B1-4A21-ADA8-612A886A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1202</Words>
  <Characters>6855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2026-03-19T08:52:00Z</dcterms:created>
  <dcterms:modified xsi:type="dcterms:W3CDTF">2026-03-19T08:52:00Z</dcterms:modified>
  <cp:category/>
</cp:coreProperties>
</file>