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Arsitektur &amp; Infrastruktur</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Arsitektur &amp; Infrastruktur</w:t>
      </w:r>
    </w:p>
    <w:p>
      <w:pPr>
        <w:spacing w:after="120" w:before="0"/>
      </w:pPr>
      <w:r>
        <w:rPr>
          <w:rFonts w:ascii="Plus Jakarta Sans" w:cs="Plus Jakarta Sans" w:eastAsia="Plus Jakarta Sans" w:hAnsi="Plus Jakarta Sans"/>
          <w:color w:val="1F2937"/>
          <w:sz w:val="22"/>
          <w:szCs w:val="22"/>
        </w:rPr>
        <w:t xml:space="preserve">Tersedia 3 pilihan infrastruktur. Semua sudah termasuk hosting, database, penyimpanan dokumen (Cloudflare R2), monitoring, keamanan, dan dukungan teknis setiap bulan.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500"/>
        <w:gridCol w:w="26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Cloud</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Helipod (Rekomendasi)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Dedicated</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Komponen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 Supabase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Next.js + PostgreSQL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 vCPU, 8GB RAM, full kontrol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75.000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150.000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350.000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500.000 sekali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Paling simpel, auto scale, tanpa urus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Murah, all-in-one, mudah di-maintain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Resource besar, email kustom, multi-aplikasi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Profil &amp;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Kebanyakan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akademik</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Dokumen pendaftar &amp; backup database selalu disimpan di Cloudflare R2 (private bucket, presigned URL). Harga bulanan sudah termasuk layanan monitoring, keamanan &amp; dukungan teknis.</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2026-08-28T12:12:35.356Z</dcterms:created>
  <dcterms:modified xsi:type="dcterms:W3CDTF">2026-08-28T12:12:35.356Z</dcterms:modified>
</cp:coreProperties>
</file>

<file path=docProps/custom.xml><?xml version="1.0" encoding="utf-8"?>
<Properties xmlns="http://schemas.openxmlformats.org/officeDocument/2006/custom-properties" xmlns:vt="http://schemas.openxmlformats.org/officeDocument/2006/docPropsVTypes"/>
</file>