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STSong" w:cs="STSong"/>
          <w:b/>
          <w:color w:val="000000"/>
          <w:sz w:val="44"/>
          <w:lang w:val="en-US" w:eastAsia="zh-CN"/>
        </w:rPr>
        <w:t>Fomo Live Feed 与 Frontrun</w:t>
        <w:br/>
      </w:r>
      <w:r>
        <w:rPr>
          <w:rFonts w:ascii="Arial" w:hAnsi="Arial" w:eastAsia="STSong" w:cs="STSong"/>
          <w:b/>
          <w:color w:val="000000"/>
          <w:sz w:val="44"/>
          <w:lang w:val="en-US" w:eastAsia="zh-CN"/>
        </w:rPr>
        <w:t>快捷交易合作接入说明</w:t>
      </w:r>
    </w:p>
    <w:p>
      <w:pPr>
        <w:spacing w:after="60"/>
      </w:pPr>
      <w:r>
        <w:rPr>
          <w:rFonts w:ascii="Arial" w:hAnsi="Arial" w:eastAsia="STSong" w:cs="STSong"/>
          <w:color w:val="5C6773"/>
          <w:sz w:val="24"/>
          <w:lang w:val="en-US" w:eastAsia="zh-CN"/>
        </w:rPr>
        <w:t>供 Frontrun 团队进行产品与技术可行性评估</w:t>
      </w:r>
    </w:p>
    <w:p>
      <w:pPr>
        <w:spacing w:after="280"/>
      </w:pPr>
      <w:r>
        <w:rPr>
          <w:rFonts w:ascii="Arial" w:hAnsi="Arial" w:eastAsia="STSong" w:cs="STSong"/>
          <w:color w:val="5C6773"/>
          <w:sz w:val="19"/>
          <w:lang w:val="en-US" w:eastAsia="zh-CN"/>
        </w:rPr>
        <w:t>提案方  Fomo Live Feed 项目方    版本  1.0    日期  2026 年 9 月 9 日</w:t>
      </w:r>
    </w:p>
    <w:p>
      <w:pPr>
        <w:pStyle w:val="Heading1"/>
        <w:keepNext/>
      </w:pPr>
      <w:r>
        <w:t>结论与合作请求</w:t>
      </w:r>
    </w:p>
    <w:p>
      <w:pPr>
        <w:spacing w:before="0" w:after="14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我们希望在 Fomo Live Feed 的实时交易信号卡片中接入 Frontrun 快捷交易能力。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Fomo Live Feed 负责提供经过校验的链、代币合约地址和上下文信号；Frontrun 负责钱包、交易参数、确认、签名和成交。用户点击一次即可进入 Frontrun 的 Quick Buy 或 Instant Trade 界面，并由用户最终确认交易。</w:t>
      </w:r>
    </w:p>
    <w:p>
      <w:pPr>
        <w:spacing w:before="0" w:after="14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建议先完成 Solana 与 BNB Chain 的小范围 POC。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目标方案为浏览器扩展之间的版本化消息交接；若该能力尚未开放，可先用带入 chain 与 CA 的 Deep Link 验证用户需求，再升级为原位快捷交易。</w:t>
      </w:r>
    </w:p>
    <w:p>
      <w:pPr>
        <w:spacing w:before="0" w:after="20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需要 Frontrun 团队确认并提供：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可接受的合作接入方式、支持的链与 CA 格式、调用方鉴权或白名单机制、打开快捷交易界面的协议，以及成功或失败的最小响应契约。</w:t>
      </w:r>
    </w:p>
    <w:p>
      <w:pPr>
        <w:pStyle w:val="Heading1"/>
        <w:keepNext/>
      </w:pPr>
      <w:r>
        <w:t>合作背景</w:t>
      </w:r>
    </w:p>
    <w:p>
      <w:pPr>
        <w:spacing w:before="0" w:after="12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 xml:space="preserve">Fomo Live Feed 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是一款 Chrome 扩展，读取当前已登录 Fomo 用户所关注交易者的实时动态，并在 Chrome 侧边栏或始终置顶窗口中展示统一信息流。用户可查看交易者、动作、代币、链、金额、事件市值和 CA，并进行筛选、搜索、备注及安全跳转。</w:t>
      </w:r>
    </w:p>
    <w:p>
      <w:pPr>
        <w:spacing w:before="0" w:after="18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 xml:space="preserve">Frontrun 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公开产品信息显示，其扩展已覆盖钱包标签、Twitter 与链上情报、交易钱包、Quick Buy、Instant Trade、交易预设及自动化功能。双方的能力天然互补：Fomo Live Feed 缩短“发现信号”的时间，Frontrun 缩短“从信号到安全交易确认”的时间。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环节</w:t>
            </w:r>
          </w:p>
        </w:tc>
        <w:tc>
          <w:tcPr>
            <w:tcW w:type="dxa" w:w="42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Fomo Live Feed 当前能力</w:t>
            </w:r>
          </w:p>
        </w:tc>
        <w:tc>
          <w:tcPr>
            <w:tcW w:type="dxa" w:w="42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Frontrun 可承接能力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发现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实时捕获所关注交易者的买入、卖出及观点等事件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无需替换现有信号源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识别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输出标准化 chain、tokenAddress、symbol 和事件上下文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校验链与 CA，解析可交易资产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决策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在紧凑卡片中展示信号、金额、市值、交易者和时间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加载用户自己的交易预设、钱包与风险参数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执行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当前版本不下单、不连接钱包、不读取私钥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展示交易确认界面并负责签名、提交与结果反馈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当前产品边界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现有生产版本为只读信息工具，不会下单、跟单或修改任何钱包状态。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扩展只接收经过运行时校验的事件字段，不导出 Fomo Cookie、请求头或认证令牌。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事件历史、筛选设置与用户备注保存在本地；默认保留 30 天或最多 20,000 条。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当前代码库尚未包含 Frontrun SDK、交易 API 或扩展间消息接入。官网公开的 Data API 主要提供 Twitter 与钱包情报，也未公开交易执行接口。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因此本说明是一份合作接入提案，不代表交易能力已经联调或上线。</w:t>
      </w:r>
    </w:p>
    <w:p>
      <w:pPr>
        <w:pStyle w:val="Heading1"/>
        <w:keepNext/>
      </w:pPr>
      <w:r>
        <w:t>推荐接入方案</w:t>
      </w:r>
    </w:p>
    <w:p>
      <w:pPr>
        <w:pStyle w:val="Heading2"/>
        <w:keepNext/>
      </w:pPr>
      <w:r>
        <w:t>目标方案  扩展间快捷交易交接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1.  用户在 Fomo Live Feed 卡片上点击 Frontrun 快捷买入。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2.  Fomo Live Feed 校验 chain 与 tokenAddress，生成短时有效、不可重放的请求。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3.  请求通过 Frontrun 认可的扩展间通信机制发送；接收方按合作方 ID、协议版本、字段白名单和 CA 规则再次校验。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4.  Frontrun 打开自己的 Quick Buy 或 Instant Trade 界面，并加载用户现有钱包、买入预设、滑点、优先费及风控设置。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5.  用户在 Frontrun 界面核对代币、链、金额和钱包后确认。Frontrun 独立完成签名、广播及交易结果处理。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6.  Fomo Live Feed 只接收 accepted、unsupported 或 invalid 等最小状态，不接触密钥、签名和认证材料。</w:t>
      </w:r>
    </w:p>
    <w:p>
      <w:pPr>
        <w:pStyle w:val="Heading2"/>
        <w:keepNext/>
      </w:pPr>
      <w:r>
        <w:t>兼容方案  Deep Link</w:t>
      </w:r>
    </w:p>
    <w:p>
      <w:pPr>
        <w:spacing w:before="0" w:after="16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若 Frontrun 暂未开放扩展间接口，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可先提供固定 HTTPS Deep Link 或受支持终端跳转规则。Fomo Live Feed 只拼接已校验的 chain 与 tokenAddress，打开 Frontrun 或其支持的交易页面，由 Frontrun 扩展识别页面 CA 并展示交易控件。该方案适合作为一到两周内的低成本 POC。</w:t>
      </w:r>
    </w:p>
    <w:p>
      <w:pPr>
        <w:pStyle w:val="Heading2"/>
        <w:keepNext/>
      </w:pPr>
      <w:r>
        <w:t>不推荐方案  我方直连交易后端</w:t>
      </w:r>
    </w:p>
    <w:p>
      <w:pPr>
        <w:spacing w:before="0" w:after="16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首期不建议由 Fomo Live Feed 直接调用交易执行 API。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这会让我方承担钱包认证、交易参数、签名授权、错误恢复与安全审计责任，也会破坏当前只读扩展的信任边界。若未来确有自动化交易需求，应另立项目并单独完成权限、合规与风控评审。</w:t>
      </w:r>
    </w:p>
    <w:p>
      <w:pPr>
        <w:pStyle w:val="Heading1"/>
        <w:keepNext/>
      </w:pPr>
      <w:r>
        <w:t>建议接口契约</w:t>
      </w:r>
    </w:p>
    <w:p>
      <w:pPr>
        <w:spacing w:before="0" w:after="140" w:line="288" w:lineRule="auto"/>
        <w:keepLines/>
      </w:pP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下面字段用于表达合作意图，最终命名与传输机制以 Frontrun 的接口规范为准。</w:t>
      </w: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首期请求只要求打开并预填交易界面，不直接执行交易。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7"/>
                <w:lang w:val="en-US" w:eastAsia="zh-CN"/>
              </w:rPr>
              <w:t>字段</w:t>
            </w:r>
          </w:p>
        </w:tc>
        <w:tc>
          <w:tcPr>
            <w:tcW w:type="dxa" w:w="144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7"/>
                <w:lang w:val="en-US" w:eastAsia="zh-CN"/>
              </w:rPr>
              <w:t>要求</w:t>
            </w:r>
          </w:p>
        </w:tc>
        <w:tc>
          <w:tcPr>
            <w:tcW w:type="dxa" w:w="6552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7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version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协议版本，例如 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requestId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由调用方生成的唯一请求 ID，用于去重与排障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source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固定为 fomo-live-feed，接收方需做白名单校验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intent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首期固定为 open-quick-buy，不表示授权成交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chain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首期只允许 solana 或 bnb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tokenAddress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经链特定规则校验后的完整 CA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tokenSymbol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Optional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仅用于展示，不作为资产识别依据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occurredAt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Optional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原始信号发生时间，Unix 毫秒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expiresAt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Required</w:t>
            </w:r>
          </w:p>
        </w:tc>
        <w:tc>
          <w:tcPr>
            <w:tcW w:type="dxa" w:w="65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7"/>
                <w:lang w:val="en-US" w:eastAsia="zh-CN"/>
              </w:rPr>
              <w:t>请求过期时间，建议不超过生成后 30 秒</w:t>
            </w:r>
          </w:p>
        </w:tc>
      </w:tr>
    </w:tbl>
    <w:p>
      <w:pPr>
        <w:spacing w:after="20"/>
      </w:pPr>
    </w:p>
    <w:p>
      <w:pPr>
        <w:spacing w:before="60" w:after="160" w:line="252" w:lineRule="auto"/>
        <w:ind w:left="403" w:right="288"/>
      </w:pPr>
      <w:r>
        <w:rPr>
          <w:rFonts w:ascii="Menlo" w:hAnsi="Menlo" w:eastAsia="Menlo"/>
          <w:color w:val="17202A"/>
          <w:sz w:val="17"/>
        </w:rPr>
        <w:t>{</w:t>
        <w:br/>
        <w:t xml:space="preserve">  "version": 1,</w:t>
        <w:br/>
        <w:t xml:space="preserve">  "requestId": "01J...",</w:t>
        <w:br/>
        <w:t xml:space="preserve">  "source": "fomo-live-feed",</w:t>
        <w:br/>
        <w:t xml:space="preserve">  "intent": "open-quick-buy",</w:t>
        <w:br/>
        <w:t xml:space="preserve">  "chain": "solana",</w:t>
        <w:br/>
        <w:t xml:space="preserve">  "tokenAddress": "&lt;validated contract address&gt;",</w:t>
        <w:br/>
        <w:t xml:space="preserve">  "tokenSymbol": "TOKEN",</w:t>
        <w:br/>
        <w:t xml:space="preserve">  "occurredAt": 1788940800000,</w:t>
        <w:br/>
        <w:t xml:space="preserve">  "expiresAt": 1788940830000</w:t>
        <w:br/>
        <w:t>}</w:t>
      </w:r>
    </w:p>
    <w:p>
      <w:pPr>
        <w:pStyle w:val="Heading2"/>
        <w:keepNext/>
      </w:pPr>
      <w:r>
        <w:t>响应与错误处理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accepted：Frontrun 已接受请求并打开交易界面，不表示交易成功。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unsupported：当前链、资产或客户端版本不支持。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invalid：请求过期、字段非法、调用方未授权或 CA 校验失败。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用户取消、余额不足、报价变化和链上失败均由 Frontrun 自己的交易流程处理；我方不推断成交结果。</w:t>
      </w:r>
    </w:p>
    <w:p>
      <w:pPr>
        <w:pStyle w:val="Heading1"/>
        <w:keepNext/>
      </w:pPr>
      <w:r>
        <w:t>安全与隐私边界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原则</w:t>
            </w:r>
          </w:p>
        </w:tc>
        <w:tc>
          <w:tcPr>
            <w:tcW w:type="dxa" w:w="7776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最小数据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只传 chain、CA、请求 ID、意图和必要展示信息；不传 Cookie、Authorization、私钥、助记词或签名。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双重校验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发送方和接收方都执行链特定 CA 校验；tokenSymbol 不能用于资产定位。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显式确认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首期每次交易都必须在 Frontrun 界面由用户确认，不启用自动买入或静默成交。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调用方限制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应按扩展 ID 或合作方标识设置白名单，并校验协议版本、有效期和重复 requestId。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职责隔离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独立管理钱包、交易预设、报价、签名、广播及失败恢复；Fomo Live Feed 保持信息发现工具定位。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可观测性</w:t>
            </w:r>
          </w:p>
        </w:tc>
        <w:tc>
          <w:tcPr>
            <w:tcW w:type="dxa" w:w="77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双方日志仅记录请求 ID、版本、链、状态码和时间，不记录认证材料或完整交易凭据。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首期 POC 范围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链范围：Solana 与 BNB Chain。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入口范围：Fomo Live Feed 侧边栏与始终置顶窗口中的买入事件卡片。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行为范围：用户点击后打开 Frontrun 交易确认界面，并预填正确链与 CA。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预设范围：买入金额、钱包、滑点与费用继续采用用户在 Frontrun 中已有的设置。</w:t>
      </w:r>
    </w:p>
    <w:p>
      <w:pPr>
        <w:pStyle w:val="ListBullet"/>
        <w:spacing w:after="60" w:line="276" w:lineRule="auto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明确排除：自动跟单、无确认交易、卖出、限价单、TP/SL、批量交易、历史回放触发及交易结果写回。</w:t>
      </w:r>
    </w:p>
    <w:p>
      <w:pPr>
        <w:pStyle w:val="Heading2"/>
        <w:keepNext/>
      </w:pPr>
      <w:r>
        <w:t>POC 验收标准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1.  十个受支持测试代币均能从卡片打开 Frontrun，并显示与原事件一致的链和完整 CA。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2.  非法、缺失、过期或链不匹配的请求全部被拒绝，且不会打开可确认的交易表单。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3.  重复点击不会产生多个交易请求或意外成交。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4.  用户取消不会改变钱包状态，也不会在 Fomo Live Feed 中显示为已成交。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5.  整个链路中 Fomo Live Feed 无法读取 Frontrun 私钥、助记词、签名材料或认证令牌。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6.  双方能以 requestId 定位一次失败交接，同时日志不包含敏感信息。</w:t>
      </w:r>
    </w:p>
    <w:p>
      <w:pPr>
        <w:pStyle w:val="Heading1"/>
        <w:keepNext/>
      </w:pPr>
      <w:r>
        <w:t>双方工作边界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事项</w:t>
            </w:r>
          </w:p>
        </w:tc>
        <w:tc>
          <w:tcPr>
            <w:tcW w:type="dxa" w:w="396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Fomo Live Feed</w:t>
            </w:r>
          </w:p>
        </w:tc>
        <w:tc>
          <w:tcPr>
            <w:tcW w:type="dxa" w:w="4032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Frontrun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信号与 UI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提供事件卡片、点击入口和必要上下文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提供按钮文案、品牌资源与交互规范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协议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按约定生成、校验、过期和去重请求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提供接收端、白名单、版本与响应规范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资产校验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发送前校验 chain 与 CA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接收后再次校验并确认资产可交易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钱包与交易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不接触钱包和签名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负责钱包、报价、预设、确认、签名及广播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测试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提供测试事件、测试扩展和请求日志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提供测试环境或安全测试钱包与状态日志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请 Frontrun 团队确认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1.  是否愿意支持第三方 Chrome 扩展调用 Frontrun 的快捷交易界面。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2.  推荐采用扩展间消息、公开 Deep Link、Partner SDK，还是在指定 HTTPS 页面注入交易控件。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3.  Solana 与 BNB Chain 的正式 chain 标识、CA 规则以及当前可交易资产限制。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4.  能否只打开并预填交易界面，由 Frontrun 保持完整钱包与签名边界。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5.  调用方白名单、测试环境、版本兼容、限流、超时和错误码要求。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6.  是否允许使用 Frontrun 名称、Logo 和 Quick Buy 文案，以及相应品牌规范。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7.  若合作进入正式版本，双方对支持、监控、安全事件和接口变更的联系人与响应方式。</w:t>
      </w:r>
    </w:p>
    <w:p>
      <w:pPr>
        <w:pStyle w:val="Heading1"/>
        <w:keepNext/>
      </w:pPr>
      <w:r>
        <w:t>建议推进步骤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1.  Frontrun 选择首选接入方式并回复上述确认项。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2.  双方用一组固定测试 CA 完成最小协议联调，不接入真实资金。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3.  在测试钱包中验证用户确认、取消、非法请求、重复请求及不支持链。</w:t>
      </w:r>
    </w:p>
    <w:p>
      <w:pPr>
        <w:spacing w:after="80" w:line="276" w:lineRule="auto"/>
        <w:ind w:left="346" w:hanging="346"/>
        <w:keepLines/>
      </w:pPr>
      <w:r>
        <w:rPr>
          <w:rFonts w:ascii="Arial" w:hAnsi="Arial" w:eastAsia="STSong" w:cs="STSong"/>
          <w:color w:val="17202A"/>
          <w:sz w:val="21"/>
          <w:lang w:val="en-US" w:eastAsia="zh-CN"/>
        </w:rPr>
        <w:t>4.  POC 验收后再确定正式发布范围、品牌展示、接口稳定性承诺与联合运营方式。</w:t>
      </w:r>
    </w:p>
    <w:p>
      <w:pPr>
        <w:pStyle w:val="Heading1"/>
        <w:keepNext/>
      </w:pPr>
      <w:r>
        <w:t>资料来源与说明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资料</w:t>
            </w:r>
          </w:p>
        </w:tc>
        <w:tc>
          <w:tcPr>
            <w:tcW w:type="dxa" w:w="7056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STSong" w:cs="STSong"/>
                <w:b/>
                <w:color w:val="FFFFFF"/>
                <w:sz w:val="18"/>
                <w:lang w:val="en-US" w:eastAsia="zh-CN"/>
              </w:rPr>
              <w:t>链接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官网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https://www.frontrun.pro/zh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Data API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https://www.frontrun.pro/zh/data-api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功能指南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https://www.frontrun.pro/zh/how-to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Frontrun 隐私政策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5F6F7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STSong" w:cs="STSong"/>
                <w:color w:val="17202A"/>
                <w:sz w:val="18"/>
                <w:lang w:val="en-US" w:eastAsia="zh-CN"/>
              </w:rPr>
              <w:t>https://www.frontrun.pro/zh/privacy</w:t>
            </w:r>
          </w:p>
        </w:tc>
      </w:tr>
    </w:tbl>
    <w:p>
      <w:pPr>
        <w:spacing w:after="20"/>
      </w:pPr>
    </w:p>
    <w:p>
      <w:pPr>
        <w:spacing w:before="0" w:after="80" w:line="288" w:lineRule="auto"/>
        <w:keepLines/>
      </w:pPr>
      <w:r>
        <w:rPr>
          <w:rFonts w:ascii="Arial" w:hAnsi="Arial" w:eastAsia="STSong" w:cs="STSong"/>
          <w:b/>
          <w:color w:val="17202A"/>
          <w:sz w:val="22"/>
          <w:lang w:val="en-US" w:eastAsia="zh-CN"/>
        </w:rPr>
        <w:t>说明：</w:t>
      </w:r>
      <w:r>
        <w:rPr>
          <w:rFonts w:ascii="Arial" w:hAnsi="Arial" w:eastAsia="STSong" w:cs="STSong"/>
          <w:b w:val="0"/>
          <w:color w:val="17202A"/>
          <w:sz w:val="22"/>
          <w:lang w:val="en-US" w:eastAsia="zh-CN"/>
        </w:rPr>
        <w:t>Frontrun 的公开资料证明产品具备快捷交易、钱包和数据能力，但未公开第三方交易执行接口。本说明中的消息结构、状态码和 POC 安排均为合作建议，需经 Frontrun 团队确认后方可作为正式接口依据。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TSong" w:cs="STSong"/>
        <w:color w:val="5C6773"/>
        <w:sz w:val="17"/>
        <w:lang w:val="en-US" w:eastAsia="zh-CN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STSong" w:cs="STSong"/>
        <w:color w:val="5C6773"/>
        <w:sz w:val="17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STSong" w:cs="STSong"/>
        <w:color w:val="5C6773"/>
        <w:sz w:val="17"/>
        <w:lang w:val="en-US" w:eastAsia="zh-CN"/>
      </w:rPr>
      <w:t>Fomo Live Feed  ×  Frontrun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STSong"/>
      <w:color w:val="17202A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STSong"/>
      <w:b/>
      <w:bCs/>
      <w:color w:val="000000"/>
      <w:sz w:val="30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STSong"/>
      <w:b/>
      <w:bCs/>
      <w:color w:val="000000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STSong"/>
      <w:b/>
      <w:color w:val="000000"/>
      <w:spacing w:val="5"/>
      <w:kern w:val="28"/>
      <w:sz w:val="4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