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pacing w:line="240" w:lineRule="auto"/>
        <w:jc w:val="center"/>
        <w:rPr>
          <w:b/>
          <w:lang w:val="ru-RU"/>
        </w:rPr>
      </w:pPr>
      <w:r>
        <w:rPr>
          <w:b/>
          <w:lang w:val="ru-RU"/>
        </w:rPr>
        <w:t>Свердловская область</w:t>
      </w:r>
    </w:p>
    <w:p>
      <w:pPr>
        <w:widowControl w:val="0"/>
        <w:spacing w:line="240" w:lineRule="auto"/>
        <w:jc w:val="center"/>
        <w:rPr>
          <w:b/>
        </w:rPr>
      </w:pPr>
      <w:r>
        <w:rPr>
          <w:b/>
        </w:rPr>
        <w:t xml:space="preserve">государственное автономное профессиональное </w:t>
      </w:r>
    </w:p>
    <w:p>
      <w:pPr>
        <w:widowControl w:val="0"/>
        <w:spacing w:line="240" w:lineRule="auto"/>
        <w:jc w:val="center"/>
        <w:rPr>
          <w:b/>
        </w:rPr>
      </w:pPr>
      <w:r>
        <w:rPr>
          <w:b/>
        </w:rPr>
        <w:t xml:space="preserve">образовательное учреждение Свердловской области </w:t>
      </w:r>
    </w:p>
    <w:p>
      <w:pPr>
        <w:widowControl w:val="0"/>
        <w:spacing w:line="240" w:lineRule="auto"/>
        <w:jc w:val="center"/>
        <w:rPr>
          <w:b/>
        </w:rPr>
      </w:pPr>
      <w:r>
        <w:rPr>
          <w:b/>
        </w:rPr>
        <w:t>«Уральский радиотехнический колледж им. А.С. Попова»</w:t>
      </w:r>
    </w:p>
    <w:p>
      <w:pPr>
        <w:widowControl w:val="0"/>
        <w:spacing w:line="240" w:lineRule="auto"/>
        <w:jc w:val="center"/>
        <w:rPr>
          <w:b/>
        </w:rPr>
      </w:pPr>
    </w:p>
    <w:p>
      <w:pPr>
        <w:widowControl w:val="0"/>
        <w:spacing w:line="240" w:lineRule="auto"/>
        <w:jc w:val="center"/>
        <w:rPr>
          <w:b/>
        </w:rPr>
      </w:pPr>
    </w:p>
    <w:p>
      <w:pPr>
        <w:widowControl w:val="0"/>
        <w:spacing w:line="240" w:lineRule="auto"/>
        <w:jc w:val="center"/>
        <w:rPr>
          <w:b/>
        </w:rPr>
      </w:pPr>
    </w:p>
    <w:p>
      <w:pPr>
        <w:widowControl w:val="0"/>
        <w:spacing w:line="240" w:lineRule="auto"/>
        <w:jc w:val="center"/>
        <w:rPr>
          <w:b/>
        </w:rPr>
      </w:pPr>
    </w:p>
    <w:p>
      <w:pPr>
        <w:widowControl w:val="0"/>
        <w:spacing w:line="240" w:lineRule="auto"/>
        <w:jc w:val="center"/>
        <w:rPr>
          <w:b/>
        </w:rPr>
      </w:pPr>
    </w:p>
    <w:p>
      <w:pPr>
        <w:widowControl w:val="0"/>
        <w:spacing w:line="240" w:lineRule="auto"/>
        <w:jc w:val="center"/>
        <w:rPr>
          <w:b/>
        </w:rPr>
      </w:pPr>
    </w:p>
    <w:p>
      <w:pPr>
        <w:widowControl w:val="0"/>
        <w:spacing w:line="240" w:lineRule="auto"/>
        <w:jc w:val="center"/>
        <w:rPr>
          <w:b/>
        </w:rPr>
      </w:pPr>
    </w:p>
    <w:p>
      <w:pPr>
        <w:widowControl w:val="0"/>
        <w:spacing w:line="240" w:lineRule="auto"/>
        <w:jc w:val="center"/>
        <w:rPr>
          <w:b/>
          <w:sz w:val="36"/>
          <w:szCs w:val="36"/>
        </w:rPr>
      </w:pPr>
    </w:p>
    <w:p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>
      <w:pPr>
        <w:widowControl w:val="0"/>
        <w:spacing w:line="240" w:lineRule="auto"/>
        <w:jc w:val="center"/>
        <w:rPr>
          <w:b/>
        </w:rPr>
      </w:pPr>
    </w:p>
    <w:p>
      <w:pPr>
        <w:widowControl w:val="0"/>
        <w:tabs>
          <w:tab w:val="left" w:pos="4962"/>
        </w:tabs>
        <w:spacing w:line="240" w:lineRule="auto"/>
      </w:pPr>
    </w:p>
    <w:p>
      <w:pPr>
        <w:widowControl w:val="0"/>
        <w:tabs>
          <w:tab w:val="left" w:pos="4962"/>
        </w:tabs>
        <w:spacing w:line="240" w:lineRule="auto"/>
        <w:jc w:val="center"/>
      </w:pPr>
    </w:p>
    <w:p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>
      <w:pPr>
        <w:widowControl w:val="0"/>
        <w:tabs>
          <w:tab w:val="left" w:pos="4962"/>
        </w:tabs>
        <w:spacing w:line="240" w:lineRule="auto"/>
        <w:jc w:val="center"/>
      </w:pPr>
    </w:p>
    <w:p>
      <w:pPr>
        <w:widowControl w:val="0"/>
        <w:tabs>
          <w:tab w:val="left" w:pos="4962"/>
        </w:tabs>
        <w:spacing w:line="240" w:lineRule="auto"/>
        <w:jc w:val="center"/>
      </w:pPr>
    </w:p>
    <w:p>
      <w:pPr>
        <w:widowControl w:val="0"/>
        <w:tabs>
          <w:tab w:val="left" w:pos="4962"/>
        </w:tabs>
        <w:spacing w:line="240" w:lineRule="auto"/>
        <w:jc w:val="center"/>
      </w:pPr>
    </w:p>
    <w:p>
      <w:pPr>
        <w:widowControl w:val="0"/>
        <w:ind w:left="5400" w:firstLine="0"/>
        <w:jc w:val="left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Обучающийся группы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en-US"/>
        </w:rPr>
        <w:t>Са-405</w:t>
      </w:r>
    </w:p>
    <w:p>
      <w:pPr>
        <w:widowControl w:val="0"/>
        <w:tabs>
          <w:tab w:val="left" w:pos="9072"/>
        </w:tabs>
        <w:ind w:left="5400" w:firstLine="0"/>
        <w:jc w:val="left"/>
        <w:rPr>
          <w:rFonts w:hint="default"/>
          <w:lang w:val="en-US"/>
        </w:rPr>
      </w:pPr>
      <w:r>
        <w:rPr>
          <w:rFonts w:hint="default"/>
          <w:sz w:val="24"/>
          <w:szCs w:val="24"/>
          <w:lang w:val="en-US"/>
        </w:rPr>
        <w:t>Меньков Николай Андреевич</w:t>
      </w:r>
      <w:bookmarkStart w:id="15" w:name="_GoBack"/>
      <w:bookmarkEnd w:id="15"/>
    </w:p>
    <w:p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и системное администрирование</w:t>
      </w:r>
    </w:p>
    <w:p>
      <w:pPr>
        <w:widowControl w:val="0"/>
        <w:ind w:left="5400" w:firstLine="0"/>
        <w:jc w:val="left"/>
      </w:pPr>
    </w:p>
    <w:p>
      <w:pPr>
        <w:widowControl w:val="0"/>
        <w:tabs>
          <w:tab w:val="left" w:pos="4962"/>
        </w:tabs>
        <w:spacing w:line="240" w:lineRule="auto"/>
        <w:jc w:val="center"/>
      </w:pPr>
    </w:p>
    <w:p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>
      <w:pPr>
        <w:widowControl w:val="0"/>
        <w:spacing w:line="240" w:lineRule="auto"/>
      </w:pPr>
    </w:p>
    <w:p>
      <w:pPr>
        <w:widowControl w:val="0"/>
        <w:spacing w:line="240" w:lineRule="auto"/>
      </w:pPr>
    </w:p>
    <w:p>
      <w:pPr>
        <w:widowControl w:val="0"/>
        <w:spacing w:line="240" w:lineRule="auto"/>
      </w:pPr>
    </w:p>
    <w:p>
      <w:pPr>
        <w:widowControl w:val="0"/>
        <w:spacing w:line="240" w:lineRule="auto"/>
      </w:pPr>
    </w:p>
    <w:p>
      <w:pPr>
        <w:spacing w:line="240" w:lineRule="auto"/>
        <w:jc w:val="center"/>
      </w:pPr>
    </w:p>
    <w:p>
      <w:pPr>
        <w:spacing w:line="240" w:lineRule="auto"/>
        <w:jc w:val="center"/>
      </w:pPr>
    </w:p>
    <w:p>
      <w:pPr>
        <w:spacing w:line="240" w:lineRule="auto"/>
        <w:jc w:val="center"/>
      </w:pPr>
    </w:p>
    <w:p>
      <w:pPr>
        <w:spacing w:line="240" w:lineRule="auto"/>
        <w:jc w:val="center"/>
      </w:pPr>
    </w:p>
    <w:p>
      <w:pPr>
        <w:spacing w:line="240" w:lineRule="auto"/>
        <w:jc w:val="center"/>
      </w:pPr>
      <w:r>
        <w:rPr>
          <w:lang w:val="ru-RU"/>
        </w:rPr>
        <w:t>Екатеринбург</w:t>
      </w:r>
      <w:r>
        <w:t>, 2026</w:t>
      </w:r>
    </w:p>
    <w:p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80" w:line="276" w:lineRule="auto"/>
        <w:ind w:firstLine="0"/>
        <w:jc w:val="center"/>
        <w:rPr>
          <w:rFonts w:ascii="Cambria" w:hAnsi="Cambria" w:eastAsia="Cambria" w:cs="Cambria"/>
          <w:b/>
          <w:color w:val="000000"/>
        </w:rPr>
      </w:pPr>
      <w:r>
        <w:rPr>
          <w:b/>
          <w:color w:val="000000"/>
        </w:rPr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Content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>
            <w:fldChar w:fldCharType="begin"/>
          </w:r>
          <w:r>
            <w:instrText xml:space="preserve"> HYPERLINK \l "_heading=h.8fr3v4tooz8g" \h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МОДУЛЬ 1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>3</w:t>
          </w:r>
          <w:r>
            <w:rPr>
              <w:color w:val="000000"/>
              <w:sz w:val="24"/>
              <w:szCs w:val="24"/>
            </w:rPr>
            <w:fldChar w:fldCharType="end"/>
          </w:r>
        </w:p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HYPERLINK \l "_heading=h.eutjto8blek7" \h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1.1. Базовая настройка устройств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>3</w:t>
          </w:r>
          <w:r>
            <w:rPr>
              <w:color w:val="000000"/>
              <w:sz w:val="24"/>
              <w:szCs w:val="24"/>
            </w:rPr>
            <w:fldChar w:fldCharType="end"/>
          </w:r>
        </w:p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HYPERLINK \l "_heading=h.c9nqep64kxe4" \h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1.2.  Основные сведения о настройке коммутатора и выбора реализации разделения на VLAN.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>3</w:t>
          </w:r>
          <w:r>
            <w:rPr>
              <w:color w:val="000000"/>
              <w:sz w:val="24"/>
              <w:szCs w:val="24"/>
            </w:rPr>
            <w:fldChar w:fldCharType="end"/>
          </w:r>
        </w:p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HYPERLINK \l "_heading=h.h6eu6y4jvdgk" \h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1.3. Конфигурация IP туннеля между офисами HQ и BR.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>3</w:t>
          </w:r>
          <w:r>
            <w:rPr>
              <w:color w:val="000000"/>
              <w:sz w:val="24"/>
              <w:szCs w:val="24"/>
            </w:rPr>
            <w:fldChar w:fldCharType="end"/>
          </w:r>
        </w:p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HYPERLINK \l "_heading=h.ltqrupituowd" \h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1.4. Настройка динамической маршрутизации с использованием протокола Link State.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>3</w:t>
          </w:r>
          <w:r>
            <w:rPr>
              <w:color w:val="000000"/>
              <w:sz w:val="24"/>
              <w:szCs w:val="24"/>
            </w:rPr>
            <w:fldChar w:fldCharType="end"/>
          </w:r>
        </w:p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HYPERLINK \l "_heading=h.shdm4vvvrbff" \h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1.5. Настройка протокола динамической конфигурации хостов.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>4</w:t>
          </w:r>
          <w:r>
            <w:rPr>
              <w:color w:val="000000"/>
              <w:sz w:val="24"/>
              <w:szCs w:val="24"/>
            </w:rPr>
            <w:fldChar w:fldCharType="end"/>
          </w:r>
        </w:p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HYPERLINK \l "_heading=h.gitrzg8iyqsi" \h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МОДУЛЬ 2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>5</w:t>
          </w:r>
          <w:r>
            <w:rPr>
              <w:color w:val="000000"/>
              <w:sz w:val="24"/>
              <w:szCs w:val="24"/>
            </w:rPr>
            <w:fldChar w:fldCharType="end"/>
          </w:r>
        </w:p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HYPERLINK \l "_heading=h.fbqp26rfvllt" \h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2.1. Конфигурация сервера сетевой файловой системы (NFS) на HQ-SRV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>5</w:t>
          </w:r>
          <w:r>
            <w:rPr>
              <w:color w:val="000000"/>
              <w:sz w:val="24"/>
              <w:szCs w:val="24"/>
            </w:rPr>
            <w:fldChar w:fldCharType="end"/>
          </w:r>
        </w:p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HYPERLINK \l "_heading=h.ithtizn6nrin" \h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2.2. Веб приложение на сервере HQ-SRV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>5</w:t>
          </w:r>
          <w:r>
            <w:rPr>
              <w:color w:val="000000"/>
              <w:sz w:val="24"/>
              <w:szCs w:val="24"/>
            </w:rPr>
            <w:fldChar w:fldCharType="end"/>
          </w:r>
        </w:p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HYPERLINK \l "_heading=h.qyam6u6mqh6p" \h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2.3. Установка приложения Яндекс Браузер на HQ-CLI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>5</w:t>
          </w:r>
          <w:r>
            <w:rPr>
              <w:color w:val="000000"/>
              <w:sz w:val="24"/>
              <w:szCs w:val="24"/>
            </w:rPr>
            <w:fldChar w:fldCharType="end"/>
          </w:r>
        </w:p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HYPERLINK \l "_heading=h.teqeukcq59lo" \h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МОДУЛЬ 3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>6</w:t>
          </w:r>
          <w:r>
            <w:rPr>
              <w:color w:val="000000"/>
              <w:sz w:val="24"/>
              <w:szCs w:val="24"/>
            </w:rPr>
            <w:fldChar w:fldCharType="end"/>
          </w:r>
        </w:p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HYPERLINK \l "_heading=h.92190y3bsekw" \h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3.1. Настройка защищенного туннеля между HQ-RTR и BR-RTR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>6</w:t>
          </w:r>
          <w:r>
            <w:rPr>
              <w:color w:val="000000"/>
              <w:sz w:val="24"/>
              <w:szCs w:val="24"/>
            </w:rPr>
            <w:fldChar w:fldCharType="end"/>
          </w:r>
        </w:p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HYPERLINK \l "_heading=h.x0vx6qxcl3yv" \h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3.2. Мониторинг устройств с помощью открытого программного обеспечения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  <w:sz w:val="24"/>
              <w:szCs w:val="24"/>
            </w:rPr>
            <w:t>6</w:t>
          </w:r>
          <w:r>
            <w:rPr>
              <w:color w:val="000000"/>
              <w:sz w:val="24"/>
              <w:szCs w:val="24"/>
            </w:rPr>
            <w:fldChar w:fldCharType="end"/>
          </w:r>
        </w:p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right" w:pos="9353"/>
            </w:tabs>
            <w:spacing w:after="100" w:line="276" w:lineRule="auto"/>
            <w:ind w:left="220" w:firstLine="0"/>
            <w:jc w:val="left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>
      <w:pPr>
        <w:spacing w:after="200" w:line="276" w:lineRule="auto"/>
        <w:ind w:firstLine="0"/>
        <w:jc w:val="left"/>
      </w:pPr>
      <w:r>
        <w:br w:type="page"/>
      </w:r>
    </w:p>
    <w:p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b/>
          <w:color w:val="000000"/>
        </w:rPr>
      </w:pPr>
      <w:bookmarkStart w:id="0" w:name="_heading=h.8fr3v4tooz8g" w:colFirst="0" w:colLast="0"/>
      <w:bookmarkEnd w:id="0"/>
      <w:r>
        <w:rPr>
          <w:b/>
          <w:color w:val="000000"/>
        </w:rPr>
        <w:t>МОДУЛЬ 1</w:t>
      </w:r>
    </w:p>
    <w:p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/>
        <w:jc w:val="left"/>
        <w:rPr>
          <w:color w:val="000000"/>
        </w:rPr>
      </w:pPr>
      <w:bookmarkStart w:id="1" w:name="_heading=h.eutjto8blek7" w:colFirst="0" w:colLast="0"/>
      <w:bookmarkEnd w:id="1"/>
      <w:r>
        <w:rPr>
          <w:color w:val="000000"/>
        </w:rPr>
        <w:t>1.1. Базовая настройка устройств</w:t>
      </w:r>
    </w:p>
    <w:p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/>
        <w:jc w:val="left"/>
        <w:rPr>
          <w:color w:val="000000"/>
          <w:lang w:val="ru-RU"/>
        </w:rPr>
      </w:pPr>
      <w:r>
        <w:rPr>
          <w:color w:val="000000"/>
          <w:lang w:val="ru-RU"/>
        </w:rPr>
        <w:t>Данные о сетевых реквизитах устройств находятся в таблице 1</w:t>
      </w:r>
    </w:p>
    <w:p>
      <w:pPr>
        <w:ind w:firstLine="0"/>
        <w:jc w:val="right"/>
      </w:pPr>
      <w:r>
        <w:t xml:space="preserve">Таблица 1. Таблица адресации </w:t>
      </w:r>
    </w:p>
    <w:tbl>
      <w:tblPr>
        <w:tblStyle w:val="9"/>
        <w:tblW w:w="9345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9"/>
        <w:gridCol w:w="1869"/>
        <w:gridCol w:w="1869"/>
        <w:gridCol w:w="1869"/>
        <w:gridCol w:w="1869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18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Устройство</w:t>
            </w:r>
          </w:p>
        </w:tc>
        <w:tc>
          <w:tcPr>
            <w:tcW w:w="186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Интерфейс</w:t>
            </w:r>
          </w:p>
        </w:tc>
        <w:tc>
          <w:tcPr>
            <w:tcW w:w="186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IP адрес</w:t>
            </w:r>
          </w:p>
        </w:tc>
        <w:tc>
          <w:tcPr>
            <w:tcW w:w="186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Маска подсети</w:t>
            </w:r>
          </w:p>
        </w:tc>
        <w:tc>
          <w:tcPr>
            <w:tcW w:w="1869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Шлюз по умолчанию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186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eth0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DHCP (автоматически)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DHCP (автоматически)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186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eth1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172.16.1.1/28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186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eth2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172.16.2.1/28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186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eth0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172.16.1.2/28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172.16.1.1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186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eth1.100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192.168.1.1/27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255.255.255.224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186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eth1.200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192.168.2.1/28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186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eth1.999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192.168.99.1/29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255.255.255.248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186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gre1 (ip tunnel)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</w:t>
            </w:r>
            <w:r>
              <w:rPr>
                <w:sz w:val="24"/>
                <w:szCs w:val="24"/>
              </w:rPr>
              <w:t>0.0.0.1/30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255.255.255.252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186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HQ-SRV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ens18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192.168.1.2/27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255.255.255.224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192.168.1.1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186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HQ-CLI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ens18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DHCP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(192.168.2.2/28)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DHCP (192.168.2.1)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186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BR-RTR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eth0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172.16.2.2/28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172.16.2.1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186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BR-RTR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eth1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192.168.3.1/28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186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BR-SRV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ens18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192.168.3.2/28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192.168.3.1</w:t>
            </w:r>
          </w:p>
        </w:tc>
      </w:tr>
    </w:tbl>
    <w:p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</w:rPr>
      </w:pPr>
      <w:bookmarkStart w:id="2" w:name="_heading=h.c9nqep64kxe4" w:colFirst="0" w:colLast="0"/>
      <w:bookmarkEnd w:id="2"/>
      <w:r>
        <w:rPr>
          <w:color w:val="000000"/>
        </w:rPr>
        <w:t>1.2.  Основные сведения о настройке коммутатора и выбора реализации разделения на VLAN.</w:t>
      </w:r>
    </w:p>
    <w:p>
      <w:pPr>
        <w:rPr>
          <w:lang w:val="ru-RU"/>
        </w:rPr>
      </w:pPr>
      <w:r>
        <w:rPr>
          <w:lang w:val="ru-RU"/>
        </w:rPr>
        <w:t xml:space="preserve">В среде </w:t>
      </w:r>
      <w:r>
        <w:rPr>
          <w:lang w:val="en-US"/>
        </w:rPr>
        <w:t>Proxmox</w:t>
      </w:r>
      <w:r>
        <w:rPr>
          <w:lang w:val="ru-RU"/>
        </w:rPr>
        <w:t xml:space="preserve"> настроен виртуальный коммутатор через механизм </w:t>
      </w:r>
      <w:r>
        <w:rPr>
          <w:lang w:val="en-US"/>
        </w:rPr>
        <w:t>Linux</w:t>
      </w:r>
      <w:r>
        <w:rPr>
          <w:lang w:val="ru-RU"/>
        </w:rPr>
        <w:t xml:space="preserve"> </w:t>
      </w:r>
      <w:r>
        <w:rPr>
          <w:lang w:val="en-US"/>
        </w:rPr>
        <w:t>Bridge</w:t>
      </w:r>
      <w:r>
        <w:rPr>
          <w:lang w:val="ru-RU"/>
        </w:rPr>
        <w:t xml:space="preserve">. Разделение на </w:t>
      </w:r>
      <w:r>
        <w:rPr>
          <w:lang w:val="en-US"/>
        </w:rPr>
        <w:t>VLAN</w:t>
      </w:r>
      <w:r>
        <w:rPr>
          <w:lang w:val="ru-RU"/>
        </w:rPr>
        <w:t xml:space="preserve"> реализовано через присваиванье </w:t>
      </w:r>
      <w:r>
        <w:rPr>
          <w:lang w:val="en-US"/>
        </w:rPr>
        <w:t>VLAN</w:t>
      </w:r>
      <w:r>
        <w:rPr>
          <w:lang w:val="ru-RU"/>
        </w:rPr>
        <w:t xml:space="preserve"> тегов. Присваиванье </w:t>
      </w:r>
      <w:r>
        <w:rPr>
          <w:lang w:val="en-US"/>
        </w:rPr>
        <w:t>VLAN</w:t>
      </w:r>
      <w:r>
        <w:rPr>
          <w:lang w:val="ru-RU"/>
        </w:rPr>
        <w:t xml:space="preserve"> тегов изображено на рисунке 1.</w:t>
      </w:r>
    </w:p>
    <w:p>
      <w:pPr>
        <w:spacing w:line="240" w:lineRule="auto"/>
        <w:jc w:val="center"/>
        <w:rPr>
          <w:lang w:val="ru-RU"/>
        </w:rPr>
      </w:pPr>
      <w:r>
        <w:drawing>
          <wp:inline distT="0" distB="0" distL="0" distR="0">
            <wp:extent cx="4958715" cy="1524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2526" cy="154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  <w:rPr>
          <w:lang w:val="ru-RU"/>
        </w:rPr>
      </w:pPr>
      <w:r>
        <w:rPr>
          <w:lang w:val="ru-RU"/>
        </w:rPr>
        <w:t xml:space="preserve">Рисунок 1 – Присваиванье </w:t>
      </w:r>
      <w:r>
        <w:rPr>
          <w:lang w:val="en-US"/>
        </w:rPr>
        <w:t>VLAN</w:t>
      </w:r>
      <w:r>
        <w:rPr>
          <w:lang w:val="ru-RU"/>
        </w:rPr>
        <w:t xml:space="preserve"> тегов</w:t>
      </w:r>
    </w:p>
    <w:p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</w:rPr>
      </w:pPr>
      <w:bookmarkStart w:id="3" w:name="_heading=h.h6eu6y4jvdgk" w:colFirst="0" w:colLast="0"/>
      <w:bookmarkEnd w:id="3"/>
      <w:r>
        <w:rPr>
          <w:color w:val="000000"/>
        </w:rPr>
        <w:t>1.3. Конфигурация IP туннеля между офисами HQ и BR.</w:t>
      </w:r>
    </w:p>
    <w:p>
      <w:pPr>
        <w:rPr>
          <w:lang w:val="ru-RU"/>
        </w:rPr>
      </w:pPr>
      <w:r>
        <w:rPr>
          <w:lang w:val="en-US"/>
        </w:rPr>
        <w:t>IP</w:t>
      </w:r>
      <w:r>
        <w:rPr>
          <w:lang w:val="ru-RU"/>
        </w:rPr>
        <w:t xml:space="preserve"> туннель между офисами </w:t>
      </w:r>
      <w:r>
        <w:rPr>
          <w:lang w:val="en-US"/>
        </w:rPr>
        <w:t>HQ</w:t>
      </w:r>
      <w:r>
        <w:rPr>
          <w:lang w:val="ru-RU"/>
        </w:rPr>
        <w:t xml:space="preserve"> и </w:t>
      </w:r>
      <w:r>
        <w:rPr>
          <w:lang w:val="en-US"/>
        </w:rPr>
        <w:t>BR</w:t>
      </w:r>
      <w:r>
        <w:rPr>
          <w:lang w:val="ru-RU"/>
        </w:rPr>
        <w:t xml:space="preserve"> реализован при помощи технологии </w:t>
      </w:r>
      <w:r>
        <w:rPr>
          <w:lang w:val="en-US"/>
        </w:rPr>
        <w:t>GRE</w:t>
      </w:r>
      <w:r>
        <w:rPr>
          <w:lang w:val="ru-RU"/>
        </w:rPr>
        <w:t xml:space="preserve">. Конфигурация </w:t>
      </w:r>
      <w:r>
        <w:rPr>
          <w:lang w:val="en-US"/>
        </w:rPr>
        <w:t>IP</w:t>
      </w:r>
      <w:r>
        <w:rPr>
          <w:lang w:val="ru-RU"/>
        </w:rPr>
        <w:t xml:space="preserve"> туннеля на маршрутизаторе </w:t>
      </w:r>
      <w:r>
        <w:rPr>
          <w:lang w:val="en-US"/>
        </w:rPr>
        <w:t>HQ</w:t>
      </w:r>
      <w:r>
        <w:rPr>
          <w:lang w:val="ru-RU"/>
        </w:rPr>
        <w:t>-</w:t>
      </w:r>
      <w:r>
        <w:rPr>
          <w:lang w:val="en-US"/>
        </w:rPr>
        <w:t>RTR</w:t>
      </w:r>
      <w:r>
        <w:rPr>
          <w:lang w:val="ru-RU"/>
        </w:rPr>
        <w:t xml:space="preserve"> изображена на рисунке 2.</w:t>
      </w:r>
    </w:p>
    <w:p>
      <w:pPr>
        <w:spacing w:line="240" w:lineRule="auto"/>
        <w:jc w:val="center"/>
        <w:rPr>
          <w:lang w:val="ru-RU"/>
        </w:rPr>
      </w:pPr>
      <w:r>
        <w:drawing>
          <wp:inline distT="0" distB="0" distL="0" distR="0">
            <wp:extent cx="3068955" cy="1590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0"/>
                    <a:srcRect t="5556"/>
                    <a:stretch>
                      <a:fillRect/>
                    </a:stretch>
                  </pic:blipFill>
                  <pic:spPr>
                    <a:xfrm>
                      <a:off x="0" y="0"/>
                      <a:ext cx="3125802" cy="16198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lang w:val="ru-RU"/>
        </w:rPr>
      </w:pPr>
      <w:r>
        <w:rPr>
          <w:lang w:val="ru-RU"/>
        </w:rPr>
        <w:t xml:space="preserve">Рисунок 2 – Конфигурация </w:t>
      </w:r>
      <w:r>
        <w:rPr>
          <w:lang w:val="en-US"/>
        </w:rPr>
        <w:t>IP</w:t>
      </w:r>
      <w:r>
        <w:rPr>
          <w:lang w:val="ru-RU"/>
        </w:rPr>
        <w:t xml:space="preserve"> туннеля на маршрутизаторе </w:t>
      </w:r>
      <w:r>
        <w:rPr>
          <w:lang w:val="en-US"/>
        </w:rPr>
        <w:t>HQ</w:t>
      </w:r>
      <w:r>
        <w:rPr>
          <w:lang w:val="ru-RU"/>
        </w:rPr>
        <w:t>-</w:t>
      </w:r>
      <w:r>
        <w:rPr>
          <w:lang w:val="en-US"/>
        </w:rPr>
        <w:t>RTR</w:t>
      </w:r>
    </w:p>
    <w:p>
      <w:pPr>
        <w:rPr>
          <w:lang w:val="ru-RU"/>
        </w:rPr>
      </w:pPr>
      <w:r>
        <w:rPr>
          <w:lang w:val="ru-RU"/>
        </w:rPr>
        <w:t xml:space="preserve">Конфигурация </w:t>
      </w:r>
      <w:r>
        <w:rPr>
          <w:lang w:val="en-US"/>
        </w:rPr>
        <w:t>IP</w:t>
      </w:r>
      <w:r>
        <w:rPr>
          <w:lang w:val="ru-RU"/>
        </w:rPr>
        <w:t xml:space="preserve"> туннеля на маршрутизаторе </w:t>
      </w:r>
      <w:r>
        <w:rPr>
          <w:lang w:val="en-US"/>
        </w:rPr>
        <w:t>BR</w:t>
      </w:r>
      <w:r>
        <w:rPr>
          <w:lang w:val="ru-RU"/>
        </w:rPr>
        <w:t>-</w:t>
      </w:r>
      <w:r>
        <w:rPr>
          <w:lang w:val="en-US"/>
        </w:rPr>
        <w:t>RTR</w:t>
      </w:r>
      <w:r>
        <w:rPr>
          <w:lang w:val="ru-RU"/>
        </w:rPr>
        <w:t xml:space="preserve"> изображена на рисунке 3</w:t>
      </w:r>
    </w:p>
    <w:p>
      <w:pPr>
        <w:spacing w:line="240" w:lineRule="auto"/>
        <w:jc w:val="center"/>
        <w:rPr>
          <w:lang w:val="ru-RU"/>
        </w:rPr>
      </w:pPr>
      <w:r>
        <w:drawing>
          <wp:inline distT="0" distB="0" distL="0" distR="0">
            <wp:extent cx="3571240" cy="1847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0160" cy="191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lang w:val="ru-RU"/>
        </w:rPr>
      </w:pPr>
      <w:r>
        <w:rPr>
          <w:lang w:val="ru-RU"/>
        </w:rPr>
        <w:t xml:space="preserve">Рисунок 3 – Конфигурация </w:t>
      </w:r>
      <w:r>
        <w:rPr>
          <w:lang w:val="en-US"/>
        </w:rPr>
        <w:t>IP</w:t>
      </w:r>
      <w:r>
        <w:rPr>
          <w:lang w:val="ru-RU"/>
        </w:rPr>
        <w:t xml:space="preserve"> туннеля на маршрутизаторе </w:t>
      </w:r>
      <w:r>
        <w:rPr>
          <w:lang w:val="en-US"/>
        </w:rPr>
        <w:t>BR</w:t>
      </w:r>
      <w:r>
        <w:rPr>
          <w:lang w:val="ru-RU"/>
        </w:rPr>
        <w:t>-</w:t>
      </w:r>
      <w:r>
        <w:rPr>
          <w:lang w:val="en-US"/>
        </w:rPr>
        <w:t>RTR</w:t>
      </w:r>
    </w:p>
    <w:p>
      <w:pPr>
        <w:rPr>
          <w:lang w:val="ru-RU"/>
        </w:rPr>
      </w:pPr>
      <w:r>
        <w:rPr>
          <w:lang w:val="ru-RU"/>
        </w:rPr>
        <w:t xml:space="preserve">Проверка работоспособности </w:t>
      </w:r>
      <w:r>
        <w:rPr>
          <w:lang w:val="en-US"/>
        </w:rPr>
        <w:t>IP</w:t>
      </w:r>
      <w:r>
        <w:rPr>
          <w:lang w:val="ru-RU"/>
        </w:rPr>
        <w:t xml:space="preserve"> туннеля изображена на рисунке 4.</w:t>
      </w:r>
    </w:p>
    <w:p>
      <w:pPr>
        <w:spacing w:line="240" w:lineRule="auto"/>
        <w:jc w:val="center"/>
        <w:rPr>
          <w:lang w:val="ru-RU"/>
        </w:rPr>
      </w:pPr>
      <w:r>
        <w:drawing>
          <wp:inline distT="0" distB="0" distL="0" distR="0">
            <wp:extent cx="3581400" cy="1562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  <w:rPr>
          <w:lang w:val="ru-RU"/>
        </w:rPr>
      </w:pPr>
      <w:r>
        <w:rPr>
          <w:lang w:val="ru-RU"/>
        </w:rPr>
        <w:t xml:space="preserve">Рисунок 4 – Проверка работоспособности </w:t>
      </w:r>
      <w:r>
        <w:rPr>
          <w:lang w:val="en-US"/>
        </w:rPr>
        <w:t>IP</w:t>
      </w:r>
      <w:r>
        <w:rPr>
          <w:lang w:val="ru-RU"/>
        </w:rPr>
        <w:t xml:space="preserve"> туннеля</w:t>
      </w:r>
    </w:p>
    <w:p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</w:rPr>
      </w:pPr>
      <w:bookmarkStart w:id="4" w:name="_heading=h.ltqrupituowd" w:colFirst="0" w:colLast="0"/>
      <w:bookmarkEnd w:id="4"/>
      <w:r>
        <w:rPr>
          <w:color w:val="000000"/>
        </w:rPr>
        <w:t>1.4. Настройка динамической маршрутизации с использованием протокола Link State.</w:t>
      </w:r>
    </w:p>
    <w:p>
      <w:pPr>
        <w:rPr>
          <w:lang w:val="ru-RU"/>
        </w:rPr>
      </w:pPr>
      <w:r>
        <w:rPr>
          <w:lang w:val="ru-RU"/>
        </w:rPr>
        <w:t xml:space="preserve">В качестве протокола динамической маршрутизации был использован </w:t>
      </w:r>
      <w:r>
        <w:rPr>
          <w:lang w:val="en-US"/>
        </w:rPr>
        <w:t>OSPF</w:t>
      </w:r>
      <w:r>
        <w:rPr>
          <w:lang w:val="ru-RU"/>
        </w:rPr>
        <w:t xml:space="preserve">. Настройка динамической маршрутизации на маршрутизаторе </w:t>
      </w:r>
      <w:r>
        <w:rPr>
          <w:lang w:val="en-US"/>
        </w:rPr>
        <w:t>HQ</w:t>
      </w:r>
      <w:r>
        <w:rPr>
          <w:lang w:val="ru-RU"/>
        </w:rPr>
        <w:t>-</w:t>
      </w:r>
      <w:r>
        <w:rPr>
          <w:lang w:val="en-US"/>
        </w:rPr>
        <w:t>RTR</w:t>
      </w:r>
      <w:r>
        <w:rPr>
          <w:lang w:val="ru-RU"/>
        </w:rPr>
        <w:t xml:space="preserve"> изображена на рисунке 5</w:t>
      </w:r>
    </w:p>
    <w:p>
      <w:pPr>
        <w:jc w:val="center"/>
        <w:rPr>
          <w:lang w:val="ru-RU"/>
        </w:rPr>
      </w:pPr>
    </w:p>
    <w:p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</w:rPr>
      </w:pPr>
      <w:bookmarkStart w:id="5" w:name="_heading=h.shdm4vvvrbff" w:colFirst="0" w:colLast="0"/>
      <w:bookmarkEnd w:id="5"/>
    </w:p>
    <w:p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</w:rPr>
      </w:pPr>
      <w:r>
        <w:rPr>
          <w:color w:val="000000"/>
        </w:rPr>
        <w:t>1.5. Настройка протокола динамической конфигурации хостов.</w:t>
      </w:r>
    </w:p>
    <w:p>
      <w:pPr>
        <w:rPr>
          <w:lang w:val="ru-RU"/>
        </w:rPr>
      </w:pPr>
      <w:r>
        <w:rPr>
          <w:lang w:val="ru-RU"/>
        </w:rPr>
        <w:t xml:space="preserve">При настройке протокола динамической маршрутизации была использована утилита </w:t>
      </w:r>
      <w:r>
        <w:rPr>
          <w:lang w:val="en-US"/>
        </w:rPr>
        <w:t>isc</w:t>
      </w:r>
      <w:r>
        <w:rPr>
          <w:lang w:val="ru-RU"/>
        </w:rPr>
        <w:t>-</w:t>
      </w:r>
      <w:r>
        <w:rPr>
          <w:lang w:val="en-US"/>
        </w:rPr>
        <w:t>dhcp</w:t>
      </w:r>
      <w:r>
        <w:rPr>
          <w:lang w:val="ru-RU"/>
        </w:rPr>
        <w:t>-</w:t>
      </w:r>
      <w:r>
        <w:rPr>
          <w:lang w:val="en-US"/>
        </w:rPr>
        <w:t>server</w:t>
      </w:r>
      <w:r>
        <w:rPr>
          <w:lang w:val="ru-RU"/>
        </w:rPr>
        <w:t xml:space="preserve">. Сперва был выбран интерфейс, который будет принимать </w:t>
      </w:r>
      <w:r>
        <w:rPr>
          <w:lang w:val="en-US"/>
        </w:rPr>
        <w:t>DHCP</w:t>
      </w:r>
      <w:r>
        <w:rPr>
          <w:lang w:val="ru-RU"/>
        </w:rPr>
        <w:t xml:space="preserve"> запросы. Выбор интерфейса, который будет принимать </w:t>
      </w:r>
      <w:r>
        <w:rPr>
          <w:lang w:val="en-US"/>
        </w:rPr>
        <w:t>DHCP</w:t>
      </w:r>
      <w:r>
        <w:rPr>
          <w:lang w:val="ru-RU"/>
        </w:rPr>
        <w:t xml:space="preserve"> запросы, изображён на рисунке 8.</w:t>
      </w:r>
    </w:p>
    <w:p>
      <w:pPr>
        <w:ind w:firstLine="0"/>
        <w:rPr>
          <w:b/>
        </w:rPr>
      </w:pPr>
      <w:bookmarkStart w:id="6" w:name="_heading=h.kfmosekrpq7p" w:colFirst="0" w:colLast="0"/>
      <w:bookmarkEnd w:id="6"/>
      <w:r>
        <w:br w:type="page"/>
      </w:r>
    </w:p>
    <w:p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b/>
          <w:color w:val="000000"/>
        </w:rPr>
      </w:pPr>
      <w:bookmarkStart w:id="7" w:name="_heading=h.gitrzg8iyqsi" w:colFirst="0" w:colLast="0"/>
      <w:bookmarkEnd w:id="7"/>
      <w:r>
        <w:rPr>
          <w:b/>
          <w:color w:val="000000"/>
        </w:rPr>
        <w:t>МОДУЛЬ 2</w:t>
      </w:r>
    </w:p>
    <w:p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</w:rPr>
      </w:pPr>
      <w:bookmarkStart w:id="8" w:name="_heading=h.fbqp26rfvllt" w:colFirst="0" w:colLast="0"/>
      <w:bookmarkEnd w:id="8"/>
      <w:r>
        <w:rPr>
          <w:color w:val="000000"/>
        </w:rPr>
        <w:t>2.1. Конфигурация сервера сетевой файловой системы (NFS) на HQ-SRV</w:t>
      </w:r>
    </w:p>
    <w:p>
      <w:r>
        <w:t>Скриншоты (Основные параметры сервера отметьте в отчёте.)</w:t>
      </w:r>
    </w:p>
    <w:p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</w:rPr>
      </w:pPr>
      <w:bookmarkStart w:id="9" w:name="_heading=h.ithtizn6nrin" w:colFirst="0" w:colLast="0"/>
      <w:bookmarkEnd w:id="9"/>
    </w:p>
    <w:p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</w:rPr>
      </w:pPr>
      <w:r>
        <w:rPr>
          <w:color w:val="000000"/>
        </w:rPr>
        <w:t>2.2. Веб приложение на сервере HQ-SRV</w:t>
      </w:r>
    </w:p>
    <w:p>
      <w:r>
        <w:t>Скриншоты (Основные параметры отметьте в отчёте.)</w:t>
      </w:r>
    </w:p>
    <w:p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</w:rPr>
      </w:pPr>
      <w:bookmarkStart w:id="10" w:name="_heading=h.qyam6u6mqh6p" w:colFirst="0" w:colLast="0"/>
      <w:bookmarkEnd w:id="10"/>
    </w:p>
    <w:p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</w:rPr>
      </w:pPr>
      <w:r>
        <w:rPr>
          <w:color w:val="000000"/>
        </w:rPr>
        <w:t>2.3. Установка приложения Яндекс Браузер на HQ-CLI</w:t>
      </w:r>
    </w:p>
    <w:p>
      <w:r>
        <w:t>Скриншоты (Установку браузера отметьте в отчёте.)</w:t>
      </w:r>
    </w:p>
    <w:p>
      <w:pPr>
        <w:ind w:firstLine="0"/>
      </w:pPr>
      <w:r>
        <w:br w:type="page"/>
      </w:r>
    </w:p>
    <w:p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b/>
          <w:color w:val="000000"/>
        </w:rPr>
      </w:pPr>
      <w:bookmarkStart w:id="11" w:name="_heading=h.teqeukcq59lo" w:colFirst="0" w:colLast="0"/>
      <w:bookmarkEnd w:id="11"/>
      <w:r>
        <w:rPr>
          <w:b/>
          <w:color w:val="000000"/>
        </w:rPr>
        <w:t>МОДУЛЬ 3</w:t>
      </w:r>
    </w:p>
    <w:p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</w:rPr>
      </w:pPr>
      <w:bookmarkStart w:id="12" w:name="_heading=h.92190y3bsekw" w:colFirst="0" w:colLast="0"/>
      <w:bookmarkEnd w:id="12"/>
      <w:r>
        <w:rPr>
          <w:color w:val="000000"/>
        </w:rPr>
        <w:t>3.1. Настройка защищенного туннеля между HQ-RTR и BR-RTR</w:t>
      </w:r>
    </w:p>
    <w:p>
      <w:r>
        <w:t>Скриншоты (Выбранное программное обеспечение, обоснование его выбора и его основные параметры, изменения в конфигурации динамической маршрутизации отметьте в отчёте)</w:t>
      </w:r>
    </w:p>
    <w:p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</w:rPr>
      </w:pPr>
      <w:bookmarkStart w:id="13" w:name="_heading=h.x0vx6qxcl3yv" w:colFirst="0" w:colLast="0"/>
      <w:bookmarkEnd w:id="13"/>
    </w:p>
    <w:p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</w:rPr>
      </w:pPr>
      <w:bookmarkStart w:id="14" w:name="_heading=h.11o7s4lwftwv" w:colFirst="0" w:colLast="0"/>
      <w:bookmarkEnd w:id="14"/>
      <w:r>
        <w:rPr>
          <w:color w:val="000000"/>
        </w:rPr>
        <w:t>3.2. Мониторинг устройств с помощью открытого программного обеспечения</w:t>
      </w:r>
    </w:p>
    <w:p>
      <w:r>
        <w:t>Скриншоты (Выбор программного обеспечения, основание выбора и основные параметры с указанием порта, на котором работает мониторинг, отметьте в отчёте)</w:t>
      </w:r>
    </w:p>
    <w:p>
      <w:pPr>
        <w:rPr>
          <w:color w:val="000000"/>
        </w:rPr>
      </w:pPr>
    </w:p>
    <w:sectPr>
      <w:footerReference r:id="rId7" w:type="first"/>
      <w:footerReference r:id="rId5" w:type="default"/>
      <w:footerReference r:id="rId6" w:type="even"/>
      <w:pgSz w:w="11906" w:h="16838"/>
      <w:pgMar w:top="1134" w:right="850" w:bottom="1134" w:left="1701" w:header="0" w:footer="709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Tahoma">
    <w:altName w:val="DejaVu Sans"/>
    <w:panose1 w:val="020B0604030504040204"/>
    <w:charset w:val="CC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ans">
    <w:panose1 w:val="020B0604020202020204"/>
    <w:charset w:val="00"/>
    <w:family w:val="roman"/>
    <w:pitch w:val="default"/>
    <w:sig w:usb0="E0000AFF" w:usb1="500078FF" w:usb2="00000021" w:usb3="00000000" w:csb0="600001BF" w:csb1="DFF70000"/>
  </w:font>
  <w:font w:name="Microsoft YaHei">
    <w:altName w:val="Droid Sans Fallback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Arial">
    <w:panose1 w:val="020B0604020202020204"/>
    <w:charset w:val="CC"/>
    <w:family w:val="swiss"/>
    <w:pitch w:val="default"/>
    <w:sig w:usb0="00007A87" w:usb1="80000000" w:usb2="00000008" w:usb3="00000000" w:csb0="400001FF" w:csb1="FFFF0000"/>
  </w:font>
  <w:font w:name="Calibri">
    <w:altName w:val="Trebuchet MS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2</w:t>
    </w:r>
    <w:r>
      <w:rPr>
        <w:color w:val="000000"/>
      </w:rPr>
      <w:fldChar w:fldCharType="end"/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C7C"/>
    <w:rsid w:val="000B55CF"/>
    <w:rsid w:val="00240A18"/>
    <w:rsid w:val="002C60BA"/>
    <w:rsid w:val="008E39B8"/>
    <w:rsid w:val="00915E86"/>
    <w:rsid w:val="00A56219"/>
    <w:rsid w:val="00AE138A"/>
    <w:rsid w:val="00BF50BA"/>
    <w:rsid w:val="00CC6F1A"/>
    <w:rsid w:val="00EB3C7C"/>
    <w:rsid w:val="00FA12FA"/>
    <w:rsid w:val="1376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567"/>
      <w:jc w:val="both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/>
      <w:outlineLvl w:val="0"/>
    </w:pPr>
    <w:rPr>
      <w:rFonts w:ascii="Cambria" w:hAnsi="Cambria" w:eastAsia="Cambria" w:cs="Cambria"/>
      <w:b/>
      <w:color w:val="366091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00"/>
      <w:outlineLvl w:val="1"/>
    </w:pPr>
    <w:rPr>
      <w:rFonts w:ascii="Cambria" w:hAnsi="Cambria" w:eastAsia="Cambria" w:cs="Cambria"/>
      <w:b/>
      <w:color w:val="4F81BD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link w:val="37"/>
    <w:semiHidden/>
    <w:unhideWhenUsed/>
    <w:qFormat/>
    <w:uiPriority w:val="99"/>
    <w:pPr>
      <w:spacing w:line="240" w:lineRule="auto"/>
      <w:ind w:firstLine="567"/>
      <w:jc w:val="both"/>
    </w:pPr>
    <w:rPr>
      <w:rFonts w:ascii="Tahoma" w:hAnsi="Tahoma" w:eastAsia="Times New Roman" w:cs="Tahoma"/>
      <w:sz w:val="16"/>
      <w:szCs w:val="16"/>
      <w:lang w:val="ru" w:eastAsia="ru-RU" w:bidi="ar-SA"/>
    </w:rPr>
  </w:style>
  <w:style w:type="paragraph" w:styleId="11">
    <w:name w:val="Body Text"/>
    <w:uiPriority w:val="0"/>
    <w:pPr>
      <w:spacing w:after="140" w:line="276" w:lineRule="auto"/>
      <w:ind w:firstLine="567"/>
      <w:jc w:val="both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paragraph" w:styleId="12">
    <w:name w:val="caption"/>
    <w:next w:val="1"/>
    <w:qFormat/>
    <w:uiPriority w:val="0"/>
    <w:pPr>
      <w:suppressLineNumbers/>
      <w:spacing w:before="120" w:after="120" w:line="360" w:lineRule="auto"/>
      <w:ind w:firstLine="567"/>
      <w:jc w:val="both"/>
    </w:pPr>
    <w:rPr>
      <w:rFonts w:ascii="Times New Roman" w:hAnsi="Times New Roman" w:eastAsia="Times New Roman" w:cs="Arial"/>
      <w:i/>
      <w:iCs/>
      <w:sz w:val="24"/>
      <w:szCs w:val="28"/>
      <w:lang w:val="ru" w:eastAsia="ru-RU" w:bidi="ar-SA"/>
    </w:rPr>
  </w:style>
  <w:style w:type="paragraph" w:styleId="13">
    <w:name w:val="footer"/>
    <w:link w:val="30"/>
    <w:unhideWhenUsed/>
    <w:uiPriority w:val="99"/>
    <w:pPr>
      <w:tabs>
        <w:tab w:val="center" w:pos="4677"/>
        <w:tab w:val="right" w:pos="9355"/>
      </w:tabs>
      <w:spacing w:line="240" w:lineRule="auto"/>
      <w:ind w:firstLine="567"/>
      <w:jc w:val="both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paragraph" w:styleId="14">
    <w:name w:val="header"/>
    <w:link w:val="29"/>
    <w:unhideWhenUsed/>
    <w:uiPriority w:val="99"/>
    <w:pPr>
      <w:tabs>
        <w:tab w:val="center" w:pos="4677"/>
        <w:tab w:val="right" w:pos="9355"/>
      </w:tabs>
      <w:spacing w:line="240" w:lineRule="auto"/>
      <w:ind w:firstLine="567"/>
      <w:jc w:val="both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character" w:styleId="15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index heading"/>
    <w:basedOn w:val="17"/>
    <w:next w:val="18"/>
    <w:qFormat/>
    <w:uiPriority w:val="0"/>
  </w:style>
  <w:style w:type="paragraph" w:customStyle="1" w:styleId="17">
    <w:name w:val="Heading"/>
    <w:next w:val="11"/>
    <w:qFormat/>
    <w:uiPriority w:val="0"/>
    <w:pPr>
      <w:keepNext/>
      <w:spacing w:before="240" w:after="120" w:line="360" w:lineRule="auto"/>
      <w:ind w:firstLine="567"/>
      <w:jc w:val="both"/>
    </w:pPr>
    <w:rPr>
      <w:rFonts w:ascii="Liberation Sans" w:hAnsi="Liberation Sans" w:eastAsia="Microsoft YaHei" w:cs="Arial"/>
      <w:sz w:val="28"/>
      <w:szCs w:val="28"/>
      <w:lang w:val="ru" w:eastAsia="ru-RU" w:bidi="ar-SA"/>
    </w:rPr>
  </w:style>
  <w:style w:type="paragraph" w:styleId="18">
    <w:name w:val="index 1"/>
    <w:basedOn w:val="1"/>
    <w:next w:val="1"/>
    <w:semiHidden/>
    <w:unhideWhenUsed/>
    <w:uiPriority w:val="99"/>
  </w:style>
  <w:style w:type="paragraph" w:styleId="19">
    <w:name w:val="List"/>
    <w:basedOn w:val="11"/>
    <w:uiPriority w:val="0"/>
    <w:rPr>
      <w:rFonts w:cs="Arial"/>
    </w:rPr>
  </w:style>
  <w:style w:type="paragraph" w:styleId="20">
    <w:name w:val="Normal (Web)"/>
    <w:semiHidden/>
    <w:unhideWhenUsed/>
    <w:uiPriority w:val="99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eastAsia="Times New Roman" w:cs="Times New Roman"/>
      <w:sz w:val="24"/>
      <w:szCs w:val="28"/>
      <w:lang w:val="ru" w:eastAsia="ru-RU" w:bidi="ar-SA"/>
    </w:rPr>
  </w:style>
  <w:style w:type="character" w:styleId="21">
    <w:name w:val="Strong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23">
    <w:name w:val="Table Grid"/>
    <w:basedOn w:val="9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25">
    <w:name w:val="toc 1"/>
    <w:next w:val="1"/>
    <w:unhideWhenUsed/>
    <w:qFormat/>
    <w:uiPriority w:val="39"/>
    <w:pPr>
      <w:spacing w:after="100" w:line="276" w:lineRule="auto"/>
      <w:ind w:firstLine="0"/>
      <w:jc w:val="left"/>
    </w:pPr>
    <w:rPr>
      <w:rFonts w:cs="Times New Roman" w:asciiTheme="minorHAnsi" w:hAnsiTheme="minorHAnsi" w:eastAsiaTheme="minorEastAsia"/>
      <w:sz w:val="22"/>
      <w:szCs w:val="22"/>
      <w:lang w:val="ru" w:eastAsia="ru-RU" w:bidi="ar-SA"/>
    </w:rPr>
  </w:style>
  <w:style w:type="paragraph" w:styleId="26">
    <w:name w:val="toc 2"/>
    <w:next w:val="1"/>
    <w:unhideWhenUsed/>
    <w:qFormat/>
    <w:uiPriority w:val="39"/>
    <w:pPr>
      <w:spacing w:after="100" w:line="276" w:lineRule="auto"/>
      <w:ind w:left="220" w:firstLine="0"/>
      <w:jc w:val="left"/>
    </w:pPr>
    <w:rPr>
      <w:rFonts w:cs="Times New Roman" w:asciiTheme="minorHAnsi" w:hAnsiTheme="minorHAnsi" w:eastAsiaTheme="minorEastAsia"/>
      <w:sz w:val="22"/>
      <w:szCs w:val="22"/>
      <w:lang w:val="ru" w:eastAsia="ru-RU" w:bidi="ar-SA"/>
    </w:rPr>
  </w:style>
  <w:style w:type="paragraph" w:styleId="27">
    <w:name w:val="toc 3"/>
    <w:next w:val="1"/>
    <w:semiHidden/>
    <w:unhideWhenUsed/>
    <w:qFormat/>
    <w:uiPriority w:val="39"/>
    <w:pPr>
      <w:spacing w:after="100" w:line="276" w:lineRule="auto"/>
      <w:ind w:left="440" w:firstLine="0"/>
      <w:jc w:val="left"/>
    </w:pPr>
    <w:rPr>
      <w:rFonts w:cs="Times New Roman" w:asciiTheme="minorHAnsi" w:hAnsiTheme="minorHAnsi" w:eastAsiaTheme="minorEastAsia"/>
      <w:sz w:val="22"/>
      <w:szCs w:val="22"/>
      <w:lang w:val="ru" w:eastAsia="ru-RU" w:bidi="ar-SA"/>
    </w:rPr>
  </w:style>
  <w:style w:type="table" w:customStyle="1" w:styleId="28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9">
    <w:name w:val="Верхний колонтитул Знак"/>
    <w:basedOn w:val="8"/>
    <w:link w:val="14"/>
    <w:qFormat/>
    <w:uiPriority w:val="99"/>
    <w:rPr>
      <w:rFonts w:ascii="Times New Roman" w:hAnsi="Times New Roman"/>
      <w:kern w:val="2"/>
      <w:sz w:val="28"/>
      <w:szCs w:val="24"/>
    </w:rPr>
  </w:style>
  <w:style w:type="character" w:customStyle="1" w:styleId="30">
    <w:name w:val="Нижний колонтитул Знак"/>
    <w:basedOn w:val="8"/>
    <w:link w:val="13"/>
    <w:qFormat/>
    <w:uiPriority w:val="99"/>
    <w:rPr>
      <w:rFonts w:ascii="Times New Roman" w:hAnsi="Times New Roman"/>
      <w:kern w:val="2"/>
      <w:sz w:val="28"/>
      <w:szCs w:val="24"/>
    </w:rPr>
  </w:style>
  <w:style w:type="character" w:customStyle="1" w:styleId="31">
    <w:name w:val="Заголовок 1 Знак"/>
    <w:basedOn w:val="8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kern w:val="2"/>
      <w:sz w:val="28"/>
      <w:szCs w:val="28"/>
    </w:rPr>
  </w:style>
  <w:style w:type="character" w:customStyle="1" w:styleId="32">
    <w:name w:val="Заголовок 2 Знак"/>
    <w:basedOn w:val="8"/>
    <w:qFormat/>
    <w:uiPriority w:val="9"/>
    <w:rPr>
      <w:rFonts w:asciiTheme="majorHAnsi" w:hAnsiTheme="majorHAnsi" w:eastAsiaTheme="majorEastAsia" w:cstheme="majorBidi"/>
      <w:b/>
      <w:bCs/>
      <w:color w:val="4F81BD" w:themeColor="accent1"/>
      <w:kern w:val="2"/>
      <w:sz w:val="26"/>
      <w:szCs w:val="26"/>
      <w14:textFill>
        <w14:solidFill>
          <w14:schemeClr w14:val="accent1"/>
        </w14:solidFill>
      </w14:textFill>
    </w:rPr>
  </w:style>
  <w:style w:type="character" w:customStyle="1" w:styleId="33">
    <w:name w:val="Стиль1 Знак"/>
    <w:basedOn w:val="31"/>
    <w:link w:val="34"/>
    <w:qFormat/>
    <w:uiPriority w:val="0"/>
    <w:rPr>
      <w:rFonts w:ascii="Times New Roman" w:hAnsi="Times New Roman" w:cs="Times New Roman" w:eastAsiaTheme="majorEastAsia"/>
      <w:color w:val="376092" w:themeColor="accent1" w:themeShade="BF"/>
      <w:kern w:val="2"/>
      <w:sz w:val="28"/>
      <w:szCs w:val="28"/>
    </w:rPr>
  </w:style>
  <w:style w:type="paragraph" w:customStyle="1" w:styleId="34">
    <w:name w:val="Стиль1"/>
    <w:link w:val="33"/>
    <w:qFormat/>
    <w:uiPriority w:val="0"/>
    <w:pPr>
      <w:spacing w:line="360" w:lineRule="auto"/>
      <w:ind w:firstLine="567"/>
      <w:jc w:val="center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character" w:customStyle="1" w:styleId="35">
    <w:name w:val="Стиль2 Знак"/>
    <w:basedOn w:val="32"/>
    <w:link w:val="36"/>
    <w:qFormat/>
    <w:uiPriority w:val="0"/>
    <w:rPr>
      <w:rFonts w:ascii="Times New Roman" w:hAnsi="Times New Roman" w:cs="Times New Roman" w:eastAsiaTheme="majorEastAsia"/>
      <w:b w:val="0"/>
      <w:color w:val="4F81BD" w:themeColor="accent1"/>
      <w:kern w:val="2"/>
      <w:sz w:val="28"/>
      <w:szCs w:val="26"/>
      <w14:textFill>
        <w14:solidFill>
          <w14:schemeClr w14:val="accent1"/>
        </w14:solidFill>
      </w14:textFill>
    </w:rPr>
  </w:style>
  <w:style w:type="paragraph" w:customStyle="1" w:styleId="36">
    <w:name w:val="Стиль2"/>
    <w:link w:val="35"/>
    <w:qFormat/>
    <w:uiPriority w:val="0"/>
    <w:pPr>
      <w:spacing w:line="360" w:lineRule="auto"/>
      <w:ind w:firstLine="567"/>
      <w:jc w:val="left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character" w:customStyle="1" w:styleId="37">
    <w:name w:val="Текст выноски Знак"/>
    <w:basedOn w:val="8"/>
    <w:link w:val="10"/>
    <w:semiHidden/>
    <w:qFormat/>
    <w:uiPriority w:val="99"/>
    <w:rPr>
      <w:rFonts w:ascii="Tahoma" w:hAnsi="Tahoma" w:cs="Tahoma"/>
      <w:kern w:val="2"/>
      <w:sz w:val="16"/>
      <w:szCs w:val="16"/>
    </w:rPr>
  </w:style>
  <w:style w:type="character" w:customStyle="1" w:styleId="38">
    <w:name w:val="Index Link"/>
    <w:qFormat/>
    <w:uiPriority w:val="0"/>
  </w:style>
  <w:style w:type="paragraph" w:customStyle="1" w:styleId="39">
    <w:name w:val="Index"/>
    <w:qFormat/>
    <w:uiPriority w:val="0"/>
    <w:pPr>
      <w:suppressLineNumbers/>
      <w:spacing w:line="360" w:lineRule="auto"/>
      <w:ind w:firstLine="567"/>
      <w:jc w:val="both"/>
    </w:pPr>
    <w:rPr>
      <w:rFonts w:ascii="Times New Roman" w:hAnsi="Times New Roman" w:eastAsia="Times New Roman" w:cs="Arial"/>
      <w:sz w:val="28"/>
      <w:szCs w:val="28"/>
      <w:lang w:val="ru" w:eastAsia="ru-RU" w:bidi="ar-SA"/>
    </w:rPr>
  </w:style>
  <w:style w:type="paragraph" w:customStyle="1" w:styleId="40">
    <w:name w:val="min-w-0"/>
    <w:qFormat/>
    <w:uiPriority w:val="0"/>
    <w:pPr>
      <w:spacing w:beforeAutospacing="1" w:afterAutospacing="1" w:line="240" w:lineRule="auto"/>
      <w:ind w:firstLine="567"/>
      <w:jc w:val="both"/>
    </w:pPr>
    <w:rPr>
      <w:rFonts w:ascii="Times New Roman" w:hAnsi="Times New Roman" w:eastAsia="Times New Roman" w:cs="Times New Roman"/>
      <w:sz w:val="24"/>
      <w:szCs w:val="28"/>
      <w:lang w:val="ru" w:eastAsia="ru-RU" w:bidi="ar-SA"/>
    </w:rPr>
  </w:style>
  <w:style w:type="paragraph" w:customStyle="1" w:styleId="41">
    <w:name w:val="Header and Footer"/>
    <w:qFormat/>
    <w:uiPriority w:val="0"/>
    <w:pPr>
      <w:spacing w:line="360" w:lineRule="auto"/>
      <w:ind w:firstLine="567"/>
      <w:jc w:val="both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paragraph" w:customStyle="1" w:styleId="42">
    <w:name w:val="TOC Heading"/>
    <w:semiHidden/>
    <w:unhideWhenUsed/>
    <w:qFormat/>
    <w:uiPriority w:val="39"/>
    <w:pPr>
      <w:spacing w:line="276" w:lineRule="auto"/>
      <w:ind w:firstLine="0"/>
      <w:jc w:val="left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paragraph" w:customStyle="1" w:styleId="43">
    <w:name w:val="Frame Contents (user)"/>
    <w:qFormat/>
    <w:uiPriority w:val="0"/>
    <w:pPr>
      <w:spacing w:line="360" w:lineRule="auto"/>
      <w:ind w:firstLine="567"/>
      <w:jc w:val="both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paragraph" w:customStyle="1" w:styleId="44">
    <w:name w:val="Table Contents"/>
    <w:qFormat/>
    <w:uiPriority w:val="0"/>
    <w:pPr>
      <w:widowControl w:val="0"/>
      <w:suppressLineNumbers/>
      <w:spacing w:line="360" w:lineRule="auto"/>
      <w:ind w:firstLine="567"/>
      <w:jc w:val="both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table" w:customStyle="1" w:styleId="45">
    <w:name w:val="1"/>
    <w:basedOn w:val="28"/>
    <w:uiPriority w:val="0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703</Words>
  <Characters>4012</Characters>
  <Lines>33</Lines>
  <Paragraphs>9</Paragraphs>
  <TotalTime>194</TotalTime>
  <ScaleCrop>false</ScaleCrop>
  <LinksUpToDate>false</LinksUpToDate>
  <CharactersWithSpaces>4706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2025-04-04T14:12:00Z</dcterms:created>
  <dc:creator>пк</dc:creator>
  <cp:lastModifiedBy>kolya</cp:lastModifiedBy>
  <dcterms:modified xsi:type="dcterms:W3CDTF">2026-06-16T00:44:46Z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