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8D33" w14:textId="3B6A92DA" w:rsidR="00F44E3E" w:rsidRPr="00F44E3E" w:rsidRDefault="00F44E3E" w:rsidP="00F44E3E">
      <w:pPr>
        <w:jc w:val="center"/>
        <w:rPr>
          <w:sz w:val="32"/>
          <w:szCs w:val="32"/>
          <w:u w:val="single"/>
          <w:lang w:val="en-US"/>
        </w:rPr>
      </w:pPr>
      <w:r w:rsidRPr="00F3342F">
        <w:rPr>
          <w:sz w:val="32"/>
          <w:szCs w:val="32"/>
          <w:u w:val="single"/>
          <w:lang w:val="en-US"/>
        </w:rPr>
        <w:t>Simulation study protocol</w:t>
      </w:r>
      <w:r>
        <w:rPr>
          <w:sz w:val="32"/>
          <w:szCs w:val="32"/>
          <w:u w:val="single"/>
          <w:lang w:val="en-US"/>
        </w:rPr>
        <w:t xml:space="preserve"> – Breakpoints’ distribution</w:t>
      </w:r>
    </w:p>
    <w:p w14:paraId="3F274F8E" w14:textId="379702B4" w:rsidR="00256BFA" w:rsidRDefault="00F44E3E" w:rsidP="00656D71">
      <w:pPr>
        <w:jc w:val="both"/>
        <w:rPr>
          <w:lang w:val="en-US"/>
        </w:rPr>
      </w:pPr>
      <w:r>
        <w:rPr>
          <w:lang w:val="en-US"/>
        </w:rPr>
        <w:t>This document aims at explaining preliminary choices of breakpoints in the simulation study.</w:t>
      </w:r>
    </w:p>
    <w:p w14:paraId="56162DB7" w14:textId="2BE4B786" w:rsidR="00E8727D" w:rsidRDefault="00C2542F" w:rsidP="00656D71">
      <w:pPr>
        <w:jc w:val="both"/>
        <w:rPr>
          <w:lang w:val="en-US"/>
        </w:rPr>
      </w:pPr>
      <w:r>
        <w:rPr>
          <w:lang w:val="en-US"/>
        </w:rPr>
        <w:t xml:space="preserve">See R script at </w:t>
      </w:r>
      <w:r w:rsidRPr="00C2542F">
        <w:rPr>
          <w:lang w:val="en-US"/>
        </w:rPr>
        <w:t>/github/mixedBreak/test/distrib-breaks.R</w:t>
      </w:r>
    </w:p>
    <w:p w14:paraId="23463D5E" w14:textId="54AC352A" w:rsidR="00F44E3E" w:rsidRDefault="00F44E3E" w:rsidP="00656D71">
      <w:pPr>
        <w:ind w:firstLine="851"/>
        <w:jc w:val="both"/>
        <w:rPr>
          <w:lang w:val="en-US"/>
        </w:rPr>
      </w:pPr>
      <w:r>
        <w:rPr>
          <w:lang w:val="en-US"/>
        </w:rPr>
        <w:t xml:space="preserve">One of the main goals of the simulation study is to generate fictive patients to benefit from having a large amount of data for </w:t>
      </w:r>
      <w:r w:rsidR="005679FB">
        <w:rPr>
          <w:lang w:val="en-US"/>
        </w:rPr>
        <w:t xml:space="preserve">model </w:t>
      </w:r>
      <w:r>
        <w:rPr>
          <w:lang w:val="en-US"/>
        </w:rPr>
        <w:t xml:space="preserve">evaluation. But most importantly, we need to generate patient that </w:t>
      </w:r>
      <w:r w:rsidRPr="00F44E3E">
        <w:rPr>
          <w:i/>
          <w:iCs/>
          <w:lang w:val="en-US"/>
        </w:rPr>
        <w:t>looks like</w:t>
      </w:r>
      <w:r>
        <w:rPr>
          <w:lang w:val="en-US"/>
        </w:rPr>
        <w:t xml:space="preserve"> real patients, up to a certain noise level that we</w:t>
      </w:r>
      <w:r w:rsidR="005679FB">
        <w:rPr>
          <w:lang w:val="en-US"/>
        </w:rPr>
        <w:t xml:space="preserve"> can</w:t>
      </w:r>
      <w:r>
        <w:rPr>
          <w:lang w:val="en-US"/>
        </w:rPr>
        <w:t xml:space="preserve"> control.</w:t>
      </w:r>
    </w:p>
    <w:p w14:paraId="0F5C2D96" w14:textId="6BB38686" w:rsidR="00656D71" w:rsidRDefault="00656D71" w:rsidP="00656D71">
      <w:pPr>
        <w:ind w:firstLine="851"/>
        <w:jc w:val="both"/>
        <w:rPr>
          <w:lang w:val="en-US"/>
        </w:rPr>
      </w:pPr>
      <w:r>
        <w:rPr>
          <w:lang w:val="en-US"/>
        </w:rPr>
        <w:t xml:space="preserve">A </w:t>
      </w:r>
      <w:r w:rsidR="00F44E3E">
        <w:rPr>
          <w:lang w:val="en-US"/>
        </w:rPr>
        <w:t>modelling choice was</w:t>
      </w:r>
      <w:r>
        <w:rPr>
          <w:lang w:val="en-US"/>
        </w:rPr>
        <w:t xml:space="preserve"> made based</w:t>
      </w:r>
      <w:r w:rsidR="00F44E3E">
        <w:rPr>
          <w:lang w:val="en-US"/>
        </w:rPr>
        <w:t xml:space="preserve"> the characteristic reported </w:t>
      </w:r>
      <w:r w:rsidR="00C2542F">
        <w:rPr>
          <w:lang w:val="en-US"/>
        </w:rPr>
        <w:t>in Stenbæck et al. (</w:t>
      </w:r>
      <w:hyperlink r:id="rId6" w:history="1">
        <w:r w:rsidR="00C2542F" w:rsidRPr="00014F04">
          <w:rPr>
            <w:rStyle w:val="Hyperlink"/>
            <w:lang w:val="en-US"/>
          </w:rPr>
          <w:t>https://journals.sagepub.com/doi/10.1177/0269881120959609</w:t>
        </w:r>
      </w:hyperlink>
      <w:r w:rsidR="00C2542F">
        <w:rPr>
          <w:lang w:val="en-US"/>
        </w:rPr>
        <w:t>)</w:t>
      </w:r>
      <w:r w:rsidR="005C51CF">
        <w:rPr>
          <w:lang w:val="en-US"/>
        </w:rPr>
        <w:t>. By reproducing the analysis described in this article, we can then base the simulation means and noise level on the following results</w:t>
      </w:r>
      <w:r>
        <w:rPr>
          <w:lang w:val="en-US"/>
        </w:rPr>
        <w:t xml:space="preserve"> (mean (sd) [range] in minutes after drug intake):</w:t>
      </w:r>
    </w:p>
    <w:p w14:paraId="60073BDA" w14:textId="4C600F15" w:rsidR="00656D71" w:rsidRDefault="00656D71" w:rsidP="00656D71">
      <w:pPr>
        <w:pStyle w:val="ListParagraph"/>
        <w:numPr>
          <w:ilvl w:val="0"/>
          <w:numId w:val="3"/>
        </w:numPr>
        <w:jc w:val="both"/>
        <w:rPr>
          <w:lang w:val="en-US"/>
        </w:rPr>
      </w:pPr>
      <w:r>
        <w:rPr>
          <w:lang w:val="en-US"/>
        </w:rPr>
        <w:t xml:space="preserve">Breakpoint 1: </w:t>
      </w:r>
      <w:r w:rsidRPr="00656D71">
        <w:rPr>
          <w:lang w:val="en-US"/>
        </w:rPr>
        <w:t>77.2 (38.2) [32.5 ; 157.9]</w:t>
      </w:r>
    </w:p>
    <w:p w14:paraId="6483690A" w14:textId="6A461050" w:rsidR="00656D71" w:rsidRDefault="00656D71" w:rsidP="00656D71">
      <w:pPr>
        <w:pStyle w:val="ListParagraph"/>
        <w:numPr>
          <w:ilvl w:val="0"/>
          <w:numId w:val="3"/>
        </w:numPr>
        <w:jc w:val="both"/>
        <w:rPr>
          <w:lang w:val="en-US"/>
        </w:rPr>
      </w:pPr>
      <w:r>
        <w:rPr>
          <w:lang w:val="en-US"/>
        </w:rPr>
        <w:t xml:space="preserve">Breakpoint 2 – breakpoint 1: </w:t>
      </w:r>
      <w:r w:rsidRPr="00656D71">
        <w:rPr>
          <w:lang w:val="en-US"/>
        </w:rPr>
        <w:t>77.5 (33.3) [29.0 ; 142.8]</w:t>
      </w:r>
    </w:p>
    <w:p w14:paraId="79DD1381" w14:textId="1CECB3B7" w:rsidR="00656D71" w:rsidRDefault="00656D71" w:rsidP="00656D71">
      <w:pPr>
        <w:pStyle w:val="ListParagraph"/>
        <w:numPr>
          <w:ilvl w:val="0"/>
          <w:numId w:val="3"/>
        </w:numPr>
        <w:jc w:val="both"/>
        <w:rPr>
          <w:lang w:val="en-US"/>
        </w:rPr>
      </w:pPr>
      <w:r>
        <w:rPr>
          <w:lang w:val="en-US"/>
        </w:rPr>
        <w:t xml:space="preserve">Breakpoint 3 – breakpoint 2: </w:t>
      </w:r>
      <w:r w:rsidRPr="00656D71">
        <w:rPr>
          <w:lang w:val="en-US"/>
        </w:rPr>
        <w:t>131.6 (39.3) [90.0 ; 204.1]</w:t>
      </w:r>
    </w:p>
    <w:p w14:paraId="753DDE8C" w14:textId="79C46ACA" w:rsidR="00656D71" w:rsidRPr="00656D71" w:rsidRDefault="00656D71" w:rsidP="00656D71">
      <w:pPr>
        <w:ind w:firstLine="720"/>
        <w:jc w:val="both"/>
        <w:rPr>
          <w:lang w:val="en-US"/>
        </w:rPr>
      </w:pPr>
      <w:r>
        <w:rPr>
          <w:lang w:val="en-US"/>
        </w:rPr>
        <w:t>Modelling distance with a lognormal distribution allow to avoid using rejection sampling. The major drawback is that since breakpoint time-coordinates are simulated independently, the variance stacks up, resulting in higher time variability in later breakpoints:</w:t>
      </w:r>
    </w:p>
    <w:p w14:paraId="04767C64" w14:textId="77777777" w:rsidR="00656D71" w:rsidRDefault="00656D71" w:rsidP="00656D71">
      <w:pPr>
        <w:keepNext/>
        <w:jc w:val="center"/>
      </w:pPr>
      <w:r w:rsidRPr="00656D71">
        <w:rPr>
          <w:noProof/>
          <w:lang w:val="en-US"/>
        </w:rPr>
        <w:drawing>
          <wp:inline distT="0" distB="0" distL="0" distR="0" wp14:anchorId="04EB9BF8" wp14:editId="42AE665A">
            <wp:extent cx="4337050" cy="2265537"/>
            <wp:effectExtent l="0" t="0" r="6350" b="1905"/>
            <wp:docPr id="51614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0900" name=""/>
                    <pic:cNvPicPr/>
                  </pic:nvPicPr>
                  <pic:blipFill rotWithShape="1">
                    <a:blip r:embed="rId7"/>
                    <a:srcRect l="444" r="-1"/>
                    <a:stretch>
                      <a:fillRect/>
                    </a:stretch>
                  </pic:blipFill>
                  <pic:spPr bwMode="auto">
                    <a:xfrm>
                      <a:off x="0" y="0"/>
                      <a:ext cx="4383648" cy="2289878"/>
                    </a:xfrm>
                    <a:prstGeom prst="rect">
                      <a:avLst/>
                    </a:prstGeom>
                    <a:ln>
                      <a:noFill/>
                    </a:ln>
                    <a:extLst>
                      <a:ext uri="{53640926-AAD7-44D8-BBD7-CCE9431645EC}">
                        <a14:shadowObscured xmlns:a14="http://schemas.microsoft.com/office/drawing/2010/main"/>
                      </a:ext>
                    </a:extLst>
                  </pic:spPr>
                </pic:pic>
              </a:graphicData>
            </a:graphic>
          </wp:inline>
        </w:drawing>
      </w:r>
    </w:p>
    <w:p w14:paraId="018B8214" w14:textId="700E1330" w:rsidR="005C51CF" w:rsidRPr="00656D71" w:rsidRDefault="00656D71" w:rsidP="00656D71">
      <w:pPr>
        <w:pStyle w:val="Caption"/>
        <w:jc w:val="center"/>
        <w:rPr>
          <w:lang w:val="en-US"/>
        </w:rPr>
      </w:pPr>
      <w:r w:rsidRPr="00656D71">
        <w:rPr>
          <w:lang w:val="en-US"/>
        </w:rPr>
        <w:t xml:space="preserve">Figure </w:t>
      </w:r>
      <w:r>
        <w:fldChar w:fldCharType="begin"/>
      </w:r>
      <w:r w:rsidRPr="00656D71">
        <w:rPr>
          <w:lang w:val="en-US"/>
        </w:rPr>
        <w:instrText xml:space="preserve"> SEQ Figure \* ARABIC </w:instrText>
      </w:r>
      <w:r>
        <w:fldChar w:fldCharType="separate"/>
      </w:r>
      <w:r w:rsidR="003001F1">
        <w:rPr>
          <w:noProof/>
          <w:lang w:val="en-US"/>
        </w:rPr>
        <w:t>1</w:t>
      </w:r>
      <w:r>
        <w:fldChar w:fldCharType="end"/>
      </w:r>
      <w:r w:rsidRPr="00656D71">
        <w:rPr>
          <w:lang w:val="en-US"/>
        </w:rPr>
        <w:t xml:space="preserve"> - Breakpoints density plot (n=5000)</w:t>
      </w:r>
    </w:p>
    <w:p w14:paraId="5ED09454" w14:textId="57DBD3D4" w:rsidR="008A081A" w:rsidRDefault="00CA13C2" w:rsidP="00CA13C2">
      <w:pPr>
        <w:ind w:firstLine="709"/>
        <w:rPr>
          <w:lang w:val="en-US"/>
        </w:rPr>
      </w:pPr>
      <w:r>
        <w:rPr>
          <w:lang w:val="en-US"/>
        </w:rPr>
        <w:t>It is not much desirable from a simulation perspective, since we then don’t control the time-variability of all breakpoints but the first one.</w:t>
      </w:r>
      <w:r w:rsidR="008A081A">
        <w:rPr>
          <w:lang w:val="en-US"/>
        </w:rPr>
        <w:br w:type="page"/>
      </w:r>
    </w:p>
    <w:p w14:paraId="3D32B29F" w14:textId="2B1BABAA" w:rsidR="00AC35DF" w:rsidRPr="00AC35DF" w:rsidRDefault="00AC35DF" w:rsidP="00AC35DF">
      <w:pPr>
        <w:jc w:val="center"/>
        <w:rPr>
          <w:sz w:val="32"/>
          <w:szCs w:val="32"/>
          <w:u w:val="single"/>
          <w:lang w:val="en-US"/>
        </w:rPr>
      </w:pPr>
      <w:r>
        <w:rPr>
          <w:sz w:val="32"/>
          <w:szCs w:val="32"/>
          <w:u w:val="single"/>
          <w:lang w:val="en-US"/>
        </w:rPr>
        <w:lastRenderedPageBreak/>
        <w:t>Correlating breakpoints’ coordinates for controlling ratio</w:t>
      </w:r>
    </w:p>
    <w:p w14:paraId="12442938" w14:textId="1CAD3E10" w:rsidR="00E8727D" w:rsidRDefault="00E8727D" w:rsidP="00E8727D">
      <w:pPr>
        <w:ind w:firstLine="851"/>
        <w:rPr>
          <w:lang w:val="en-US"/>
        </w:rPr>
      </w:pPr>
      <w:r>
        <w:rPr>
          <w:lang w:val="en-US"/>
        </w:rPr>
        <w:t>Parameters of clinical interest are the onset slope, the duration of plateau, the return to normal consciousness slope, so one might consider simulating based on their distribution, instead of the breakpoints that have a less direct interpretation.</w:t>
      </w:r>
    </w:p>
    <w:p w14:paraId="5A96F9D3" w14:textId="0A8C6E5E" w:rsidR="00E256E5" w:rsidRDefault="00E256E5" w:rsidP="00E8727D">
      <w:pPr>
        <w:ind w:firstLine="851"/>
        <w:rPr>
          <w:lang w:val="en-US"/>
        </w:rPr>
      </w:pPr>
      <w:r w:rsidRPr="00E256E5">
        <w:rPr>
          <w:lang w:val="en-US"/>
        </w:rPr>
        <w:t xml:space="preserve">If simulating the slopes coefficients directly is possible, </w:t>
      </w:r>
      <w:r w:rsidR="00CA13C2">
        <w:rPr>
          <w:lang w:val="en-US"/>
        </w:rPr>
        <w:t>though it</w:t>
      </w:r>
      <w:r w:rsidRPr="00E256E5">
        <w:rPr>
          <w:lang w:val="en-US"/>
        </w:rPr>
        <w:t xml:space="preserve"> raises some issues due to the limited range of the SDI scale (0-10). </w:t>
      </w:r>
      <w:r w:rsidR="00CA13C2">
        <w:rPr>
          <w:lang w:val="en-US"/>
        </w:rPr>
        <w:t>Considering the bounds of SDI scale, i</w:t>
      </w:r>
      <w:r w:rsidRPr="00E256E5">
        <w:rPr>
          <w:lang w:val="en-US"/>
        </w:rPr>
        <w:t>t is mostly desirable to simulate breakpoints</w:t>
      </w:r>
      <w:r>
        <w:rPr>
          <w:lang w:val="en-US"/>
        </w:rPr>
        <w:t xml:space="preserve"> instead of slopes</w:t>
      </w:r>
      <w:r w:rsidR="00CA13C2">
        <w:rPr>
          <w:lang w:val="en-US"/>
        </w:rPr>
        <w:t>.</w:t>
      </w:r>
      <w:r w:rsidR="006E5FC7">
        <w:rPr>
          <w:lang w:val="en-US"/>
        </w:rPr>
        <w:t xml:space="preserve"> </w:t>
      </w:r>
    </w:p>
    <w:p w14:paraId="7412E396" w14:textId="1E2335C9" w:rsidR="00E8727D" w:rsidRDefault="00E8727D" w:rsidP="00E8727D">
      <w:pPr>
        <w:ind w:firstLine="851"/>
        <w:rPr>
          <w:lang w:val="en-US"/>
        </w:rPr>
      </w:pPr>
      <w:r>
        <w:rPr>
          <w:lang w:val="en-US"/>
        </w:rPr>
        <w:t>However, the slopes are the ratio of the y/x coordinates of breakpoints, so we don’t know the exact distribution of this quantity. On idea is drawing x and y jointly through a</w:t>
      </w:r>
      <w:r w:rsidR="00CA13C2">
        <w:rPr>
          <w:lang w:val="en-US"/>
        </w:rPr>
        <w:t xml:space="preserve"> </w:t>
      </w:r>
      <w:r>
        <w:rPr>
          <w:lang w:val="en-US"/>
        </w:rPr>
        <w:t>multivariate normal law. With a proper correlation specification, we could set up at least the average value of the ratio:</w:t>
      </w:r>
    </w:p>
    <w:p w14:paraId="1967260A" w14:textId="056A63CF" w:rsidR="008A081A" w:rsidRPr="00D34BFD" w:rsidRDefault="00330BCE" w:rsidP="00D34BFD">
      <w:pPr>
        <w:ind w:firstLine="851"/>
        <w:rPr>
          <w:rFonts w:eastAsiaTheme="minorEastAsia"/>
          <w:lang w:val="en-US"/>
        </w:rPr>
      </w:pPr>
      <w:r>
        <w:rPr>
          <w:lang w:val="en-US"/>
        </w:rPr>
        <w:t>Intuitively, the correlation “shifts” the density ellipse of the multivariate normal distribution. If we can find a correlation value that shifts the ellipse so its semi-</w:t>
      </w:r>
      <w:r w:rsidR="009D2C9C">
        <w:rPr>
          <w:lang w:val="en-US"/>
        </w:rPr>
        <w:t xml:space="preserve">major </w:t>
      </w:r>
      <w:r>
        <w:rPr>
          <w:lang w:val="en-US"/>
        </w:rPr>
        <w:t>ax</w:t>
      </w:r>
      <w:r w:rsidR="009D2C9C">
        <w:rPr>
          <w:lang w:val="en-US"/>
        </w:rPr>
        <w:t>i</w:t>
      </w:r>
      <w:r>
        <w:rPr>
          <w:lang w:val="en-US"/>
        </w:rPr>
        <w:t xml:space="preserve">s is aligned with the </w:t>
      </w:r>
      <w:r w:rsidR="0003670C">
        <w:rPr>
          <w:lang w:val="en-US"/>
        </w:rPr>
        <w:t xml:space="preserve">line of directing coefficient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onset</m:t>
            </m:r>
          </m:sub>
        </m:sSub>
      </m:oMath>
      <w:r w:rsidR="0003670C">
        <w:rPr>
          <w:rFonts w:eastAsiaTheme="minorEastAsia"/>
          <w:lang w:val="en-US"/>
        </w:rPr>
        <w:t xml:space="preserve">, then we control the </w:t>
      </w:r>
      <w:r w:rsidR="009C2F61">
        <w:rPr>
          <w:rFonts w:eastAsiaTheme="minorEastAsia"/>
          <w:lang w:val="en-US"/>
        </w:rPr>
        <w:t>first moments</w:t>
      </w:r>
      <w:r w:rsidR="0003670C">
        <w:rPr>
          <w:rFonts w:eastAsiaTheme="minorEastAsia"/>
          <w:lang w:val="en-US"/>
        </w:rPr>
        <w:t xml:space="preserve"> of ratio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x</m:t>
            </m:r>
          </m:den>
        </m:f>
      </m:oMath>
      <w:r w:rsidR="0003670C">
        <w:rPr>
          <w:rFonts w:eastAsiaTheme="minorEastAsia"/>
          <w:lang w:val="en-US"/>
        </w:rPr>
        <w:t>.</w:t>
      </w:r>
      <w:r w:rsidR="00CD463D">
        <w:rPr>
          <w:rFonts w:eastAsiaTheme="minorEastAsia"/>
          <w:lang w:val="en-US"/>
        </w:rPr>
        <w:t xml:space="preserve"> In practice we have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oMath>
      <w:r w:rsidR="00CD463D">
        <w:rPr>
          <w:rFonts w:eastAsiaTheme="minorEastAsia"/>
          <w:lang w:val="en-US"/>
        </w:rPr>
        <w:t xml:space="preserve"> so we prefer to align the semi-major axis to induce lower ratio variance.</w:t>
      </w:r>
    </w:p>
    <w:p w14:paraId="60F65357" w14:textId="77777777" w:rsidR="00D34BFD" w:rsidRDefault="00D34BFD" w:rsidP="00D34BFD">
      <w:pPr>
        <w:keepNext/>
      </w:pPr>
      <w:r w:rsidRPr="00D34BFD">
        <w:rPr>
          <w:noProof/>
        </w:rPr>
        <w:drawing>
          <wp:inline distT="0" distB="0" distL="0" distR="0" wp14:anchorId="66465F92" wp14:editId="5E343240">
            <wp:extent cx="5731510" cy="1461135"/>
            <wp:effectExtent l="0" t="0" r="2540" b="5715"/>
            <wp:docPr id="137834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42312" name=""/>
                    <pic:cNvPicPr/>
                  </pic:nvPicPr>
                  <pic:blipFill>
                    <a:blip r:embed="rId8"/>
                    <a:stretch>
                      <a:fillRect/>
                    </a:stretch>
                  </pic:blipFill>
                  <pic:spPr>
                    <a:xfrm>
                      <a:off x="0" y="0"/>
                      <a:ext cx="5731510" cy="1461135"/>
                    </a:xfrm>
                    <a:prstGeom prst="rect">
                      <a:avLst/>
                    </a:prstGeom>
                  </pic:spPr>
                </pic:pic>
              </a:graphicData>
            </a:graphic>
          </wp:inline>
        </w:drawing>
      </w:r>
    </w:p>
    <w:p w14:paraId="6D892896" w14:textId="35DBC8F5" w:rsidR="00D34BFD" w:rsidRDefault="00D34BFD" w:rsidP="0018516A">
      <w:pPr>
        <w:pStyle w:val="Caption"/>
        <w:jc w:val="center"/>
        <w:rPr>
          <w:lang w:val="en-US"/>
        </w:rPr>
      </w:pPr>
      <w:r w:rsidRPr="00D34BFD">
        <w:rPr>
          <w:lang w:val="en-US"/>
        </w:rPr>
        <w:t xml:space="preserve">Figure </w:t>
      </w:r>
      <w:r>
        <w:fldChar w:fldCharType="begin"/>
      </w:r>
      <w:r w:rsidRPr="00D34BFD">
        <w:rPr>
          <w:lang w:val="en-US"/>
        </w:rPr>
        <w:instrText xml:space="preserve"> SEQ Figure \* ARABIC </w:instrText>
      </w:r>
      <w:r>
        <w:fldChar w:fldCharType="separate"/>
      </w:r>
      <w:r w:rsidR="003001F1">
        <w:rPr>
          <w:noProof/>
          <w:lang w:val="en-US"/>
        </w:rPr>
        <w:t>2</w:t>
      </w:r>
      <w:r>
        <w:fldChar w:fldCharType="end"/>
      </w:r>
      <w:r w:rsidRPr="00D34BFD">
        <w:rPr>
          <w:lang w:val="en-US"/>
        </w:rPr>
        <w:t xml:space="preserve"> - (x,y) multivariate normal distribution with means = (63.9,9), sd=(sqrt(33),1) and rho = 0 (left) and 0.81 (right)</w:t>
      </w:r>
      <w:r>
        <w:rPr>
          <w:lang w:val="en-US"/>
        </w:rPr>
        <w:t>. Black line is the target with coefficient beta_onset, and red line is the BLUP of y given x and rho.</w:t>
      </w:r>
      <w:r w:rsidR="009C2F61">
        <w:rPr>
          <w:lang w:val="en-US"/>
        </w:rPr>
        <w:t xml:space="preserve"> N = 10 000.</w:t>
      </w:r>
    </w:p>
    <w:p w14:paraId="7ABC88FD" w14:textId="77777777" w:rsidR="0018516A" w:rsidRDefault="0018516A" w:rsidP="0018516A">
      <w:pPr>
        <w:keepNext/>
      </w:pPr>
      <w:r w:rsidRPr="0018516A">
        <w:rPr>
          <w:noProof/>
          <w:lang w:val="en-US"/>
        </w:rPr>
        <w:drawing>
          <wp:inline distT="0" distB="0" distL="0" distR="0" wp14:anchorId="4B8E7CE2" wp14:editId="75052A1A">
            <wp:extent cx="5731510" cy="1436370"/>
            <wp:effectExtent l="0" t="0" r="2540" b="0"/>
            <wp:docPr id="7272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3439" name=""/>
                    <pic:cNvPicPr/>
                  </pic:nvPicPr>
                  <pic:blipFill>
                    <a:blip r:embed="rId9"/>
                    <a:stretch>
                      <a:fillRect/>
                    </a:stretch>
                  </pic:blipFill>
                  <pic:spPr>
                    <a:xfrm>
                      <a:off x="0" y="0"/>
                      <a:ext cx="5731510" cy="1436370"/>
                    </a:xfrm>
                    <a:prstGeom prst="rect">
                      <a:avLst/>
                    </a:prstGeom>
                  </pic:spPr>
                </pic:pic>
              </a:graphicData>
            </a:graphic>
          </wp:inline>
        </w:drawing>
      </w:r>
    </w:p>
    <w:p w14:paraId="1021E641" w14:textId="1A9542AE" w:rsidR="0018516A" w:rsidRDefault="0018516A" w:rsidP="009C2F61">
      <w:pPr>
        <w:pStyle w:val="Caption"/>
        <w:jc w:val="center"/>
        <w:rPr>
          <w:noProof/>
          <w:lang w:val="en-US"/>
        </w:rPr>
      </w:pPr>
      <w:r w:rsidRPr="0018516A">
        <w:rPr>
          <w:lang w:val="en-US"/>
        </w:rPr>
        <w:t xml:space="preserve">Figure </w:t>
      </w:r>
      <w:r>
        <w:fldChar w:fldCharType="begin"/>
      </w:r>
      <w:r w:rsidRPr="0018516A">
        <w:rPr>
          <w:lang w:val="en-US"/>
        </w:rPr>
        <w:instrText xml:space="preserve"> SEQ Figure \* ARABIC </w:instrText>
      </w:r>
      <w:r>
        <w:fldChar w:fldCharType="separate"/>
      </w:r>
      <w:r w:rsidR="003001F1">
        <w:rPr>
          <w:noProof/>
          <w:lang w:val="en-US"/>
        </w:rPr>
        <w:t>3</w:t>
      </w:r>
      <w:r>
        <w:fldChar w:fldCharType="end"/>
      </w:r>
      <w:r w:rsidRPr="0018516A">
        <w:rPr>
          <w:lang w:val="en-US"/>
        </w:rPr>
        <w:t xml:space="preserve"> - Empirical distribution of ratio y/x. In red is the density of normal law with mean = mean(y/x) and sd = sd(y/x)</w:t>
      </w:r>
      <w:r w:rsidRPr="0018516A">
        <w:rPr>
          <w:noProof/>
          <w:lang w:val="en-US"/>
        </w:rPr>
        <w:t>.</w:t>
      </w:r>
      <w:r w:rsidR="009C2F61">
        <w:rPr>
          <w:noProof/>
          <w:lang w:val="en-US"/>
        </w:rPr>
        <w:t xml:space="preserve"> N = 10 000</w:t>
      </w:r>
    </w:p>
    <w:p w14:paraId="09346189" w14:textId="5D83B405" w:rsidR="00862EE5" w:rsidRPr="00862EE5" w:rsidRDefault="00862EE5" w:rsidP="00862EE5">
      <w:pPr>
        <w:rPr>
          <w:lang w:val="en-US"/>
        </w:rPr>
      </w:pPr>
      <w:r w:rsidRPr="00862EE5">
        <w:rPr>
          <w:highlight w:val="yellow"/>
          <w:lang w:val="en-US"/>
        </w:rPr>
        <w:t>Simulation to check</w:t>
      </w:r>
      <w:r>
        <w:rPr>
          <w:lang w:val="en-US"/>
        </w:rPr>
        <w:t xml:space="preserve"> if mean ratio is on target? </w:t>
      </w:r>
    </w:p>
    <w:p w14:paraId="57155B1D" w14:textId="47947BCF" w:rsidR="00E8727D" w:rsidRDefault="0003670C" w:rsidP="00E8727D">
      <w:pPr>
        <w:ind w:firstLine="851"/>
        <w:rPr>
          <w:rFonts w:eastAsiaTheme="minorEastAsia"/>
          <w:lang w:val="en-US"/>
        </w:rPr>
      </w:pPr>
      <w:r>
        <w:rPr>
          <w:lang w:val="en-US"/>
        </w:rPr>
        <w:lastRenderedPageBreak/>
        <w:t>Formally, l</w:t>
      </w:r>
      <w:r w:rsidR="00E8727D">
        <w:rPr>
          <w:lang w:val="en-US"/>
        </w:rPr>
        <w:t xml:space="preserve">et </w:t>
      </w:r>
      <m:oMath>
        <m:d>
          <m:dPr>
            <m:ctrlPr>
              <w:rPr>
                <w:rFonts w:ascii="Cambria Math" w:hAnsi="Cambria Math"/>
                <w:i/>
                <w:lang w:val="en-US"/>
              </w:rPr>
            </m:ctrlPr>
          </m:dPr>
          <m:e>
            <m:r>
              <w:rPr>
                <w:rFonts w:ascii="Cambria Math" w:hAnsi="Cambria Math"/>
                <w:lang w:val="en-US"/>
              </w:rPr>
              <m:t>x,</m:t>
            </m:r>
            <m:r>
              <w:rPr>
                <w:rFonts w:ascii="Cambria Math" w:eastAsiaTheme="minorEastAsia" w:hAnsi="Cambria Math"/>
                <w:lang w:val="en-US"/>
              </w:rPr>
              <m:t>y</m:t>
            </m:r>
            <m:ctrlPr>
              <w:rPr>
                <w:rFonts w:ascii="Cambria Math" w:eastAsiaTheme="minorEastAsia" w:hAnsi="Cambria Math"/>
                <w:i/>
                <w:lang w:val="en-US"/>
              </w:rPr>
            </m:ctrlPr>
          </m:e>
        </m:d>
        <m:r>
          <w:rPr>
            <w:rFonts w:ascii="Cambria Math" w:eastAsiaTheme="minorEastAsia" w:hAnsi="Cambria Math"/>
            <w:lang w:val="en-US"/>
          </w:rPr>
          <m:t>~N(μ,</m:t>
        </m:r>
        <m:sSup>
          <m:sSupPr>
            <m:ctrlPr>
              <w:rPr>
                <w:rFonts w:ascii="Cambria Math" w:eastAsiaTheme="minorEastAsia" w:hAnsi="Cambria Math"/>
                <w:i/>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m:t>
        </m:r>
      </m:oMath>
      <w:r w:rsidR="00E8727D">
        <w:rPr>
          <w:rFonts w:eastAsiaTheme="minorEastAsia"/>
          <w:lang w:val="en-US"/>
        </w:rPr>
        <w:t xml:space="preserve"> be a random 2d real vector, with </w:t>
      </w:r>
      <m:oMath>
        <m:r>
          <w:rPr>
            <w:rFonts w:ascii="Cambria Math" w:eastAsiaTheme="minorEastAsia" w:hAnsi="Cambria Math"/>
            <w:lang w:val="en-US"/>
          </w:rPr>
          <m:t>μ=(</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X</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Y</m:t>
            </m:r>
          </m:sub>
        </m:sSub>
        <m:r>
          <w:rPr>
            <w:rFonts w:ascii="Cambria Math" w:eastAsiaTheme="minorEastAsia" w:hAnsi="Cambria Math"/>
            <w:lang w:val="en-US"/>
          </w:rPr>
          <m:t>)</m:t>
        </m:r>
      </m:oMath>
      <w:r w:rsidR="00E8727D">
        <w:rPr>
          <w:rFonts w:eastAsiaTheme="minorEastAsia"/>
          <w:lang w:val="en-US"/>
        </w:rPr>
        <w:t xml:space="preserve"> the vector of means and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2</m:t>
            </m:r>
          </m:sup>
        </m:sSup>
        <m:r>
          <w:rPr>
            <w:rFonts w:ascii="Cambria Math" w:eastAsiaTheme="minorEastAsia" w:hAnsi="Cambria Math"/>
            <w:lang w:val="en-US"/>
          </w:rPr>
          <m:t>=</m:t>
        </m:r>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X</m:t>
                      </m:r>
                    </m:sub>
                    <m:sup>
                      <m:r>
                        <w:rPr>
                          <w:rFonts w:ascii="Cambria Math" w:eastAsiaTheme="minorEastAsia" w:hAnsi="Cambria Math"/>
                          <w:lang w:val="en-US"/>
                        </w:rPr>
                        <m:t>2</m:t>
                      </m:r>
                    </m:sup>
                  </m:sSubSup>
                </m:e>
                <m:e>
                  <m:r>
                    <w:rPr>
                      <w:rFonts w:ascii="Cambria Math" w:eastAsiaTheme="minorEastAsia" w:hAnsi="Cambria Math"/>
                      <w:lang w:val="en-US"/>
                    </w:rPr>
                    <m:t>ρ</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e>
              </m:mr>
              <m:mr>
                <m:e>
                  <m:r>
                    <w:rPr>
                      <w:rFonts w:ascii="Cambria Math" w:eastAsiaTheme="minorEastAsia" w:hAnsi="Cambria Math"/>
                      <w:lang w:val="en-US"/>
                    </w:rPr>
                    <m:t>ρ</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e>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Y</m:t>
                      </m:r>
                    </m:sub>
                    <m:sup>
                      <m:r>
                        <w:rPr>
                          <w:rFonts w:ascii="Cambria Math" w:eastAsiaTheme="minorEastAsia" w:hAnsi="Cambria Math"/>
                          <w:lang w:val="en-US"/>
                        </w:rPr>
                        <m:t>2</m:t>
                      </m:r>
                    </m:sup>
                  </m:sSubSup>
                </m:e>
              </m:mr>
            </m:m>
          </m:e>
        </m:d>
      </m:oMath>
      <w:r w:rsidR="00E8727D">
        <w:rPr>
          <w:rFonts w:eastAsiaTheme="minorEastAsia"/>
          <w:lang w:val="en-US"/>
        </w:rPr>
        <w:t xml:space="preserve"> the variance-covariance matrix, with </w:t>
      </w:r>
      <m:oMath>
        <m:r>
          <w:rPr>
            <w:rFonts w:ascii="Cambria Math" w:eastAsiaTheme="minorEastAsia" w:hAnsi="Cambria Math"/>
            <w:lang w:val="en-US"/>
          </w:rPr>
          <m:t>ρ∈[-1,1]</m:t>
        </m:r>
      </m:oMath>
      <w:r w:rsidR="00E8727D">
        <w:rPr>
          <w:rFonts w:eastAsiaTheme="minorEastAsia"/>
          <w:lang w:val="en-US"/>
        </w:rPr>
        <w:t xml:space="preserve"> the correlation between x and y.</w:t>
      </w:r>
      <w:r w:rsidR="00913F33">
        <w:rPr>
          <w:rFonts w:eastAsiaTheme="minorEastAsia"/>
          <w:lang w:val="en-US"/>
        </w:rPr>
        <w:t xml:space="preserve"> For a given correlation</w:t>
      </w:r>
      <w:r w:rsidR="00D34BFD">
        <w:rPr>
          <w:rFonts w:eastAsiaTheme="minorEastAsia"/>
          <w:lang w:val="en-US"/>
        </w:rPr>
        <w:t xml:space="preserve"> </w:t>
      </w:r>
      <m:oMath>
        <m:r>
          <w:rPr>
            <w:rFonts w:ascii="Cambria Math" w:eastAsiaTheme="minorEastAsia" w:hAnsi="Cambria Math"/>
            <w:lang w:val="en-US"/>
          </w:rPr>
          <m:t>ρ</m:t>
        </m:r>
      </m:oMath>
      <w:r w:rsidR="00913F33">
        <w:rPr>
          <w:rFonts w:eastAsiaTheme="minorEastAsia"/>
          <w:lang w:val="en-US"/>
        </w:rPr>
        <w:t xml:space="preserve"> and x value, we know the Best Linear Unbiased Predictor (BLUP) of y is:</w:t>
      </w:r>
    </w:p>
    <w:p w14:paraId="53DF9E37" w14:textId="4F94D2CE" w:rsidR="00913F33" w:rsidRPr="00E8727D" w:rsidRDefault="00913F33" w:rsidP="00913F33">
      <w:pPr>
        <w:jc w:val="center"/>
        <w:rPr>
          <w:rFonts w:eastAsiaTheme="minorEastAsia"/>
          <w:lang w:val="en-US"/>
        </w:rPr>
      </w:pPr>
      <m:oMathPara>
        <m:oMath>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=ρ</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den>
          </m:f>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X</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Y</m:t>
              </m:r>
            </m:sub>
          </m:sSub>
        </m:oMath>
      </m:oMathPara>
    </w:p>
    <w:p w14:paraId="2A56D5BA" w14:textId="1B3FA1A6" w:rsidR="00913F33" w:rsidRDefault="00913F33" w:rsidP="00913F33">
      <w:pPr>
        <w:ind w:firstLine="851"/>
        <w:rPr>
          <w:rFonts w:eastAsiaTheme="minorEastAsia"/>
          <w:lang w:val="en-US"/>
        </w:rPr>
      </w:pPr>
      <w:r>
        <w:rPr>
          <w:lang w:val="en-US"/>
        </w:rPr>
        <w:t xml:space="preserve">We can adjust the correlation coefficient accordingly so that </w:t>
      </w:r>
      <m:oMath>
        <m:r>
          <w:rPr>
            <w:rFonts w:ascii="Cambria Math" w:eastAsiaTheme="minorEastAsia" w:hAnsi="Cambria Math"/>
            <w:lang w:val="en-US"/>
          </w:rPr>
          <m:t>ρ</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onset</m:t>
            </m:r>
          </m:sub>
        </m:sSub>
      </m:oMath>
      <w:r>
        <w:rPr>
          <w:rFonts w:eastAsiaTheme="minorEastAsia"/>
          <w:lang w:val="en-US"/>
        </w:rPr>
        <w:t xml:space="preserve">. </w:t>
      </w:r>
      <w:r w:rsidR="002F104E">
        <w:rPr>
          <w:rFonts w:eastAsiaTheme="minorEastAsia"/>
          <w:lang w:val="en-US"/>
        </w:rPr>
        <w:t xml:space="preserve">This way the ratio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x</m:t>
            </m:r>
          </m:den>
        </m:f>
      </m:oMath>
      <w:r w:rsidR="002F104E">
        <w:rPr>
          <w:rFonts w:eastAsiaTheme="minorEastAsia"/>
          <w:lang w:val="en-US"/>
        </w:rPr>
        <w:t xml:space="preserve"> </w:t>
      </w:r>
      <w:r w:rsidR="00F966E2">
        <w:rPr>
          <w:rFonts w:eastAsiaTheme="minorEastAsia"/>
          <w:lang w:val="en-US"/>
        </w:rPr>
        <w:t xml:space="preserve"> (of breakpoint coordinate) </w:t>
      </w:r>
      <w:r w:rsidR="002F104E">
        <w:rPr>
          <w:rFonts w:eastAsiaTheme="minorEastAsia"/>
          <w:lang w:val="en-US"/>
        </w:rPr>
        <w:t xml:space="preserve">would average the desired value. </w:t>
      </w:r>
      <w:r>
        <w:rPr>
          <w:rFonts w:eastAsiaTheme="minorEastAsia"/>
          <w:lang w:val="en-US"/>
        </w:rPr>
        <w:t xml:space="preserve">However, the correlation coefficient </w:t>
      </w:r>
      <m:oMath>
        <m:r>
          <w:rPr>
            <w:rFonts w:ascii="Cambria Math" w:eastAsiaTheme="minorEastAsia" w:hAnsi="Cambria Math"/>
            <w:lang w:val="en-US"/>
          </w:rPr>
          <m:t>ρ</m:t>
        </m:r>
      </m:oMath>
      <w:r>
        <w:rPr>
          <w:rFonts w:eastAsiaTheme="minorEastAsia"/>
          <w:lang w:val="en-US"/>
        </w:rPr>
        <w:t xml:space="preserve"> is bounded, so it yields the following condition</w:t>
      </w:r>
      <w:r w:rsidR="002F104E">
        <w:rPr>
          <w:rFonts w:eastAsiaTheme="minorEastAsia"/>
          <w:lang w:val="en-US"/>
        </w:rPr>
        <w:t xml:space="preserve"> on the ratio of individual standard deviations</w:t>
      </w:r>
      <w:r>
        <w:rPr>
          <w:rFonts w:eastAsiaTheme="minorEastAsia"/>
          <w:lang w:val="en-US"/>
        </w:rPr>
        <w:t>:</w:t>
      </w:r>
    </w:p>
    <w:p w14:paraId="3B318589" w14:textId="78E0BABD" w:rsidR="00913F33" w:rsidRDefault="00913F33" w:rsidP="00913F33">
      <w:pPr>
        <w:ind w:firstLine="851"/>
        <w:jc w:val="center"/>
        <w:rPr>
          <w:lang w:val="en-US"/>
        </w:rPr>
      </w:pPr>
      <m:oMathPara>
        <m:oMath>
          <m:r>
            <w:rPr>
              <w:rFonts w:ascii="Cambria Math" w:hAnsi="Cambria Math"/>
              <w:lang w:val="en-US"/>
            </w:rPr>
            <m:t>-1&lt;ρ&lt;1</m:t>
          </m:r>
          <m:r>
            <m:rPr>
              <m:sty m:val="bi"/>
            </m:rPr>
            <w:rPr>
              <w:rFonts w:ascii="Cambria Math" w:hAnsi="Cambria Math"/>
            </w:rPr>
            <m:t>⇔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den>
          </m:f>
          <m:r>
            <m:rPr>
              <m:sty m:val="bi"/>
            </m:rPr>
            <w:rPr>
              <w:rFonts w:ascii="Cambria Math" w:hAnsi="Cambria Math"/>
            </w:rPr>
            <m:t>&lt;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onset</m:t>
              </m:r>
            </m:sub>
          </m:sSub>
          <m:r>
            <m:rPr>
              <m:sty m:val="bi"/>
            </m:rPr>
            <w:rPr>
              <w:rFonts w:ascii="Cambria Math" w:hAnsi="Cambria Math"/>
            </w:rPr>
            <m:t>&lt;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den>
          </m:f>
          <m:r>
            <m:rPr>
              <m:sty m:val="bi"/>
            </m:rPr>
            <w:rPr>
              <w:rFonts w:ascii="Cambria Math" w:hAnsi="Cambria Math"/>
            </w:rPr>
            <m:t>⇔</m:t>
          </m:r>
          <m:r>
            <w:rPr>
              <w:rFonts w:ascii="Cambria Math"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onset</m:t>
              </m:r>
            </m:sub>
          </m:sSub>
          <m:r>
            <w:rPr>
              <w:rFonts w:ascii="Cambria Math" w:hAnsi="Cambria Math"/>
            </w:rPr>
            <m:t>|</m:t>
          </m:r>
          <m:r>
            <w:rPr>
              <w:rFonts w:ascii="Cambria Math" w:eastAsiaTheme="minorEastAsia" w:hAnsi="Cambria Math"/>
              <w:lang w:val="en-US"/>
            </w:rPr>
            <m:t>&lt;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den>
          </m:f>
        </m:oMath>
      </m:oMathPara>
    </w:p>
    <w:p w14:paraId="1A5C4D9C" w14:textId="75B7F5D1" w:rsidR="009C2F61" w:rsidRPr="003001F1" w:rsidRDefault="002F104E" w:rsidP="004347F3">
      <w:pPr>
        <w:ind w:firstLine="851"/>
        <w:rPr>
          <w:rFonts w:eastAsiaTheme="minorEastAsia"/>
          <w:lang w:val="en-US"/>
        </w:rPr>
      </w:pPr>
      <w:r>
        <w:rPr>
          <w:lang w:val="en-US"/>
        </w:rPr>
        <w:t xml:space="preserve">In practice, we observed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onset</m:t>
            </m:r>
          </m:sub>
        </m:sSub>
        <m:r>
          <w:rPr>
            <w:rFonts w:ascii="Cambria Math" w:eastAsiaTheme="minorEastAsia" w:hAnsi="Cambria Math"/>
            <w:lang w:val="en-US"/>
          </w:rPr>
          <m:t xml:space="preserve">=0.14±0.03, </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r>
          <w:rPr>
            <w:rFonts w:ascii="Cambria Math" w:eastAsiaTheme="minorEastAsia" w:hAnsi="Cambria Math"/>
            <w:lang w:val="en-US"/>
          </w:rPr>
          <m:t>=33</m:t>
        </m:r>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r>
          <w:rPr>
            <w:rFonts w:ascii="Cambria Math" w:eastAsiaTheme="minorEastAsia" w:hAnsi="Cambria Math"/>
            <w:lang w:val="en-US"/>
          </w:rPr>
          <m:t>=1</m:t>
        </m:r>
      </m:oMath>
      <w:r>
        <w:rPr>
          <w:rFonts w:eastAsiaTheme="minorEastAsia"/>
          <w:lang w:val="en-US"/>
        </w:rPr>
        <w:t xml:space="preserve"> which gives the ratio value </w:t>
      </w: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Y</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33</m:t>
            </m:r>
          </m:den>
        </m:f>
        <m:r>
          <w:rPr>
            <w:rFonts w:ascii="Cambria Math" w:eastAsiaTheme="minorEastAsia" w:hAnsi="Cambria Math"/>
            <w:lang w:val="en-US"/>
          </w:rPr>
          <m:t>≈0.03&lt;0.14=</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onset</m:t>
            </m:r>
          </m:sub>
        </m:sSub>
      </m:oMath>
      <w:r>
        <w:rPr>
          <w:rFonts w:eastAsiaTheme="minorEastAsia"/>
          <w:lang w:val="en-US"/>
        </w:rPr>
        <w:t xml:space="preserve"> so the strategy is not applicable is this set up</w:t>
      </w:r>
      <w:r w:rsidR="00D34BFD">
        <w:rPr>
          <w:rFonts w:eastAsiaTheme="minorEastAsia"/>
          <w:lang w:val="en-US"/>
        </w:rPr>
        <w:t xml:space="preserve">. At </w:t>
      </w:r>
      <w:r w:rsidR="009C2F61">
        <w:rPr>
          <w:rFonts w:eastAsiaTheme="minorEastAsia"/>
          <w:lang w:val="en-US"/>
        </w:rPr>
        <w:t>“best”</w:t>
      </w:r>
      <w:r w:rsidR="00D34BFD">
        <w:rPr>
          <w:rFonts w:eastAsiaTheme="minorEastAsia"/>
          <w:lang w:val="en-US"/>
        </w:rPr>
        <w:t xml:space="preserve"> we can set </w:t>
      </w:r>
      <m:oMath>
        <m:r>
          <w:rPr>
            <w:rFonts w:ascii="Cambria Math" w:eastAsiaTheme="minorEastAsia" w:hAnsi="Cambria Math"/>
            <w:lang w:val="en-US"/>
          </w:rPr>
          <m:t>ρ=1</m:t>
        </m:r>
      </m:oMath>
      <w:r w:rsidR="00D34BFD">
        <w:rPr>
          <w:rFonts w:eastAsiaTheme="minorEastAsia"/>
          <w:lang w:val="en-US"/>
        </w:rPr>
        <w:t xml:space="preserve"> since the </w:t>
      </w:r>
      <w:r w:rsidR="00CA13C2">
        <w:rPr>
          <w:rFonts w:eastAsiaTheme="minorEastAsia"/>
          <w:lang w:val="en-US"/>
        </w:rPr>
        <w:t>correct</w:t>
      </w:r>
      <w:r w:rsidR="00D34BFD">
        <w:rPr>
          <w:rFonts w:eastAsiaTheme="minorEastAsia"/>
          <w:lang w:val="en-US"/>
        </w:rPr>
        <w:t xml:space="preserve"> value would then be 4.65, yielding in the following distribution:</w:t>
      </w:r>
    </w:p>
    <w:p w14:paraId="63839A59" w14:textId="77777777" w:rsidR="003001F1" w:rsidRDefault="003001F1" w:rsidP="003001F1">
      <w:pPr>
        <w:keepNext/>
      </w:pPr>
      <w:r w:rsidRPr="003001F1">
        <w:rPr>
          <w:noProof/>
          <w:lang w:val="en-US"/>
        </w:rPr>
        <w:drawing>
          <wp:inline distT="0" distB="0" distL="0" distR="0" wp14:anchorId="7898E448" wp14:editId="273B3286">
            <wp:extent cx="5731510" cy="1517015"/>
            <wp:effectExtent l="0" t="0" r="2540" b="6985"/>
            <wp:docPr id="119862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3861" name=""/>
                    <pic:cNvPicPr/>
                  </pic:nvPicPr>
                  <pic:blipFill>
                    <a:blip r:embed="rId10"/>
                    <a:stretch>
                      <a:fillRect/>
                    </a:stretch>
                  </pic:blipFill>
                  <pic:spPr>
                    <a:xfrm>
                      <a:off x="0" y="0"/>
                      <a:ext cx="5731510" cy="1517015"/>
                    </a:xfrm>
                    <a:prstGeom prst="rect">
                      <a:avLst/>
                    </a:prstGeom>
                  </pic:spPr>
                </pic:pic>
              </a:graphicData>
            </a:graphic>
          </wp:inline>
        </w:drawing>
      </w:r>
    </w:p>
    <w:p w14:paraId="2BE790D2" w14:textId="40CE0838" w:rsidR="003001F1" w:rsidRPr="003001F1" w:rsidRDefault="003001F1" w:rsidP="003001F1">
      <w:pPr>
        <w:pStyle w:val="Caption"/>
        <w:jc w:val="center"/>
        <w:rPr>
          <w:noProof/>
          <w:lang w:val="en-US"/>
        </w:rPr>
      </w:pPr>
      <w:r w:rsidRPr="003001F1">
        <w:rPr>
          <w:lang w:val="en-US"/>
        </w:rPr>
        <w:t xml:space="preserve">Figure </w:t>
      </w:r>
      <w:r>
        <w:fldChar w:fldCharType="begin"/>
      </w:r>
      <w:r w:rsidRPr="003001F1">
        <w:rPr>
          <w:lang w:val="en-US"/>
        </w:rPr>
        <w:instrText xml:space="preserve"> SEQ Figure \* ARABIC </w:instrText>
      </w:r>
      <w:r>
        <w:fldChar w:fldCharType="separate"/>
      </w:r>
      <w:r w:rsidRPr="003001F1">
        <w:rPr>
          <w:noProof/>
          <w:lang w:val="en-US"/>
        </w:rPr>
        <w:t>4</w:t>
      </w:r>
      <w:r>
        <w:fldChar w:fldCharType="end"/>
      </w:r>
      <w:r w:rsidRPr="003001F1">
        <w:rPr>
          <w:lang w:val="en-US"/>
        </w:rPr>
        <w:t xml:space="preserve"> - (x, y) multivariate distribution with correlation rho=1 (left). Empirical density plot of ratio y/x (right)</w:t>
      </w:r>
      <w:r w:rsidRPr="003001F1">
        <w:rPr>
          <w:noProof/>
          <w:lang w:val="en-US"/>
        </w:rPr>
        <w:t>. N=10 000</w:t>
      </w:r>
    </w:p>
    <w:p w14:paraId="0C1C483C" w14:textId="1001D003" w:rsidR="003001F1" w:rsidRDefault="003001F1" w:rsidP="003001F1">
      <w:pPr>
        <w:rPr>
          <w:lang w:val="en-US"/>
        </w:rPr>
      </w:pPr>
      <w:r>
        <w:rPr>
          <w:lang w:val="en-US"/>
        </w:rPr>
        <w:tab/>
        <w:t>In this out of bound setup, one can see it “biases” the average ratio y/x, and induces a much larger variance. Hence the invalidity of th</w:t>
      </w:r>
      <w:r w:rsidR="00AC35DF">
        <w:rPr>
          <w:lang w:val="en-US"/>
        </w:rPr>
        <w:t>is</w:t>
      </w:r>
      <w:r>
        <w:rPr>
          <w:lang w:val="en-US"/>
        </w:rPr>
        <w:t xml:space="preserve"> setup when the condition on ratio of standard deviation</w:t>
      </w:r>
      <w:r w:rsidR="0065261A">
        <w:rPr>
          <w:lang w:val="en-US"/>
        </w:rPr>
        <w:t xml:space="preserve"> is not met</w:t>
      </w:r>
      <w:r>
        <w:rPr>
          <w:lang w:val="en-US"/>
        </w:rPr>
        <w:t>.</w:t>
      </w:r>
    </w:p>
    <w:p w14:paraId="2D1266AC" w14:textId="77777777" w:rsidR="003001F1" w:rsidRDefault="003001F1" w:rsidP="003001F1">
      <w:pPr>
        <w:rPr>
          <w:lang w:val="en-US"/>
        </w:rPr>
      </w:pPr>
    </w:p>
    <w:p w14:paraId="403819E0" w14:textId="2B5CA832" w:rsidR="003001F1" w:rsidRPr="003001F1" w:rsidRDefault="003001F1" w:rsidP="003001F1">
      <w:pPr>
        <w:rPr>
          <w:lang w:val="en-US"/>
        </w:rPr>
      </w:pPr>
      <w:r w:rsidRPr="003001F1">
        <w:rPr>
          <w:b/>
          <w:bCs/>
          <w:lang w:val="en-US"/>
        </w:rPr>
        <w:t>Question</w:t>
      </w:r>
      <w:r>
        <w:rPr>
          <w:lang w:val="en-US"/>
        </w:rPr>
        <w:t>: Is there any for rho such that we can control the mean and/or sd of the ratio y/x?</w:t>
      </w:r>
      <w:r w:rsidR="00CD463D">
        <w:rPr>
          <w:lang w:val="en-US"/>
        </w:rPr>
        <w:t xml:space="preserve"> In which setup</w:t>
      </w:r>
      <w:r w:rsidR="00AC35DF">
        <w:rPr>
          <w:lang w:val="en-US"/>
        </w:rPr>
        <w:t>s</w:t>
      </w:r>
      <w:r w:rsidR="00CD463D">
        <w:rPr>
          <w:lang w:val="en-US"/>
        </w:rPr>
        <w:t>, realistic or not?</w:t>
      </w:r>
    </w:p>
    <w:sectPr w:rsidR="003001F1" w:rsidRPr="003001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D7DA4"/>
    <w:multiLevelType w:val="hybridMultilevel"/>
    <w:tmpl w:val="996EA6CC"/>
    <w:lvl w:ilvl="0" w:tplc="D3C4AE8A">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B193135"/>
    <w:multiLevelType w:val="hybridMultilevel"/>
    <w:tmpl w:val="A7B08256"/>
    <w:lvl w:ilvl="0" w:tplc="7736CB74">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CC44C4E"/>
    <w:multiLevelType w:val="hybridMultilevel"/>
    <w:tmpl w:val="FD205922"/>
    <w:lvl w:ilvl="0" w:tplc="86944008">
      <w:numFmt w:val="bullet"/>
      <w:lvlText w:val="-"/>
      <w:lvlJc w:val="left"/>
      <w:pPr>
        <w:ind w:left="420" w:hanging="360"/>
      </w:pPr>
      <w:rPr>
        <w:rFonts w:ascii="Calibri" w:eastAsiaTheme="minorHAnsi" w:hAnsi="Calibri" w:cs="Calibri" w:hint="default"/>
      </w:rPr>
    </w:lvl>
    <w:lvl w:ilvl="1" w:tplc="04060003" w:tentative="1">
      <w:start w:val="1"/>
      <w:numFmt w:val="bullet"/>
      <w:lvlText w:val="o"/>
      <w:lvlJc w:val="left"/>
      <w:pPr>
        <w:ind w:left="1140" w:hanging="360"/>
      </w:pPr>
      <w:rPr>
        <w:rFonts w:ascii="Courier New" w:hAnsi="Courier New" w:cs="Courier New" w:hint="default"/>
      </w:rPr>
    </w:lvl>
    <w:lvl w:ilvl="2" w:tplc="04060005" w:tentative="1">
      <w:start w:val="1"/>
      <w:numFmt w:val="bullet"/>
      <w:lvlText w:val=""/>
      <w:lvlJc w:val="left"/>
      <w:pPr>
        <w:ind w:left="1860" w:hanging="360"/>
      </w:pPr>
      <w:rPr>
        <w:rFonts w:ascii="Wingdings" w:hAnsi="Wingdings" w:hint="default"/>
      </w:rPr>
    </w:lvl>
    <w:lvl w:ilvl="3" w:tplc="04060001" w:tentative="1">
      <w:start w:val="1"/>
      <w:numFmt w:val="bullet"/>
      <w:lvlText w:val=""/>
      <w:lvlJc w:val="left"/>
      <w:pPr>
        <w:ind w:left="2580" w:hanging="360"/>
      </w:pPr>
      <w:rPr>
        <w:rFonts w:ascii="Symbol" w:hAnsi="Symbol" w:hint="default"/>
      </w:rPr>
    </w:lvl>
    <w:lvl w:ilvl="4" w:tplc="04060003" w:tentative="1">
      <w:start w:val="1"/>
      <w:numFmt w:val="bullet"/>
      <w:lvlText w:val="o"/>
      <w:lvlJc w:val="left"/>
      <w:pPr>
        <w:ind w:left="3300" w:hanging="360"/>
      </w:pPr>
      <w:rPr>
        <w:rFonts w:ascii="Courier New" w:hAnsi="Courier New" w:cs="Courier New" w:hint="default"/>
      </w:rPr>
    </w:lvl>
    <w:lvl w:ilvl="5" w:tplc="04060005" w:tentative="1">
      <w:start w:val="1"/>
      <w:numFmt w:val="bullet"/>
      <w:lvlText w:val=""/>
      <w:lvlJc w:val="left"/>
      <w:pPr>
        <w:ind w:left="4020" w:hanging="360"/>
      </w:pPr>
      <w:rPr>
        <w:rFonts w:ascii="Wingdings" w:hAnsi="Wingdings" w:hint="default"/>
      </w:rPr>
    </w:lvl>
    <w:lvl w:ilvl="6" w:tplc="04060001" w:tentative="1">
      <w:start w:val="1"/>
      <w:numFmt w:val="bullet"/>
      <w:lvlText w:val=""/>
      <w:lvlJc w:val="left"/>
      <w:pPr>
        <w:ind w:left="4740" w:hanging="360"/>
      </w:pPr>
      <w:rPr>
        <w:rFonts w:ascii="Symbol" w:hAnsi="Symbol" w:hint="default"/>
      </w:rPr>
    </w:lvl>
    <w:lvl w:ilvl="7" w:tplc="04060003" w:tentative="1">
      <w:start w:val="1"/>
      <w:numFmt w:val="bullet"/>
      <w:lvlText w:val="o"/>
      <w:lvlJc w:val="left"/>
      <w:pPr>
        <w:ind w:left="5460" w:hanging="360"/>
      </w:pPr>
      <w:rPr>
        <w:rFonts w:ascii="Courier New" w:hAnsi="Courier New" w:cs="Courier New" w:hint="default"/>
      </w:rPr>
    </w:lvl>
    <w:lvl w:ilvl="8" w:tplc="04060005" w:tentative="1">
      <w:start w:val="1"/>
      <w:numFmt w:val="bullet"/>
      <w:lvlText w:val=""/>
      <w:lvlJc w:val="left"/>
      <w:pPr>
        <w:ind w:left="6180" w:hanging="360"/>
      </w:pPr>
      <w:rPr>
        <w:rFonts w:ascii="Wingdings" w:hAnsi="Wingdings" w:hint="default"/>
      </w:rPr>
    </w:lvl>
  </w:abstractNum>
  <w:num w:numId="1" w16cid:durableId="54087459">
    <w:abstractNumId w:val="2"/>
  </w:num>
  <w:num w:numId="2" w16cid:durableId="1707873352">
    <w:abstractNumId w:val="1"/>
  </w:num>
  <w:num w:numId="3" w16cid:durableId="987854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0A"/>
    <w:rsid w:val="0003670C"/>
    <w:rsid w:val="000B0310"/>
    <w:rsid w:val="0018516A"/>
    <w:rsid w:val="00256BFA"/>
    <w:rsid w:val="002F104E"/>
    <w:rsid w:val="003001F1"/>
    <w:rsid w:val="00330BCE"/>
    <w:rsid w:val="00397683"/>
    <w:rsid w:val="003D7640"/>
    <w:rsid w:val="004347F3"/>
    <w:rsid w:val="004A1593"/>
    <w:rsid w:val="004A7B2B"/>
    <w:rsid w:val="005679FB"/>
    <w:rsid w:val="00586570"/>
    <w:rsid w:val="005C51CF"/>
    <w:rsid w:val="00630B0A"/>
    <w:rsid w:val="0065261A"/>
    <w:rsid w:val="00656D71"/>
    <w:rsid w:val="006E5FC7"/>
    <w:rsid w:val="00736D5A"/>
    <w:rsid w:val="00755E19"/>
    <w:rsid w:val="00787385"/>
    <w:rsid w:val="007A43FA"/>
    <w:rsid w:val="00862EE5"/>
    <w:rsid w:val="008A081A"/>
    <w:rsid w:val="00913F33"/>
    <w:rsid w:val="009C2F61"/>
    <w:rsid w:val="009D2C9C"/>
    <w:rsid w:val="00AC35DF"/>
    <w:rsid w:val="00C17C16"/>
    <w:rsid w:val="00C2542F"/>
    <w:rsid w:val="00C71F81"/>
    <w:rsid w:val="00CA13C2"/>
    <w:rsid w:val="00CD463D"/>
    <w:rsid w:val="00D34BFD"/>
    <w:rsid w:val="00D37B75"/>
    <w:rsid w:val="00D8466F"/>
    <w:rsid w:val="00E256E5"/>
    <w:rsid w:val="00E84B7F"/>
    <w:rsid w:val="00E8727D"/>
    <w:rsid w:val="00F44E3E"/>
    <w:rsid w:val="00F966E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2F30F"/>
  <w15:chartTrackingRefBased/>
  <w15:docId w15:val="{2DA4C0F8-F301-4C95-8549-91135F22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E3E"/>
  </w:style>
  <w:style w:type="paragraph" w:styleId="Heading1">
    <w:name w:val="heading 1"/>
    <w:basedOn w:val="Normal"/>
    <w:next w:val="Normal"/>
    <w:link w:val="Heading1Char"/>
    <w:uiPriority w:val="9"/>
    <w:qFormat/>
    <w:rsid w:val="00630B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B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B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B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B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B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0A"/>
    <w:rPr>
      <w:rFonts w:eastAsiaTheme="majorEastAsia" w:cstheme="majorBidi"/>
      <w:color w:val="272727" w:themeColor="text1" w:themeTint="D8"/>
    </w:rPr>
  </w:style>
  <w:style w:type="paragraph" w:styleId="Title">
    <w:name w:val="Title"/>
    <w:basedOn w:val="Normal"/>
    <w:next w:val="Normal"/>
    <w:link w:val="TitleChar"/>
    <w:uiPriority w:val="10"/>
    <w:qFormat/>
    <w:rsid w:val="00630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0A"/>
    <w:pPr>
      <w:spacing w:before="160"/>
      <w:jc w:val="center"/>
    </w:pPr>
    <w:rPr>
      <w:i/>
      <w:iCs/>
      <w:color w:val="404040" w:themeColor="text1" w:themeTint="BF"/>
    </w:rPr>
  </w:style>
  <w:style w:type="character" w:customStyle="1" w:styleId="QuoteChar">
    <w:name w:val="Quote Char"/>
    <w:basedOn w:val="DefaultParagraphFont"/>
    <w:link w:val="Quote"/>
    <w:uiPriority w:val="29"/>
    <w:rsid w:val="00630B0A"/>
    <w:rPr>
      <w:i/>
      <w:iCs/>
      <w:color w:val="404040" w:themeColor="text1" w:themeTint="BF"/>
    </w:rPr>
  </w:style>
  <w:style w:type="paragraph" w:styleId="ListParagraph">
    <w:name w:val="List Paragraph"/>
    <w:basedOn w:val="Normal"/>
    <w:uiPriority w:val="34"/>
    <w:qFormat/>
    <w:rsid w:val="00630B0A"/>
    <w:pPr>
      <w:ind w:left="720"/>
      <w:contextualSpacing/>
    </w:pPr>
  </w:style>
  <w:style w:type="character" w:styleId="IntenseEmphasis">
    <w:name w:val="Intense Emphasis"/>
    <w:basedOn w:val="DefaultParagraphFont"/>
    <w:uiPriority w:val="21"/>
    <w:qFormat/>
    <w:rsid w:val="00630B0A"/>
    <w:rPr>
      <w:i/>
      <w:iCs/>
      <w:color w:val="2F5496" w:themeColor="accent1" w:themeShade="BF"/>
    </w:rPr>
  </w:style>
  <w:style w:type="paragraph" w:styleId="IntenseQuote">
    <w:name w:val="Intense Quote"/>
    <w:basedOn w:val="Normal"/>
    <w:next w:val="Normal"/>
    <w:link w:val="IntenseQuoteChar"/>
    <w:uiPriority w:val="30"/>
    <w:qFormat/>
    <w:rsid w:val="00630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B0A"/>
    <w:rPr>
      <w:i/>
      <w:iCs/>
      <w:color w:val="2F5496" w:themeColor="accent1" w:themeShade="BF"/>
    </w:rPr>
  </w:style>
  <w:style w:type="character" w:styleId="IntenseReference">
    <w:name w:val="Intense Reference"/>
    <w:basedOn w:val="DefaultParagraphFont"/>
    <w:uiPriority w:val="32"/>
    <w:qFormat/>
    <w:rsid w:val="00630B0A"/>
    <w:rPr>
      <w:b/>
      <w:bCs/>
      <w:smallCaps/>
      <w:color w:val="2F5496" w:themeColor="accent1" w:themeShade="BF"/>
      <w:spacing w:val="5"/>
    </w:rPr>
  </w:style>
  <w:style w:type="character" w:styleId="Hyperlink">
    <w:name w:val="Hyperlink"/>
    <w:basedOn w:val="DefaultParagraphFont"/>
    <w:uiPriority w:val="99"/>
    <w:unhideWhenUsed/>
    <w:rsid w:val="00C2542F"/>
    <w:rPr>
      <w:color w:val="0563C1" w:themeColor="hyperlink"/>
      <w:u w:val="single"/>
    </w:rPr>
  </w:style>
  <w:style w:type="character" w:styleId="UnresolvedMention">
    <w:name w:val="Unresolved Mention"/>
    <w:basedOn w:val="DefaultParagraphFont"/>
    <w:uiPriority w:val="99"/>
    <w:semiHidden/>
    <w:unhideWhenUsed/>
    <w:rsid w:val="00C2542F"/>
    <w:rPr>
      <w:color w:val="605E5C"/>
      <w:shd w:val="clear" w:color="auto" w:fill="E1DFDD"/>
    </w:rPr>
  </w:style>
  <w:style w:type="paragraph" w:styleId="Caption">
    <w:name w:val="caption"/>
    <w:basedOn w:val="Normal"/>
    <w:next w:val="Normal"/>
    <w:uiPriority w:val="35"/>
    <w:unhideWhenUsed/>
    <w:qFormat/>
    <w:rsid w:val="00656D7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E8727D"/>
    <w:rPr>
      <w:color w:val="666666"/>
    </w:rPr>
  </w:style>
  <w:style w:type="character" w:styleId="CommentReference">
    <w:name w:val="annotation reference"/>
    <w:basedOn w:val="DefaultParagraphFont"/>
    <w:uiPriority w:val="99"/>
    <w:semiHidden/>
    <w:unhideWhenUsed/>
    <w:rsid w:val="00E256E5"/>
    <w:rPr>
      <w:sz w:val="16"/>
      <w:szCs w:val="16"/>
    </w:rPr>
  </w:style>
  <w:style w:type="paragraph" w:styleId="CommentText">
    <w:name w:val="annotation text"/>
    <w:basedOn w:val="Normal"/>
    <w:link w:val="CommentTextChar"/>
    <w:uiPriority w:val="99"/>
    <w:semiHidden/>
    <w:unhideWhenUsed/>
    <w:rsid w:val="00E256E5"/>
    <w:pPr>
      <w:spacing w:line="240" w:lineRule="auto"/>
    </w:pPr>
    <w:rPr>
      <w:sz w:val="20"/>
      <w:szCs w:val="20"/>
    </w:rPr>
  </w:style>
  <w:style w:type="character" w:customStyle="1" w:styleId="CommentTextChar">
    <w:name w:val="Comment Text Char"/>
    <w:basedOn w:val="DefaultParagraphFont"/>
    <w:link w:val="CommentText"/>
    <w:uiPriority w:val="99"/>
    <w:semiHidden/>
    <w:rsid w:val="00E256E5"/>
    <w:rPr>
      <w:sz w:val="20"/>
      <w:szCs w:val="20"/>
    </w:rPr>
  </w:style>
  <w:style w:type="paragraph" w:styleId="CommentSubject">
    <w:name w:val="annotation subject"/>
    <w:basedOn w:val="CommentText"/>
    <w:next w:val="CommentText"/>
    <w:link w:val="CommentSubjectChar"/>
    <w:uiPriority w:val="99"/>
    <w:semiHidden/>
    <w:unhideWhenUsed/>
    <w:rsid w:val="00E256E5"/>
    <w:rPr>
      <w:b/>
      <w:bCs/>
    </w:rPr>
  </w:style>
  <w:style w:type="character" w:customStyle="1" w:styleId="CommentSubjectChar">
    <w:name w:val="Comment Subject Char"/>
    <w:basedOn w:val="CommentTextChar"/>
    <w:link w:val="CommentSubject"/>
    <w:uiPriority w:val="99"/>
    <w:semiHidden/>
    <w:rsid w:val="00E256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26988112095960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3FD8E-86A2-4F32-A671-E5E1AA5A0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3</Pages>
  <Words>687</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Degoulange</dc:creator>
  <cp:keywords/>
  <dc:description/>
  <cp:lastModifiedBy>Noah Degoulange</cp:lastModifiedBy>
  <cp:revision>23</cp:revision>
  <dcterms:created xsi:type="dcterms:W3CDTF">2026-04-20T09:09:00Z</dcterms:created>
  <dcterms:modified xsi:type="dcterms:W3CDTF">2026-06-04T11:25:00Z</dcterms:modified>
</cp:coreProperties>
</file>