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skillset"/>
    <w:p>
      <w:pPr>
        <w:pStyle w:val="Heading1"/>
      </w:pPr>
      <w:r>
        <w:t xml:space="preserve">Skillset</w:t>
      </w:r>
    </w:p>
    <w:bookmarkEnd w:id="27"/>
    <w:bookmarkStart w:id="28" w:name="server-side"/>
    <w:p>
      <w:pPr>
        <w:pStyle w:val="Heading2"/>
      </w:pPr>
      <w:r>
        <w:t xml:space="preserve">Server-side</w:t>
      </w:r>
    </w:p>
    <w:bookmarkEnd w:id="28"/>
    <w:p>
      <w:r>
        <w:t xml:space="preserve">Python, Django, Ruby, Ruby on Rails, RESTful Webservices, SOAP &amp; XML-RPC, NodeJS, Java, PHP, ColdFusion</w:t>
      </w:r>
    </w:p>
    <w:bookmarkStart w:id="29" w:name="client-side"/>
    <w:p>
      <w:pPr>
        <w:pStyle w:val="Heading2"/>
      </w:pPr>
      <w:r>
        <w:t xml:space="preserve">Client-side</w:t>
      </w:r>
    </w:p>
    <w:bookmarkEnd w:id="29"/>
    <w:p>
      <w:r>
        <w:t xml:space="preserve">Javascript, Backbone.js, Require.js, D3.js, Handlebars.js, Mocha.js, Chai.js, LESS, SCSS, CSS, HTML</w:t>
      </w:r>
    </w:p>
    <w:bookmarkStart w:id="30" w:name="devops"/>
    <w:p>
      <w:pPr>
        <w:pStyle w:val="Heading2"/>
      </w:pPr>
      <w:r>
        <w:t xml:space="preserve">DevOps</w:t>
      </w:r>
    </w:p>
    <w:bookmarkEnd w:id="30"/>
    <w:p>
      <w:r>
        <w:t xml:space="preserve">Chef, MySQL, PostgreSQL, SOLR, Cassandra, Nginx, Apache, Vagrant, Amazon EC2, Rightscale, EngineYard</w:t>
      </w:r>
    </w:p>
    <w:bookmarkStart w:id="31" w:name="other"/>
    <w:p>
      <w:pPr>
        <w:pStyle w:val="Heading2"/>
      </w:pPr>
      <w:r>
        <w:t xml:space="preserve">Other</w:t>
      </w:r>
    </w:p>
    <w:bookmarkEnd w:id="31"/>
    <w:p>
      <w:r>
        <w:t xml:space="preserve">Test Driven Development (TDD), Agile/XP, Unit Testing, Continuous Integration, Rapid Prototyping, Database Design, A/B Testing, High Availability (HA), Distributed Processing, Load Balancing</w:t>
      </w:r>
    </w:p>
    <w:bookmarkStart w:id="32" w:name="education"/>
    <w:p>
      <w:pPr>
        <w:pStyle w:val="Heading1"/>
      </w:pPr>
      <w:r>
        <w:t xml:space="preserve">Education</w:t>
      </w:r>
    </w:p>
    <w:bookmarkEnd w:id="32"/>
    <w:bookmarkStart w:id="33" w:name="university-of-illinois-at-urbana-champaign"/>
    <w:p>
      <w:pPr>
        <w:pStyle w:val="Heading2"/>
      </w:pPr>
      <w:r>
        <w:t xml:space="preserve">University of Illinois at Urbana-Champaign</w:t>
      </w:r>
    </w:p>
    <w:bookmarkEnd w:id="33"/>
    <w:p>
      <w:r>
        <w:t xml:space="preserve">2000 - 2004 — Dean's List, 3.4 GPA</w:t>
      </w:r>
    </w:p>
    <w:p>
      <w:r>
        <w:rPr>
          <w:b/>
        </w:rPr>
        <w:t xml:space="preserve">Bachelor of Science in Computer Science, College of Engineering</w:t>
      </w:r>
    </w:p>
    <w:bookmarkStart w:id="34" w:name="experience"/>
    <w:p>
      <w:pPr>
        <w:pStyle w:val="Heading1"/>
      </w:pPr>
      <w:r>
        <w:t xml:space="preserve">Experience</w:t>
      </w:r>
    </w:p>
    <w:bookmarkEnd w:id="34"/>
    <w:bookmarkStart w:id="35" w:name="wisertogether-inc."/>
    <w:p>
      <w:pPr>
        <w:pStyle w:val="Heading2"/>
      </w:pPr>
      <w:r>
        <w:t xml:space="preserve">WiserTogether, Inc.</w:t>
      </w:r>
    </w:p>
    <w:bookmarkEnd w:id="35"/>
    <w:bookmarkStart w:id="36" w:name="principal-engineer"/>
    <w:p>
      <w:pPr>
        <w:pStyle w:val="Heading3"/>
      </w:pPr>
      <w:r>
        <w:t xml:space="preserve">Principal Engineer</w:t>
      </w:r>
    </w:p>
    <w:bookmarkEnd w:id="36"/>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7">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8" w:name="draker-laboratories"/>
    <w:p>
      <w:pPr>
        <w:pStyle w:val="Heading2"/>
      </w:pPr>
      <w:r>
        <w:t xml:space="preserve">Draker Laboratories</w:t>
      </w:r>
    </w:p>
    <w:bookmarkEnd w:id="38"/>
    <w:bookmarkStart w:id="39" w:name="director-of-software-engineering"/>
    <w:p>
      <w:pPr>
        <w:pStyle w:val="Heading3"/>
      </w:pPr>
      <w:r>
        <w:t xml:space="preserve">Director of Software Engineering</w:t>
      </w:r>
    </w:p>
    <w:bookmarkEnd w:id="39"/>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44" w:name="freelance"/>
    <w:p>
      <w:pPr>
        <w:pStyle w:val="Heading2"/>
      </w:pPr>
      <w:r>
        <w:t xml:space="preserve">Freelance</w:t>
      </w:r>
    </w:p>
    <w:bookmarkEnd w:id="44"/>
    <w:bookmarkStart w:id="45" w:name="technical-consultant"/>
    <w:p>
      <w:pPr>
        <w:pStyle w:val="Heading3"/>
      </w:pPr>
      <w:r>
        <w:t xml:space="preserve">Technical Consultant</w:t>
      </w:r>
    </w:p>
    <w:bookmarkEnd w:id="45"/>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46" w:name="bearingpoint"/>
    <w:p>
      <w:pPr>
        <w:pStyle w:val="Heading2"/>
      </w:pPr>
      <w:r>
        <w:t xml:space="preserve">BearingPoint</w:t>
      </w:r>
    </w:p>
    <w:bookmarkEnd w:id="46"/>
    <w:bookmarkStart w:id="47" w:name="systems-analyst"/>
    <w:p>
      <w:pPr>
        <w:pStyle w:val="Heading3"/>
      </w:pPr>
      <w:r>
        <w:t xml:space="preserve">Systems Analyst</w:t>
      </w:r>
    </w:p>
    <w:bookmarkEnd w:id="47"/>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48" w:name="textron-lycoming"/>
    <w:p>
      <w:pPr>
        <w:pStyle w:val="Heading2"/>
      </w:pPr>
      <w:r>
        <w:t xml:space="preserve">Textron Lycoming</w:t>
      </w:r>
    </w:p>
    <w:bookmarkEnd w:id="48"/>
    <w:bookmarkStart w:id="49" w:name="freelance-web-development-consultant"/>
    <w:p>
      <w:pPr>
        <w:pStyle w:val="Heading3"/>
      </w:pPr>
      <w:r>
        <w:t xml:space="preserve">Freelance Web Development Consultant</w:t>
      </w:r>
    </w:p>
    <w:bookmarkEnd w:id="49"/>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0" w:name="honors"/>
    <w:p>
      <w:pPr>
        <w:pStyle w:val="Heading1"/>
      </w:pPr>
      <w:r>
        <w:t xml:space="preserve">Honors</w:t>
      </w:r>
    </w:p>
    <w:bookmarkEnd w:id="50"/>
    <w:p>
      <w:pPr>
        <w:numPr>
          <w:numId w:val="11"/>
          <w:ilvl w:val="0"/>
        </w:numPr>
      </w:pPr>
      <w:r>
        <w:t xml:space="preserve">Received PCWeek magazine’s 1999 Fast Track Technology Innovations Award for Textron Lycoming website.</w:t>
      </w:r>
    </w:p>
    <w:p>
      <w:pPr>
        <w:numPr>
          <w:numId w:val="11"/>
          <w:ilvl w:val="0"/>
        </w:numPr>
      </w:pPr>
      <w:r>
        <w:t xml:space="preserve">Rated 4th place on “The Top 100” list of world-wide manufacturing companies "deploying leading-edge technologies"</w:t>
      </w:r>
    </w:p>
    <w:p>
      <w:pPr>
        <w:numPr>
          <w:numId w:val="11"/>
          <w:ilvl w:val="0"/>
        </w:numPr>
      </w:pPr>
      <w:r>
        <w:t xml:space="preserve">Recognized for achievement with six PBS “Bravo” performance awards over four and a half years</w:t>
      </w:r>
    </w:p>
    <w:p>
      <w:pPr>
        <w:numPr>
          <w:numId w:val="11"/>
          <w:ilvl w:val="0"/>
        </w:numPr>
      </w:pPr>
      <w:r>
        <w:t xml:space="preserve">Selected to present my “Pluggable Resuable Application” Design Pattern at DjangoCon ‘09</w:t>
      </w:r>
    </w:p>
    <w:bookmarkStart w:id="51" w:name="work-samples"/>
    <w:p>
      <w:pPr>
        <w:pStyle w:val="Heading1"/>
      </w:pPr>
      <w:r>
        <w:t xml:space="preserve">Work Samples</w:t>
      </w:r>
    </w:p>
    <w:bookmarkEnd w:id="51"/>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2"/>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3">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cd5a82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132222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gif" /><Relationship Type="http://schemas.openxmlformats.org/officeDocument/2006/relationships/hyperlink" Id="rId23" Target="http://nowell.strite.org" TargetMode="External" /><Relationship Type="http://schemas.openxmlformats.org/officeDocument/2006/relationships/hyperlink" Id="rId37"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53"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37"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53"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