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svg" ContentType="image/svg+xml"/>
  <Override PartName="/word/media/rId32.svg" ContentType="image/svg+xml"/>
  <Override PartName="/word/media/rId42.svg" ContentType="image/svg+xml"/>
  <Override PartName="/word/media/rId37.svg" ContentType="image/svg+xml"/>
  <Override PartName="/word/media/rId28.jpg" ContentType="image/jpeg"/>
  <Override PartName="/word/media/rId52.svg" ContentType="image/svg+xml"/>
  <Override PartName="/word/media/rId24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и функционирование DNS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DNS — это основа навигации в Интернете</w:t>
      </w:r>
    </w:p>
    <w:p>
      <w:pPr>
        <w:pStyle w:val="Compact"/>
        <w:numPr>
          <w:ilvl w:val="0"/>
          <w:numId w:val="1001"/>
        </w:numPr>
      </w:pPr>
      <w:r>
        <w:t xml:space="preserve">Он позволяет преобразовывать доменные имена в IP-адреса, понятные компьютерам</w:t>
      </w:r>
    </w:p>
    <w:p>
      <w:pPr>
        <w:pStyle w:val="FirstParagraph"/>
      </w:pPr>
      <w:r>
        <w:drawing>
          <wp:inline>
            <wp:extent cx="2133600" cy="21386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/image/dn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назначение-dn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Назначение DNS</w:t>
      </w:r>
    </w:p>
    <w:p>
      <w:pPr>
        <w:pStyle w:val="Compact"/>
        <w:numPr>
          <w:ilvl w:val="0"/>
          <w:numId w:val="1002"/>
        </w:numPr>
      </w:pPr>
      <w:r>
        <w:t xml:space="preserve">Упрощает доступ к онлайн-ресурсам через понятные доменные имена</w:t>
      </w:r>
    </w:p>
    <w:p>
      <w:pPr>
        <w:pStyle w:val="Compact"/>
        <w:numPr>
          <w:ilvl w:val="0"/>
          <w:numId w:val="1002"/>
        </w:numPr>
      </w:pPr>
      <w:r>
        <w:t xml:space="preserve">Снижает нагрузку на пользователя и упрощает работу приложений</w:t>
      </w:r>
    </w:p>
    <w:p>
      <w:pPr>
        <w:pStyle w:val="FirstParagraph"/>
      </w:pPr>
      <w:r>
        <w:drawing>
          <wp:inline>
            <wp:extent cx="3733800" cy="247089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/image/why_we_need_dn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рекурсивный-dns-запрос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Рекурсивный DNS-запрос</w:t>
      </w:r>
    </w:p>
    <w:p>
      <w:pPr>
        <w:pStyle w:val="Compact"/>
        <w:numPr>
          <w:ilvl w:val="0"/>
          <w:numId w:val="1003"/>
        </w:numPr>
      </w:pPr>
      <w:r>
        <w:t xml:space="preserve">Клиент отправляет запрос рекурсивному резолверу</w:t>
      </w:r>
    </w:p>
    <w:p>
      <w:pPr>
        <w:pStyle w:val="Compact"/>
        <w:numPr>
          <w:ilvl w:val="0"/>
          <w:numId w:val="1003"/>
        </w:numPr>
      </w:pPr>
      <w:r>
        <w:t xml:space="preserve">Резолвер запрашивает данные у других серверов до получения IP-ответа</w:t>
      </w:r>
    </w:p>
    <w:p>
      <w:pPr>
        <w:pStyle w:val="FirstParagraph"/>
      </w:pPr>
      <w:r>
        <w:drawing>
          <wp:inline>
            <wp:extent cx="3733800" cy="201601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/image/recursive_dns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6" w:name="принцип-работы-dns-запрос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Принцип работы DNS-запроса</w:t>
      </w:r>
    </w:p>
    <w:p>
      <w:pPr>
        <w:pStyle w:val="FirstParagraph"/>
      </w:pPr>
      <w:r>
        <w:drawing>
          <wp:inline>
            <wp:extent cx="5334000" cy="160721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/image/dns_query_sequence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7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1" w:name="зоны-dns-и-делегирова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Зоны DNS и делегирование</w:t>
      </w:r>
    </w:p>
    <w:p>
      <w:pPr>
        <w:pStyle w:val="Compact"/>
        <w:numPr>
          <w:ilvl w:val="0"/>
          <w:numId w:val="1004"/>
        </w:numPr>
      </w:pPr>
      <w:r>
        <w:t xml:space="preserve">Зона DNS — область пространства имён, управляемая администратором</w:t>
      </w:r>
    </w:p>
    <w:p>
      <w:pPr>
        <w:pStyle w:val="Compact"/>
        <w:numPr>
          <w:ilvl w:val="0"/>
          <w:numId w:val="1004"/>
        </w:numPr>
      </w:pPr>
      <w:r>
        <w:t xml:space="preserve">Делегирование — передача части зоны другому серверу</w:t>
      </w:r>
    </w:p>
    <w:p>
      <w:pPr>
        <w:pStyle w:val="FirstParagraph"/>
      </w:pPr>
      <w:r>
        <w:drawing>
          <wp:inline>
            <wp:extent cx="1428750" cy="195958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/image/dns_zones_delegation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5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6" w:name="dns-записи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DNS-записи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— IPv4 адрес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AAAA</w:t>
      </w:r>
      <w:r>
        <w:t xml:space="preserve"> </w:t>
      </w:r>
      <w:r>
        <w:t xml:space="preserve">— IPv6 адрес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CNAME</w:t>
      </w:r>
      <w:r>
        <w:t xml:space="preserve"> </w:t>
      </w:r>
      <w:r>
        <w:t xml:space="preserve">— каноническое имя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MX</w:t>
      </w:r>
      <w:r>
        <w:t xml:space="preserve"> </w:t>
      </w:r>
      <w:r>
        <w:t xml:space="preserve">— почтовый сервер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NS</w:t>
      </w:r>
      <w:r>
        <w:t xml:space="preserve"> </w:t>
      </w:r>
      <w:r>
        <w:t xml:space="preserve">— серверы имён зоны</w:t>
      </w:r>
    </w:p>
    <w:p>
      <w:pPr>
        <w:pStyle w:val="FirstParagraph"/>
      </w:pPr>
      <w:r>
        <w:drawing>
          <wp:inline>
            <wp:extent cx="5334000" cy="66351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/image/dns_records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1" w:name="dns-кеширование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DNS-кеширование</w:t>
      </w:r>
    </w:p>
    <w:p>
      <w:pPr>
        <w:pStyle w:val="Compact"/>
        <w:numPr>
          <w:ilvl w:val="0"/>
          <w:numId w:val="1006"/>
        </w:numPr>
      </w:pPr>
      <w:r>
        <w:t xml:space="preserve">Резолвер сохраняет IP-ответы на время (TTL)</w:t>
      </w:r>
    </w:p>
    <w:p>
      <w:pPr>
        <w:pStyle w:val="Compact"/>
        <w:numPr>
          <w:ilvl w:val="0"/>
          <w:numId w:val="1006"/>
        </w:numPr>
      </w:pPr>
      <w:r>
        <w:t xml:space="preserve">Уменьшает задержки и нагрузку на сеть</w:t>
      </w:r>
    </w:p>
    <w:p>
      <w:pPr>
        <w:pStyle w:val="FirstParagraph"/>
      </w:pPr>
      <w:r>
        <w:drawing>
          <wp:inline>
            <wp:extent cx="2381250" cy="124080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image/dns_cache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4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6" w:name="отличие-рекурсивного-и-авторитетного-d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Отличие рекурсивного и авторитетного DNS</w:t>
      </w:r>
    </w:p>
    <w:p>
      <w:pPr>
        <w:pStyle w:val="FirstParagraph"/>
      </w:pPr>
      <w:r>
        <w:drawing>
          <wp:inline>
            <wp:extent cx="5334000" cy="96043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/image/recursive_vs_authoritative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заключение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Заключение</w:t>
      </w:r>
    </w:p>
    <w:p>
      <w:pPr>
        <w:pStyle w:val="Compact"/>
        <w:numPr>
          <w:ilvl w:val="0"/>
          <w:numId w:val="1007"/>
        </w:numPr>
      </w:pPr>
      <w:r>
        <w:t xml:space="preserve">DNS — важнейший компонент сети, обеспечивающий понятную маршрутизацию</w:t>
      </w:r>
    </w:p>
    <w:p>
      <w:pPr>
        <w:pStyle w:val="Compact"/>
        <w:numPr>
          <w:ilvl w:val="0"/>
          <w:numId w:val="1007"/>
        </w:numPr>
      </w:pPr>
      <w:r>
        <w:t xml:space="preserve">Использует иерархическую архитектуру и кэширование для эффективности</w:t>
      </w:r>
    </w:p>
    <w:p>
      <w:pPr>
        <w:pStyle w:val="Compact"/>
        <w:numPr>
          <w:ilvl w:val="0"/>
          <w:numId w:val="1007"/>
        </w:numPr>
      </w:pPr>
      <w:r>
        <w:t xml:space="preserve">Понимание зон и записей критично для системной и сетевой работы</w:t>
      </w:r>
    </w:p>
    <w:bookmarkEnd w:id="57"/>
    <w:bookmarkStart w:id="5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https://bunny.net/academy/dns/what-is-a-dns-and-recursive-query/</w:t>
      </w:r>
    </w:p>
    <w:p>
      <w:pPr>
        <w:pStyle w:val="Compact"/>
        <w:numPr>
          <w:ilvl w:val="0"/>
          <w:numId w:val="1008"/>
        </w:numPr>
      </w:pPr>
      <w:r>
        <w:t xml:space="preserve">https://bunny.net/academy/dns/what-are-dns-zones-and-dns-records/</w:t>
      </w:r>
    </w:p>
    <w:p>
      <w:pPr>
        <w:pStyle w:val="Compact"/>
        <w:numPr>
          <w:ilvl w:val="0"/>
          <w:numId w:val="1008"/>
        </w:numPr>
      </w:pPr>
      <w:r>
        <w:t xml:space="preserve">https://bunny.net/academy/dns/what-is-recursive-dns-rdns/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svg" /><Relationship Type="http://schemas.openxmlformats.org/officeDocument/2006/relationships/image" Id="rId32" Target="media/rId32.svg" /><Relationship Type="http://schemas.openxmlformats.org/officeDocument/2006/relationships/image" Id="rId42" Target="media/rId42.svg" /><Relationship Type="http://schemas.openxmlformats.org/officeDocument/2006/relationships/image" Id="rId37" Target="media/rId37.svg" /><Relationship Type="http://schemas.openxmlformats.org/officeDocument/2006/relationships/image" Id="rId28" Target="media/rId28.jpg" /><Relationship Type="http://schemas.openxmlformats.org/officeDocument/2006/relationships/image" Id="rId52" Target="media/rId52.svg" /><Relationship Type="http://schemas.openxmlformats.org/officeDocument/2006/relationships/image" Id="rId24" Target="media/rId24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и функционирование DNS</dc:title>
  <dc:creator>Мазурский Александр Дмитриевич</dc:creator>
  <dc:language>ru-RU</dc:language>
  <cp:keywords/>
  <dcterms:created xsi:type="dcterms:W3CDTF">2025-04-12T13:03:53Z</dcterms:created>
  <dcterms:modified xsi:type="dcterms:W3CDTF">2025-04-12T13:03:53Z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