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1)</w:t>
      </w:r>
    </w:p>
    <w:bookmarkStart w:id="26" w:name="fig:001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1: 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 2), проверяю корректность исполнения команды с помощью команды ls (рис. 3)</w:t>
      </w:r>
    </w:p>
    <w:bookmarkStart w:id="30" w:name="fig:002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3: Провер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4"/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4)</w:t>
      </w:r>
    </w:p>
    <w:bookmarkStart w:id="38" w:name="fig:004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4: Удаление сгенерированных шаблон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bookmarkEnd w:id="38"/>
    <w:p>
      <w:pPr>
        <w:pStyle w:val="BodyText"/>
      </w:pPr>
      <w:r>
        <w:t xml:space="preserve">С помощью редактора выполняю отчет по выполненной лабораторной работе (рис. 5)</w:t>
      </w:r>
    </w:p>
    <w:bookmarkStart w:id="42" w:name="fig:005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5: Подготовка отчё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42"/>
    <w:bookmarkEnd w:id="43"/>
    <w:bookmarkStart w:id="4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6)</w:t>
      </w:r>
    </w:p>
    <w:bookmarkStart w:id="47" w:name="fig:006"/>
    <w:p>
      <w:pPr>
        <w:pStyle w:val="CaptionedFigure"/>
      </w:pPr>
      <w:r>
        <w:drawing>
          <wp:inline>
            <wp:extent cx="3733800" cy="2904593"/>
            <wp:effectExtent b="0" l="0" r="0" t="0"/>
            <wp:docPr descr="Рис. 6: Выполнение отчета по 2 лабораторной работе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Лабораторная работа №3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dc:language>ru-RU</dc:language>
  <cp:keywords/>
  <dcterms:created xsi:type="dcterms:W3CDTF">2024-10-11T19:00:37Z</dcterms:created>
  <dcterms:modified xsi:type="dcterms:W3CDTF">2024-10-11T19:00:37Z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