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Memory-Augmented RL for PID Tuning</w:t>
      </w:r>
    </w:p>
    <w:p>
      <w:pPr>
        <w:pStyle w:val="Heading3"/>
        <w:spacing w:after="400"/>
      </w:pPr>
      <w:r>
        <w:t xml:space="preserve">Buck Converter Voltage Regulation — Architecture &amp; Progress</w:t>
      </w:r>
    </w:p>
    <w:p>
      <w:pPr>
        <w:pStyle w:val="Heading1"/>
        <w:spacing w:after="200" w:before="400"/>
      </w:pPr>
      <w:r>
        <w:t xml:space="preserve">1. Core Idea</w:t>
      </w:r>
    </w:p>
    <w:p>
      <w:pPr>
        <w:spacing w:after="150"/>
      </w:pPr>
      <w:r>
        <w:t xml:space="preserve">The system mimics the brain/habit pathway humans use for skill acquisition: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 Agent (“brain”) — does the actual thinking. Given a situation (Vref, error), it decides how to respond. Used when no trustworthy shortcut exists yet, or when conditions are novel or extreme.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Memory (“habit”) — a lightweight, cheap shortcut that reduces how often RL needs to run, by recognizing situations similar to ones already solved and reusing / generalizing that experience instead of recomputing from scratch.</w:t>
      </w:r>
    </w:p>
    <w:p>
      <w:pPr>
        <w:spacing w:after="150"/>
      </w:pPr>
      <w:r>
        <w:t xml:space="preserve">This keeps the system fast in familiar territory and only pays RL's full computational cost when genuinely needed.</w:t>
      </w:r>
    </w:p>
    <w:p>
      <w:pPr>
        <w:spacing w:after="200" w:before="200"/>
        <w:jc w:val="center"/>
      </w:pPr>
      <w:r>
        <w:drawing>
          <wp:inline distT="0" distB="0" distL="0" distR="0">
            <wp:extent cx="3619500" cy="695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1 — Brain / habit arbitration flow</w:t>
      </w:r>
    </w:p>
    <w:p>
      <w:pPr>
        <w:pStyle w:val="Heading1"/>
        <w:spacing w:after="200" w:before="400"/>
      </w:pPr>
      <w:r>
        <w:t xml:space="preserve">2. What RL Actually Controls</w:t>
      </w:r>
    </w:p>
    <w:p>
      <w:pPr>
        <w:spacing w:after="150"/>
      </w:pPr>
      <w:r>
        <w:t xml:space="preserve">RL does not output the plant's duty cycle directly. Instead, RL tunes the tuner: it outputs PID gains [Kp, Ki, Kd], and a real PID controller does the moment-to-moment control math using those gains. This keeps control interpretable while RL's job is choosing good gains for the current operating situation.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2 — Closed-loop signal path: Vref → PID (gains supplied live) → plant → feedback</w:t>
      </w:r>
    </w:p>
    <w:p>
      <w:pPr>
        <w:pStyle w:val="Heading1"/>
        <w:spacing w:after="200" w:before="400"/>
      </w:pPr>
      <w:r>
        <w:t xml:space="preserve">3. Plant Model (Validated)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Buck converter built using Simscape Electrical's inbuilt Buck Converter block — switching-level, not averaged — chosen for research-grade fidelity over simulation speed.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 chain: PID output (duty cycle) → PWM Generator → Simulink-PS Converter → Gate Gain → G 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Physical chain: DC Voltage Source → 1+/1- → Buck Converter → 2+/2- → Resistor (load), Voltage Sensor tapped across 2+/2-.</w:t>
      </w:r>
    </w:p>
    <w:p>
      <w:pPr>
        <w:pStyle w:val="Heading2"/>
        <w:spacing w:after="150" w:before="300"/>
      </w:pPr>
      <w:r>
        <w:t xml:space="preserve">Issues found and resolved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Gate threshold: the switch's 6V threshold was higher than the PWM's native pulse amplitude, so the switch never closed. Fixed with a Gate Gain block scaling the pulse above threshold.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Switching frequency: initial 1kHz switching sat too close to the LC filter's natural resonant frequency (~1.6kHz for L=100µH, C=100µF), causing severe ringing instead of filtering. Fixed by raising switching frequency to 100kHz.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Solver stall: default solver stalled on the stiff switching dynamics. Fixed using ode23t with Max step size = 1e-6.</w:t>
      </w:r>
    </w:p>
    <w:p>
      <w:pPr>
        <w:spacing w:after="150"/>
      </w:pPr>
      <w:r>
        <w:t xml:space="preserve">Verified: open-loop step response of duty cycle → Vout settles near the theoretical Vout ≈ D × Vin, confirming plant fidelity. All physical values live in config/plant_params.m, loaded automatically via the model's InitFcn callback — no hardcoded numbers in block dialogs.</w:t>
      </w:r>
    </w:p>
    <w:p>
      <w:pPr>
        <w:pStyle w:val="Heading1"/>
        <w:spacing w:after="200" w:before="400"/>
      </w:pPr>
      <w:r>
        <w:t xml:space="preserve">4. Closed-Loop Control (Validated)</w:t>
      </w:r>
    </w:p>
    <w:p>
      <w:pPr>
        <w:spacing w:after="150"/>
      </w:pPr>
      <w:r>
        <w:t xml:space="preserve">Vref (Constant) and a Subtract block compute error = Vref − Vout. The placeholder proportional-only controller was replaced with a real PID Controller block (Source: external), exposing live P, I, D input ports — ready for manual constants now, and RL agent output later.</w:t>
      </w:r>
    </w:p>
    <w:p>
      <w:pPr>
        <w:pStyle w:val="Heading2"/>
        <w:spacing w:after="150" w:before="300"/>
      </w:pPr>
      <w:r>
        <w:t xml:space="preserve">Algebraic loop issue (resolved)</w:t>
      </w:r>
    </w:p>
    <w:p>
      <w:pPr>
        <w:spacing w:after="150"/>
      </w:pPr>
      <w:r>
        <w:t xml:space="preserve">The closed loop (Vout → error → PID → duty → G → plant → Vout, all within one instant) triggered an algebraic loop warning, worsened by the plant's discontinuous ideal switch. Fixed by inserting a Memory block in the feedback path (after the Voltage Sensor's PS-Simulink Converter, before the Subtract block), breaking the instantaneous circular dependency with a one-sample delay.</w:t>
      </w:r>
    </w:p>
    <w:p>
      <w:pPr>
        <w:pStyle w:val="Heading2"/>
        <w:spacing w:after="150" w:before="300"/>
      </w:pPr>
      <w:r>
        <w:t xml:space="preserve">Manually tuned baseline</w:t>
      </w:r>
    </w:p>
    <w:p>
      <w:pPr>
        <w:spacing w:after="150"/>
      </w:pPr>
      <w:r>
        <w:t xml:space="preserve">Kp = 0.3, Ki = 2, Kd = 1 — settles close to Vref with controlled overshoot and clean settling, though a small steady-state gap remained at the point tuning was paused. This is kept as a reference point rather than perfected by hand, since manual gain-searching is exactly what RL is meant to replace.</w:t>
      </w:r>
    </w:p>
    <w:p>
      <w:pPr>
        <w:pStyle w:val="Heading1"/>
        <w:spacing w:after="200" w:before="400"/>
      </w:pPr>
      <w:r>
        <w:t xml:space="preserve">5. RL Agent (Design, Not Yet Built)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Toolbox: MATLAB's inbuilt Reinforcement Learning Toolbox agent (continuous action space — DDPG / TD3).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vs. runtime separation: training only happens in scripts/run_training.m. The runtime path (+brain/RLAgentWrapper.m) only loads a trained agent and calls getAction() — it never re-triggers training.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Observation (3-dim): [Vref, error, Vout].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 (3-dim, continuous): [Kp, Ki, Kd], bounded roughly Kp ∈ [0, 2], Ki ∈ [0, 50], Kd ∈ [0, 5] (from manual-tuning experience; refinable during training setup).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Reward: tied to the same acceptance logic as memory's gatingCriteria — penalizes overshoot and Vref disturbance.</w:t>
      </w:r>
    </w:p>
    <w:p>
      <w:pPr>
        <w:pStyle w:val="Heading1"/>
        <w:spacing w:after="200" w:before="400"/>
      </w:pPr>
      <w:r>
        <w:t xml:space="preserve">6. Memory Architecture (Design, Not Yet Built)</w:t>
      </w:r>
    </w:p>
    <w:p>
      <w:pPr>
        <w:pStyle w:val="Heading2"/>
        <w:spacing w:after="150" w:before="300"/>
      </w:pPr>
      <w:r>
        <w:t xml:space="preserve">6.1 What gets stored</w:t>
      </w:r>
    </w:p>
    <w:p>
      <w:pPr>
        <w:spacing w:after="150"/>
      </w:pPr>
      <w:r>
        <w:t xml:space="preserve">Each accepted data point: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[ Vref, error, Kp, Ki, Kd, W1, W2, timestamp ]</w:t>
      </w:r>
    </w:p>
    <w:p>
      <w:pPr>
        <w:spacing w:after="150"/>
      </w:pPr>
      <w:r>
        <w:t xml:space="preserve">A point is only stored if it passes gatingCriteria (no overshoot, minimal disturbance to Vref) after RL solves it.</w:t>
      </w:r>
    </w:p>
    <w:p>
      <w:pPr>
        <w:pStyle w:val="Heading2"/>
        <w:spacing w:after="150" w:before="300"/>
      </w:pPr>
      <w:r>
        <w:t xml:space="preserve">6.2 Per-point weights (W1, W2)</w:t>
      </w:r>
    </w:p>
    <w:p>
      <w:pPr>
        <w:spacing w:after="150"/>
      </w:pPr>
      <w:r>
        <w:t xml:space="preserve">Computed once, at storage time, via a local perturbation test:</w:t>
      </w:r>
    </w:p>
    <w:p>
      <w:pPr>
        <w:spacing w:after="200" w:before="200"/>
        <w:jc w:val="center"/>
      </w:pPr>
      <w:r>
        <w:drawing>
          <wp:inline distT="0" distB="0" distL="0" distR="0">
            <wp:extent cx="31432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3 — Per-point weight derivation via perturbation test</w:t>
      </w:r>
    </w:p>
    <w:p>
      <w:pPr>
        <w:spacing w:after="150"/>
      </w:pPr>
      <w:r>
        <w:t xml:space="preserve">Interpretation: a point that only works in a narrow band gets a tight, high-weight (picky) match region; a point that's robust across a wide range gets a low weight (generous) match region. Each stored point defines its own “trust ellipse” rather than using one global threshold.</w:t>
      </w:r>
    </w:p>
    <w:p>
      <w:pPr>
        <w:pStyle w:val="Heading2"/>
        <w:spacing w:after="150" w:before="300"/>
      </w:pPr>
      <w:r>
        <w:t xml:space="preserve">6.3 Query algorithm (two-stage)</w:t>
      </w:r>
    </w:p>
    <w:p>
      <w:pPr>
        <w:spacing w:after="200" w:before="200"/>
        <w:jc w:val="center"/>
      </w:pPr>
      <w:r>
        <w:drawing>
          <wp:inline distT="0" distB="0" distL="0" distR="0">
            <wp:extent cx="3810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4 — Two-stage memory query: neighbor search, then local regression</w:t>
      </w:r>
    </w:p>
    <w:p>
      <w:pPr>
        <w:spacing w:after="150"/>
      </w:pPr>
      <w:r>
        <w:t xml:space="preserve">Stage 1 — Neighbor search: for a query (Vref, error), include every stored point i satisfying: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W1_i × (Vref − Vref_i)²  +  W2_i × (error − error_i)²  ≤  1</w:t>
      </w:r>
    </w:p>
    <w:p>
      <w:pPr>
        <w:spacing w:after="150"/>
      </w:pPr>
      <w:r>
        <w:t xml:space="preserve">This is a fixed per-point threshold test (not a fixed top-K) — neighborhood size varies naturally with how densely that region of operation has been explored.</w:t>
      </w:r>
    </w:p>
    <w:p>
      <w:pPr>
        <w:spacing w:after="150"/>
      </w:pPr>
      <w:r>
        <w:t xml:space="preserve">Stage 2 — Local regression: if neighborhood size ≥ 10 points, fit three separate linear regressions, each predicting one gain from (Vref, error): Kp ~ f(Vref, error), Ki ~ f(Vref, error), Kd ~ f(Vref, error) — fit only on the local neighborhood, not the whole bank. If neighborhood size &lt; 10, memory reports no confident prediction and HybridController falls back to RL. If RL's result passes gating, it is stored as a new point, growing the neighborhood over time.</w:t>
      </w:r>
    </w:p>
    <w:p>
      <w:pPr>
        <w:pStyle w:val="Heading2"/>
        <w:spacing w:after="150" w:before="300"/>
      </w:pPr>
      <w:r>
        <w:t xml:space="preserve">6.4 Replacement / pruning</w:t>
      </w:r>
    </w:p>
    <w:p>
      <w:pPr>
        <w:spacing w:after="150"/>
      </w:pPr>
      <w:r>
        <w:t xml:space="preserve">During extreme or noisy conditions, RL does the heavy lifting, and any existing stored point(s) sharing essentially the same [Vref, error] signature get replaced by the new solution.</w:t>
      </w:r>
    </w:p>
    <w:p>
      <w:pPr>
        <w:pStyle w:val="Heading1"/>
        <w:spacing w:after="200" w:before="400"/>
      </w:pPr>
      <w:r>
        <w:t xml:space="preserve">7. Arbitration — HybridController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query (Vref, error)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-&gt; habit.neighborSearch -&gt; habit.localRegression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-&gt; if confident: use predicted [Kp, Ki, Kd]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-&gt; if not confident: call brain.RLAgentWrapper.getAction()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-&gt; if result passes gatingCriteria: habit.MemoryStore.add(...)</w:t>
      </w:r>
    </w:p>
    <w:p>
      <w:pPr>
        <w:pStyle w:val="Heading1"/>
        <w:spacing w:after="200" w:before="400"/>
      </w:pPr>
      <w:r>
        <w:t xml:space="preserve">8. Folder Structure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PID-Memory-RL/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models/          plant_model.slx, controller_harness.slx, hardware_target.slx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+brain/          RLAgentWrapper.m, rewardFunction.m, observationSpec.m,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actionSpec.m, agents/ (trained .mat files)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+habit/          MemoryStore.m, deriveWeights.m, neighborSearch.m,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localRegression.m, gatingCriteria.m, store/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+controller/     HybridController.m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config/          plant_params.m, rl_hyperparams.m, memory_thresholds.m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scripts/         run_training.m, run_simulation.m, run_hardware_test.m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results/         (gitignored)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 architecture.md  (this document)</w:t>
      </w:r>
    </w:p>
    <w:p>
      <w:pPr>
        <w:pStyle w:val="Heading1"/>
        <w:spacing w:after="200" w:before="400"/>
      </w:pPr>
      <w:r>
        <w:t xml:space="preserve">9. Build Order / Progress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pct" w:w="50%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pct" w:w="15%"/>
            <w:shd w:fill="2B3A55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pct" w:w="35%"/>
          </w:tcPr>
          <w:p>
            <w:r>
              <w:t xml:space="preserve">models/plant_model.slx</w:t>
            </w:r>
          </w:p>
        </w:tc>
        <w:tc>
          <w:tcPr>
            <w:tcW w:type="pct" w:w="50%"/>
          </w:tcPr>
          <w:p>
            <w:r>
              <w:t xml:space="preserve">Buck converter plant, open-loop, validated</w:t>
            </w:r>
          </w:p>
        </w:tc>
        <w:tc>
          <w:tcPr>
            <w:tcW w:type="pct" w:w="15%"/>
            <w:shd w:fill="E4F5E4" w:val="clear"/>
          </w:tcPr>
          <w:p>
            <w:r>
              <w:rPr>
                <w:b/>
                <w:bCs/>
                <w:color w:val="1F4A22"/>
              </w:rPr>
              <w:t xml:space="preserve">Done</w:t>
            </w:r>
          </w:p>
        </w:tc>
      </w:tr>
      <w:tr>
        <w:tc>
          <w:tcPr>
            <w:tcW w:type="pct" w:w="35%"/>
          </w:tcPr>
          <w:p>
            <w:r>
              <w:t xml:space="preserve">config/plant_params.m</w:t>
            </w:r>
          </w:p>
        </w:tc>
        <w:tc>
          <w:tcPr>
            <w:tcW w:type="pct" w:w="50%"/>
          </w:tcPr>
          <w:p>
            <w:r>
              <w:t xml:space="preserve">Centralized parameters (Vin, L, C, R, Fsw, etc.)</w:t>
            </w:r>
          </w:p>
        </w:tc>
        <w:tc>
          <w:tcPr>
            <w:tcW w:type="pct" w:w="15%"/>
            <w:shd w:fill="E4F5E4" w:val="clear"/>
          </w:tcPr>
          <w:p>
            <w:r>
              <w:rPr>
                <w:b/>
                <w:bCs/>
                <w:color w:val="1F4A22"/>
              </w:rPr>
              <w:t xml:space="preserve">Done</w:t>
            </w:r>
          </w:p>
        </w:tc>
      </w:tr>
      <w:tr>
        <w:tc>
          <w:tcPr>
            <w:tcW w:type="pct" w:w="35%"/>
          </w:tcPr>
          <w:p>
            <w:r>
              <w:t xml:space="preserve">Closed-loop PID (in plant_model.slx)</w:t>
            </w:r>
          </w:p>
        </w:tc>
        <w:tc>
          <w:tcPr>
            <w:tcW w:type="pct" w:w="50%"/>
          </w:tcPr>
          <w:p>
            <w:r>
              <w:t xml:space="preserve">Vref/error wiring, external PID gains, algebraic loop fixed, manually tuned baseline</w:t>
            </w:r>
          </w:p>
        </w:tc>
        <w:tc>
          <w:tcPr>
            <w:tcW w:type="pct" w:w="15%"/>
            <w:shd w:fill="E4F5E4" w:val="clear"/>
          </w:tcPr>
          <w:p>
            <w:r>
              <w:rPr>
                <w:b/>
                <w:bCs/>
                <w:color w:val="1F4A22"/>
              </w:rPr>
              <w:t xml:space="preserve">Done</w:t>
            </w:r>
          </w:p>
        </w:tc>
      </w:tr>
      <w:tr>
        <w:tc>
          <w:tcPr>
            <w:tcW w:type="pct" w:w="35%"/>
          </w:tcPr>
          <w:p>
            <w:r>
              <w:t xml:space="preserve">+habit/gatingCriteria.m</w:t>
            </w:r>
          </w:p>
        </w:tc>
        <w:tc>
          <w:tcPr>
            <w:tcW w:type="pct" w:w="50%"/>
          </w:tcPr>
          <w:p>
            <w:r>
              <w:t xml:space="preserve">Accept/reject rule for storing new points</w:t>
            </w:r>
          </w:p>
        </w:tc>
        <w:tc>
          <w:tcPr>
            <w:tcW w:type="pct" w:w="15%"/>
            <w:shd w:fill="FBE0DC" w:val="clear"/>
          </w:tcPr>
          <w:p>
            <w:r>
              <w:rPr>
                <w:b/>
                <w:bCs/>
                <w:color w:val="5A241C"/>
              </w:rPr>
              <w:t xml:space="preserve">Pending</w:t>
            </w:r>
          </w:p>
        </w:tc>
      </w:tr>
      <w:tr>
        <w:tc>
          <w:tcPr>
            <w:tcW w:type="pct" w:w="35%"/>
          </w:tcPr>
          <w:p>
            <w:r>
              <w:t xml:space="preserve">+habit/MemoryStore.m</w:t>
            </w:r>
          </w:p>
        </w:tc>
        <w:tc>
          <w:tcPr>
            <w:tcW w:type="pct" w:w="50%"/>
          </w:tcPr>
          <w:p>
            <w:r>
              <w:t xml:space="preserve">add() / query() orchestration</w:t>
            </w:r>
          </w:p>
        </w:tc>
        <w:tc>
          <w:tcPr>
            <w:tcW w:type="pct" w:w="15%"/>
            <w:shd w:fill="FBE0DC" w:val="clear"/>
          </w:tcPr>
          <w:p>
            <w:r>
              <w:rPr>
                <w:b/>
                <w:bCs/>
                <w:color w:val="5A241C"/>
              </w:rPr>
              <w:t xml:space="preserve">Pending</w:t>
            </w:r>
          </w:p>
        </w:tc>
      </w:tr>
      <w:tr>
        <w:tc>
          <w:tcPr>
            <w:tcW w:type="pct" w:w="35%"/>
          </w:tcPr>
          <w:p>
            <w:r>
              <w:t xml:space="preserve">+habit/deriveWeights.m</w:t>
            </w:r>
          </w:p>
        </w:tc>
        <w:tc>
          <w:tcPr>
            <w:tcW w:type="pct" w:w="50%"/>
          </w:tcPr>
          <w:p>
            <w:r>
              <w:t xml:space="preserve">Perturbation test -&gt; W1, W2</w:t>
            </w:r>
          </w:p>
        </w:tc>
        <w:tc>
          <w:tcPr>
            <w:tcW w:type="pct" w:w="15%"/>
            <w:shd w:fill="FBE0DC" w:val="clear"/>
          </w:tcPr>
          <w:p>
            <w:r>
              <w:rPr>
                <w:b/>
                <w:bCs/>
                <w:color w:val="5A241C"/>
              </w:rPr>
              <w:t xml:space="preserve">Pending</w:t>
            </w:r>
          </w:p>
        </w:tc>
      </w:tr>
      <w:tr>
        <w:tc>
          <w:tcPr>
            <w:tcW w:type="pct" w:w="35%"/>
          </w:tcPr>
          <w:p>
            <w:r>
              <w:t xml:space="preserve">+habit/neighborSearch.m</w:t>
            </w:r>
          </w:p>
        </w:tc>
        <w:tc>
          <w:tcPr>
            <w:tcW w:type="pct" w:w="50%"/>
          </w:tcPr>
          <w:p>
            <w:r>
              <w:t xml:space="preserve">Threshold-based neighborhood collection</w:t>
            </w:r>
          </w:p>
        </w:tc>
        <w:tc>
          <w:tcPr>
            <w:tcW w:type="pct" w:w="15%"/>
            <w:shd w:fill="FBE0DC" w:val="clear"/>
          </w:tcPr>
          <w:p>
            <w:r>
              <w:rPr>
                <w:b/>
                <w:bCs/>
                <w:color w:val="5A241C"/>
              </w:rPr>
              <w:t xml:space="preserve">Pending</w:t>
            </w:r>
          </w:p>
        </w:tc>
      </w:tr>
      <w:tr>
        <w:tc>
          <w:tcPr>
            <w:tcW w:type="pct" w:w="35%"/>
          </w:tcPr>
          <w:p>
            <w:r>
              <w:t xml:space="preserve">+habit/localRegression.m</w:t>
            </w:r>
          </w:p>
        </w:tc>
        <w:tc>
          <w:tcPr>
            <w:tcW w:type="pct" w:w="50%"/>
          </w:tcPr>
          <w:p>
            <w:r>
              <w:t xml:space="preserve">3x linear regression on neighborhood</w:t>
            </w:r>
          </w:p>
        </w:tc>
        <w:tc>
          <w:tcPr>
            <w:tcW w:type="pct" w:w="15%"/>
            <w:shd w:fill="FBE0DC" w:val="clear"/>
          </w:tcPr>
          <w:p>
            <w:r>
              <w:rPr>
                <w:b/>
                <w:bCs/>
                <w:color w:val="5A241C"/>
              </w:rPr>
              <w:t xml:space="preserve">Pending</w:t>
            </w:r>
          </w:p>
        </w:tc>
      </w:tr>
      <w:tr>
        <w:tc>
          <w:tcPr>
            <w:tcW w:type="pct" w:w="35%"/>
          </w:tcPr>
          <w:p>
            <w:r>
              <w:t xml:space="preserve">+brain/ (specs, reward, wrapper)</w:t>
            </w:r>
          </w:p>
        </w:tc>
        <w:tc>
          <w:tcPr>
            <w:tcW w:type="pct" w:w="50%"/>
          </w:tcPr>
          <w:p>
            <w:r>
              <w:t xml:space="preserve">Observation/action specs, reward function</w:t>
            </w:r>
          </w:p>
        </w:tc>
        <w:tc>
          <w:tcPr>
            <w:tcW w:type="pct" w:w="15%"/>
            <w:shd w:fill="FBE0DC" w:val="clear"/>
          </w:tcPr>
          <w:p>
            <w:r>
              <w:rPr>
                <w:b/>
                <w:bCs/>
                <w:color w:val="5A241C"/>
              </w:rPr>
              <w:t xml:space="preserve">Pending</w:t>
            </w:r>
          </w:p>
        </w:tc>
      </w:tr>
      <w:tr>
        <w:tc>
          <w:tcPr>
            <w:tcW w:type="pct" w:w="35%"/>
          </w:tcPr>
          <w:p>
            <w:r>
              <w:t xml:space="preserve">scripts/run_training.m</w:t>
            </w:r>
          </w:p>
        </w:tc>
        <w:tc>
          <w:tcPr>
            <w:tcW w:type="pct" w:w="50%"/>
          </w:tcPr>
          <w:p>
            <w:r>
              <w:t xml:space="preserve">Train RL agent, save to +brain/agents/</w:t>
            </w:r>
          </w:p>
        </w:tc>
        <w:tc>
          <w:tcPr>
            <w:tcW w:type="pct" w:w="15%"/>
            <w:shd w:fill="FBE0DC" w:val="clear"/>
          </w:tcPr>
          <w:p>
            <w:r>
              <w:rPr>
                <w:b/>
                <w:bCs/>
                <w:color w:val="5A241C"/>
              </w:rPr>
              <w:t xml:space="preserve">Pending</w:t>
            </w:r>
          </w:p>
        </w:tc>
      </w:tr>
      <w:tr>
        <w:tc>
          <w:tcPr>
            <w:tcW w:type="pct" w:w="35%"/>
          </w:tcPr>
          <w:p>
            <w:r>
              <w:t xml:space="preserve">+controller/HybridController.m</w:t>
            </w:r>
          </w:p>
        </w:tc>
        <w:tc>
          <w:tcPr>
            <w:tcW w:type="pct" w:w="50%"/>
          </w:tcPr>
          <w:p>
            <w:r>
              <w:t xml:space="preserve">Full arbitration: memory first, RL fallback</w:t>
            </w:r>
          </w:p>
        </w:tc>
        <w:tc>
          <w:tcPr>
            <w:tcW w:type="pct" w:w="15%"/>
            <w:shd w:fill="FBE0DC" w:val="clear"/>
          </w:tcPr>
          <w:p>
            <w:r>
              <w:rPr>
                <w:b/>
                <w:bCs/>
                <w:color w:val="5A241C"/>
              </w:rPr>
              <w:t xml:space="preserve">Pending</w:t>
            </w:r>
          </w:p>
        </w:tc>
      </w:tr>
      <w:tr>
        <w:tc>
          <w:tcPr>
            <w:tcW w:type="pct" w:w="35%"/>
          </w:tcPr>
          <w:p>
            <w:r>
              <w:t xml:space="preserve">tests/</w:t>
            </w:r>
          </w:p>
        </w:tc>
        <w:tc>
          <w:tcPr>
            <w:tcW w:type="pct" w:w="50%"/>
          </w:tcPr>
          <w:p>
            <w:r>
              <w:t xml:space="preserve">Unit tests for gating, weights, search, regression</w:t>
            </w:r>
          </w:p>
        </w:tc>
        <w:tc>
          <w:tcPr>
            <w:tcW w:type="pct" w:w="15%"/>
            <w:shd w:fill="FBE0DC" w:val="clear"/>
          </w:tcPr>
          <w:p>
            <w:r>
              <w:rPr>
                <w:b/>
                <w:bCs/>
                <w:color w:val="5A241C"/>
              </w:rPr>
              <w:t xml:space="preserve">Pending</w:t>
            </w:r>
          </w:p>
        </w:tc>
      </w:tr>
      <w:tr>
        <w:tc>
          <w:tcPr>
            <w:tcW w:type="pct" w:w="35%"/>
          </w:tcPr>
          <w:p>
            <w:r>
              <w:t xml:space="preserve">scripts/run_simulation.m, run_hardware_test.m</w:t>
            </w:r>
          </w:p>
        </w:tc>
        <w:tc>
          <w:tcPr>
            <w:tcW w:type="pct" w:w="50%"/>
          </w:tcPr>
          <w:p>
            <w:r>
              <w:t xml:space="preserve">Runtime entry points</w:t>
            </w:r>
          </w:p>
        </w:tc>
        <w:tc>
          <w:tcPr>
            <w:tcW w:type="pct" w:w="15%"/>
            <w:shd w:fill="FBE0DC" w:val="clear"/>
          </w:tcPr>
          <w:p>
            <w:r>
              <w:rPr>
                <w:b/>
                <w:bCs/>
                <w:color w:val="5A241C"/>
              </w:rPr>
              <w:t xml:space="preserve">Pending</w:t>
            </w:r>
          </w:p>
        </w:tc>
      </w:tr>
    </w:tbl>
    <w:p>
      <w:pPr>
        <w:spacing w:before="300"/>
      </w:pPr>
    </w:p>
    <w:p>
      <w:pPr>
        <w:spacing w:after="150"/>
      </w:pPr>
      <w:r>
        <w:t xml:space="preserve">Next immediate step: build +brain/ (observation spec, action spec, reward function) and wire an RL Agent block into the model in place of the manual Kp/Ki/Kd constants, then run first training.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759a1d7dfe9aaa53646639c072ced271f305ae.png"/><Relationship Id="rId8" Type="http://schemas.openxmlformats.org/officeDocument/2006/relationships/image" Target="media/b6186f076a7eff29181e05c27b89b54eacb811ee.png"/><Relationship Id="rId9" Type="http://schemas.openxmlformats.org/officeDocument/2006/relationships/image" Target="media/43de1c440a5608cd0f7411958bd3a234632b0cc4.png"/><Relationship Id="rId10" Type="http://schemas.openxmlformats.org/officeDocument/2006/relationships/image" Target="media/5acf3821a322b1ebf2b70cef9c01a8b1d144ef6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2026-09-02T07:42:32.153Z</dcterms:created>
  <dcterms:modified xsi:type="dcterms:W3CDTF">2026-09-02T07:42:32.165Z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