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SÍNDROME CLÍNICO / DIAGNÓSTICO SINDROMÁTICO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Definición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Mecanismo fisiopatológico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Etiologías principales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Manifestaciones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Semiología y examen físico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Hallazgos característicos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Exámenes orientadores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 diferencial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Enfoque diagnóstico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Criterios de gravedad o alarma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Perlas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