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Roboto" w:hAnsi="Roboto" w:eastAsia="Roboto" w:cs="Roboto"/>
          <w:b/>
          <w:color w:val="142337"/>
          <w:sz w:val="30"/>
        </w:rPr>
        <w:t>EXAMEN / PRUEBA / INTERPRETACIÓN DIAGNÓSTICA</w:t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Qué evalúa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Indicaciones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Preparación y obtención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Técnica o principios básicos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Valores o hallazgos normales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Interpretación sistemática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Patrones patológicos principales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Diagnósticos asociados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Limitaciones y falsos positivos/negativos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Cuándo repetir o complementar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p>
      <w:pPr>
        <w:pStyle w:val="Heading1"/>
        <w:pBdr>
          <w:bottom w:val="single" w:sz="10" w:space="1" w:color="1F4E79"/>
        </w:pBdr>
        <w:spacing w:before="120" w:after="40"/>
      </w:pPr>
      <w:r>
        <w:rPr>
          <w:rFonts w:ascii="Roboto" w:hAnsi="Roboto" w:eastAsia="Roboto" w:cs="Roboto"/>
          <w:b/>
          <w:color w:val="008080"/>
          <w:sz w:val="26"/>
        </w:rPr>
        <w:t>Perlas de interpretación</w:t>
      </w:r>
    </w:p>
    <w:p>
      <w:pPr>
        <w:spacing w:before="0" w:after="0" w:line="240" w:lineRule="auto"/>
        <w:jc w:val="both"/>
      </w:pPr>
      <w:r>
        <w:rPr>
          <w:rFonts w:ascii="Roboto" w:hAnsi="Roboto" w:eastAsia="Roboto" w:cs="Roboto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" w:right="691" w:bottom="648" w:left="691" w:header="317" w:footer="317" w:gutter="0"/>
      <w:cols w:space="360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 w:eastAsia="Roboto" w:cs="Roboto"/>
        <w:sz w:val="17"/>
      </w:rPr>
      <w:t xml:space="preserve">Página </w:t>
    </w:r>
    <w:fldSimple w:instr="PAGE"/>
    <w:r>
      <w:rPr>
        <w:rFonts w:ascii="Roboto" w:hAnsi="Roboto" w:eastAsia="Roboto" w:cs="Roboto"/>
        <w:sz w:val="17"/>
      </w:rPr>
      <w:t xml:space="preserve"> de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Roboto" w:hAnsi="Roboto" w:eastAsia="Roboto" w:cs="Roboto"/>
        <w:color w:val="464646"/>
        <w:sz w:val="17"/>
      </w:rPr>
      <w:t>Síntesis de conocimiento – Internado de Medicina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Roboto" w:hAnsi="Roboto" w:eastAsia="Roboto" w:cs="Roboto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  <w:pBdr>
        <w:bottom w:val="single" w:sz="10" w:space="1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008080"/>
      <w:sz w:val="26"/>
      <w:szCs w:val="28"/>
      <w:caps w:val="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  <w:shd w:val="clear" w:fill="EDEDED"/>
      <w:pBdr>
        <w:left w:val="single" w:sz="18" w:space="2" w:color="1F4E79"/>
      </w:pBdr>
    </w:pPr>
    <w:rPr>
      <w:rFonts w:asciiTheme="majorHAnsi" w:eastAsiaTheme="majorEastAsia" w:hAnsiTheme="majorHAnsi" w:cstheme="majorBidi" w:ascii="Roboto" w:hAnsi="Roboto" w:eastAsia="Roboto" w:cs="Roboto"/>
      <w:b/>
      <w:bCs/>
      <w:i w:val="0"/>
      <w:color w:val="2D2D2D"/>
      <w:sz w:val="22"/>
      <w:szCs w:val="26"/>
      <w:cap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ind w:left="0"/>
      <w:outlineLvl w:val="2"/>
    </w:pPr>
    <w:rPr>
      <w:rFonts w:asciiTheme="majorHAnsi" w:eastAsiaTheme="majorEastAsia" w:hAnsiTheme="majorHAnsi" w:cstheme="majorBidi" w:ascii="Roboto" w:hAnsi="Roboto" w:eastAsia="Roboto" w:cs="Roboto"/>
      <w:b/>
      <w:bCs/>
      <w:i/>
      <w:color w:val="00ACA8"/>
      <w:sz w:val="20"/>
      <w:cap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60" w:after="20"/>
      <w:ind w:left="0"/>
      <w:outlineLvl w:val="3"/>
    </w:pPr>
    <w:rPr>
      <w:rFonts w:asciiTheme="majorHAnsi" w:eastAsiaTheme="majorEastAsia" w:hAnsiTheme="majorHAnsi" w:cstheme="majorBidi" w:ascii="Roboto" w:hAnsi="Roboto" w:eastAsia="Roboto" w:cs="Roboto"/>
      <w:b/>
      <w:bCs/>
      <w:i w:val="0"/>
      <w:iCs/>
      <w:color w:val="5F5F5F"/>
      <w:sz w:val="19"/>
      <w:cap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Roboto" w:hAnsi="Roboto" w:eastAsia="Roboto" w:cs="Roboto"/>
      <w:b/>
      <w:color w:val="142337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