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596" w:rsidRDefault="00432A78" w:rsidP="00432A78">
      <w:pPr>
        <w:jc w:val="center"/>
        <w:rPr>
          <w:b/>
          <w:bCs/>
          <w:sz w:val="24"/>
          <w:szCs w:val="24"/>
          <w:u w:val="single"/>
        </w:rPr>
      </w:pPr>
      <w:r>
        <w:rPr>
          <w:noProof/>
          <w:sz w:val="20"/>
        </w:rPr>
        <w:drawing>
          <wp:inline distT="0" distB="0" distL="0" distR="0" wp14:anchorId="0DBB727C" wp14:editId="6B23C241">
            <wp:extent cx="2799384" cy="873251"/>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99384" cy="873251"/>
                    </a:xfrm>
                    <a:prstGeom prst="rect">
                      <a:avLst/>
                    </a:prstGeom>
                  </pic:spPr>
                </pic:pic>
              </a:graphicData>
            </a:graphic>
          </wp:inline>
        </w:drawing>
      </w:r>
    </w:p>
    <w:p w:rsidR="00432A78" w:rsidRDefault="00432A78" w:rsidP="00432A78">
      <w:pPr>
        <w:pStyle w:val="BodyText"/>
        <w:tabs>
          <w:tab w:val="left" w:pos="6700"/>
        </w:tabs>
        <w:spacing w:before="90"/>
        <w:ind w:left="220"/>
        <w:rPr>
          <w:b w:val="0"/>
        </w:rPr>
      </w:pPr>
      <w:r>
        <w:t>Academic</w:t>
      </w:r>
      <w:r>
        <w:rPr>
          <w:spacing w:val="-1"/>
        </w:rPr>
        <w:t xml:space="preserve"> </w:t>
      </w:r>
      <w:r>
        <w:t>Task Number:</w:t>
      </w:r>
      <w:r>
        <w:rPr>
          <w:spacing w:val="-1"/>
        </w:rPr>
        <w:t xml:space="preserve"> </w:t>
      </w:r>
      <w:r w:rsidRPr="00D736AA">
        <w:rPr>
          <w:b w:val="0"/>
          <w:bCs w:val="0"/>
        </w:rPr>
        <w:t>01</w:t>
      </w:r>
      <w:r w:rsidR="00D736AA" w:rsidRPr="00D736AA">
        <w:rPr>
          <w:b w:val="0"/>
          <w:bCs w:val="0"/>
        </w:rPr>
        <w:t xml:space="preserve"> </w:t>
      </w:r>
      <w:r w:rsidR="00D736AA">
        <w:t xml:space="preserve">                  </w:t>
      </w:r>
      <w:r>
        <w:t>Course</w:t>
      </w:r>
      <w:r>
        <w:rPr>
          <w:spacing w:val="-4"/>
        </w:rPr>
        <w:t xml:space="preserve"> </w:t>
      </w:r>
      <w:r>
        <w:t xml:space="preserve">code: </w:t>
      </w:r>
      <w:r>
        <w:rPr>
          <w:b w:val="0"/>
        </w:rPr>
        <w:t>FINM693</w:t>
      </w:r>
    </w:p>
    <w:p w:rsidR="00D736AA" w:rsidRDefault="00D736AA" w:rsidP="00432A78">
      <w:pPr>
        <w:pStyle w:val="BodyText"/>
        <w:tabs>
          <w:tab w:val="left" w:pos="6700"/>
        </w:tabs>
        <w:spacing w:before="90"/>
        <w:ind w:left="220"/>
        <w:rPr>
          <w:b w:val="0"/>
        </w:rPr>
      </w:pPr>
      <w:r w:rsidRPr="006B721A">
        <w:t>Student’s Roll no:</w:t>
      </w:r>
      <w:r>
        <w:t xml:space="preserve"> </w:t>
      </w:r>
      <w:r w:rsidRPr="00D736AA">
        <w:rPr>
          <w:b w:val="0"/>
          <w:bCs w:val="0"/>
        </w:rPr>
        <w:t xml:space="preserve">RQ3E23A01 </w:t>
      </w:r>
      <w:r>
        <w:t xml:space="preserve">             </w:t>
      </w:r>
      <w:r w:rsidRPr="006B721A">
        <w:t xml:space="preserve">Student’s Reg. no: </w:t>
      </w:r>
      <w:r w:rsidRPr="00D736AA">
        <w:rPr>
          <w:b w:val="0"/>
          <w:bCs w:val="0"/>
        </w:rPr>
        <w:t>12202342</w:t>
      </w:r>
    </w:p>
    <w:p w:rsidR="00D736AA" w:rsidRDefault="00432A78" w:rsidP="00D736AA">
      <w:pPr>
        <w:pStyle w:val="BodyText"/>
        <w:tabs>
          <w:tab w:val="left" w:pos="6700"/>
        </w:tabs>
        <w:spacing w:before="200"/>
        <w:ind w:left="220"/>
      </w:pPr>
      <w:r>
        <w:t>Date</w:t>
      </w:r>
      <w:r>
        <w:rPr>
          <w:spacing w:val="-2"/>
        </w:rPr>
        <w:t xml:space="preserve"> </w:t>
      </w:r>
      <w:r>
        <w:t>of allotment:</w:t>
      </w:r>
      <w:r>
        <w:rPr>
          <w:spacing w:val="59"/>
        </w:rPr>
        <w:t xml:space="preserve"> </w:t>
      </w:r>
      <w:r>
        <w:rPr>
          <w:b w:val="0"/>
        </w:rPr>
        <w:t>13/02/2023</w:t>
      </w:r>
      <w:r w:rsidR="00D736AA">
        <w:rPr>
          <w:b w:val="0"/>
        </w:rPr>
        <w:t xml:space="preserve">                </w:t>
      </w:r>
      <w:r>
        <w:t>Course</w:t>
      </w:r>
      <w:r>
        <w:rPr>
          <w:spacing w:val="-3"/>
        </w:rPr>
        <w:t xml:space="preserve"> </w:t>
      </w:r>
      <w:r>
        <w:t>title:</w:t>
      </w:r>
      <w:r>
        <w:rPr>
          <w:spacing w:val="1"/>
        </w:rPr>
        <w:t xml:space="preserve"> </w:t>
      </w:r>
      <w:r w:rsidRPr="007A2FE1">
        <w:rPr>
          <w:b w:val="0"/>
          <w:bCs w:val="0"/>
        </w:rPr>
        <w:t>FUNDAMENTAL</w:t>
      </w:r>
      <w:r w:rsidRPr="007A2FE1">
        <w:rPr>
          <w:b w:val="0"/>
          <w:bCs w:val="0"/>
          <w:spacing w:val="-1"/>
        </w:rPr>
        <w:t xml:space="preserve"> </w:t>
      </w:r>
      <w:r w:rsidRPr="007A2FE1">
        <w:rPr>
          <w:b w:val="0"/>
          <w:bCs w:val="0"/>
        </w:rPr>
        <w:t>ANALYSES</w:t>
      </w:r>
    </w:p>
    <w:p w:rsidR="00432A78" w:rsidRDefault="00432A78" w:rsidP="00432A78">
      <w:pPr>
        <w:pStyle w:val="BodyText"/>
        <w:tabs>
          <w:tab w:val="left" w:pos="6700"/>
        </w:tabs>
        <w:spacing w:before="201" w:after="2" w:line="412" w:lineRule="auto"/>
        <w:ind w:left="220" w:right="5230"/>
      </w:pPr>
      <w:r>
        <w:t>Date</w:t>
      </w:r>
      <w:r>
        <w:rPr>
          <w:spacing w:val="-2"/>
        </w:rPr>
        <w:t xml:space="preserve"> </w:t>
      </w:r>
      <w:r>
        <w:t xml:space="preserve">of submission:  </w:t>
      </w:r>
      <w:r w:rsidRPr="00D736AA">
        <w:rPr>
          <w:b w:val="0"/>
          <w:bCs w:val="0"/>
        </w:rPr>
        <w:t>22/02/2023</w:t>
      </w:r>
      <w:r>
        <w:tab/>
        <w:t>Maximum Marks: 30</w:t>
      </w:r>
      <w:r>
        <w:rPr>
          <w:spacing w:val="-57"/>
        </w:rPr>
        <w:t xml:space="preserve"> </w:t>
      </w:r>
      <w:r>
        <w:t>Academic</w:t>
      </w:r>
      <w:r>
        <w:rPr>
          <w:spacing w:val="-1"/>
        </w:rPr>
        <w:t xml:space="preserve"> </w:t>
      </w:r>
      <w:r>
        <w:t>Task</w:t>
      </w:r>
      <w:r>
        <w:rPr>
          <w:spacing w:val="1"/>
        </w:rPr>
        <w:t xml:space="preserve"> </w:t>
      </w:r>
      <w:r>
        <w:t>Type:</w:t>
      </w:r>
      <w:r>
        <w:rPr>
          <w:spacing w:val="-2"/>
        </w:rPr>
        <w:t xml:space="preserve"> </w:t>
      </w:r>
      <w:r w:rsidRPr="007A2FE1">
        <w:rPr>
          <w:b w:val="0"/>
          <w:bCs w:val="0"/>
        </w:rPr>
        <w:t>Assignment</w:t>
      </w:r>
    </w:p>
    <w:p w:rsidR="00432A78" w:rsidRDefault="00432A78" w:rsidP="00432A78">
      <w:pPr>
        <w:rPr>
          <w:b/>
          <w:bCs/>
          <w:sz w:val="24"/>
          <w:szCs w:val="24"/>
          <w:u w:val="single"/>
        </w:rPr>
      </w:pPr>
      <w:r w:rsidRPr="00432A78">
        <w:rPr>
          <w:b/>
          <w:bCs/>
          <w:noProof/>
          <w:sz w:val="24"/>
          <w:szCs w:val="24"/>
          <w:u w:val="single"/>
        </w:rPr>
        <w:drawing>
          <wp:inline distT="0" distB="0" distL="0" distR="0" wp14:anchorId="7E14F998" wp14:editId="5117A696">
            <wp:extent cx="6280150" cy="2724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4" b="418"/>
                    <a:stretch/>
                  </pic:blipFill>
                  <pic:spPr bwMode="auto">
                    <a:xfrm>
                      <a:off x="0" y="0"/>
                      <a:ext cx="6281114" cy="2724568"/>
                    </a:xfrm>
                    <a:prstGeom prst="rect">
                      <a:avLst/>
                    </a:prstGeom>
                    <a:ln>
                      <a:noFill/>
                    </a:ln>
                    <a:extLst>
                      <a:ext uri="{53640926-AAD7-44D8-BBD7-CCE9431645EC}">
                        <a14:shadowObscured xmlns:a14="http://schemas.microsoft.com/office/drawing/2010/main"/>
                      </a:ext>
                    </a:extLst>
                  </pic:spPr>
                </pic:pic>
              </a:graphicData>
            </a:graphic>
          </wp:inline>
        </w:drawing>
      </w:r>
    </w:p>
    <w:p w:rsidR="006E7596" w:rsidRDefault="00432A78">
      <w:pPr>
        <w:rPr>
          <w:b/>
          <w:bCs/>
          <w:sz w:val="24"/>
          <w:szCs w:val="24"/>
          <w:u w:val="single"/>
        </w:rPr>
      </w:pPr>
      <w:r w:rsidRPr="00432A78">
        <w:rPr>
          <w:b/>
          <w:bCs/>
          <w:noProof/>
          <w:sz w:val="24"/>
          <w:szCs w:val="24"/>
          <w:u w:val="single"/>
        </w:rPr>
        <w:drawing>
          <wp:inline distT="0" distB="0" distL="0" distR="0" wp14:anchorId="122F417E" wp14:editId="294477BD">
            <wp:extent cx="6311331"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1124" cy="2350498"/>
                    </a:xfrm>
                    <a:prstGeom prst="rect">
                      <a:avLst/>
                    </a:prstGeom>
                  </pic:spPr>
                </pic:pic>
              </a:graphicData>
            </a:graphic>
          </wp:inline>
        </w:drawing>
      </w: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E9572D" w:rsidRDefault="00E9572D" w:rsidP="00432A78">
      <w:pPr>
        <w:jc w:val="center"/>
        <w:rPr>
          <w:sz w:val="24"/>
          <w:szCs w:val="24"/>
        </w:rPr>
      </w:pPr>
    </w:p>
    <w:p w:rsidR="00E9572D" w:rsidRDefault="00E9572D" w:rsidP="00432A78">
      <w:pPr>
        <w:jc w:val="center"/>
        <w:rPr>
          <w:sz w:val="24"/>
          <w:szCs w:val="24"/>
        </w:rPr>
      </w:pPr>
    </w:p>
    <w:p w:rsidR="00E9572D" w:rsidRDefault="00E9572D" w:rsidP="00432A78">
      <w:pPr>
        <w:jc w:val="center"/>
        <w:rPr>
          <w:sz w:val="24"/>
          <w:szCs w:val="24"/>
        </w:rPr>
      </w:pPr>
    </w:p>
    <w:p w:rsidR="00E9572D" w:rsidRDefault="00E9572D" w:rsidP="00432A78">
      <w:pPr>
        <w:jc w:val="center"/>
        <w:rPr>
          <w:sz w:val="24"/>
          <w:szCs w:val="24"/>
        </w:rPr>
      </w:pPr>
    </w:p>
    <w:p w:rsidR="006E7596" w:rsidRPr="00432A78" w:rsidRDefault="00432A78" w:rsidP="00432A78">
      <w:pPr>
        <w:jc w:val="center"/>
        <w:rPr>
          <w:sz w:val="24"/>
          <w:szCs w:val="24"/>
        </w:rPr>
      </w:pPr>
      <w:r>
        <w:rPr>
          <w:sz w:val="24"/>
          <w:szCs w:val="24"/>
        </w:rPr>
        <w:t>Peer Rating</w:t>
      </w:r>
    </w:p>
    <w:p w:rsidR="006E7596" w:rsidRDefault="006E7596">
      <w:pPr>
        <w:rPr>
          <w:b/>
          <w:bCs/>
          <w:sz w:val="24"/>
          <w:szCs w:val="24"/>
          <w:u w:val="single"/>
        </w:rPr>
      </w:pPr>
    </w:p>
    <w:p w:rsidR="006E7596" w:rsidRDefault="006E7596">
      <w:pPr>
        <w:rPr>
          <w:b/>
          <w:bCs/>
          <w:sz w:val="24"/>
          <w:szCs w:val="24"/>
          <w:u w:val="single"/>
        </w:rPr>
      </w:pPr>
    </w:p>
    <w:tbl>
      <w:tblPr>
        <w:tblStyle w:val="TableGrid"/>
        <w:tblW w:w="8811" w:type="dxa"/>
        <w:tblInd w:w="278" w:type="dxa"/>
        <w:tblCellMar>
          <w:top w:w="36" w:type="dxa"/>
          <w:right w:w="89" w:type="dxa"/>
        </w:tblCellMar>
        <w:tblLook w:val="04A0" w:firstRow="1" w:lastRow="0" w:firstColumn="1" w:lastColumn="0" w:noHBand="0" w:noVBand="1"/>
      </w:tblPr>
      <w:tblGrid>
        <w:gridCol w:w="831"/>
        <w:gridCol w:w="4153"/>
        <w:gridCol w:w="2127"/>
        <w:gridCol w:w="1700"/>
      </w:tblGrid>
      <w:tr w:rsidR="006B7B8E" w:rsidTr="0039762C">
        <w:trPr>
          <w:trHeight w:val="336"/>
        </w:trPr>
        <w:tc>
          <w:tcPr>
            <w:tcW w:w="831"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10"/>
            </w:pPr>
            <w:r>
              <w:rPr>
                <w:b/>
              </w:rPr>
              <w:t xml:space="preserve">Sl.no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84"/>
              <w:jc w:val="center"/>
            </w:pPr>
            <w:r>
              <w:rPr>
                <w:b/>
              </w:rPr>
              <w:t xml:space="preserve">Name </w:t>
            </w:r>
            <w:r>
              <w:t xml:space="preserve"> </w:t>
            </w:r>
          </w:p>
        </w:tc>
        <w:tc>
          <w:tcPr>
            <w:tcW w:w="2127"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79"/>
              <w:jc w:val="center"/>
            </w:pPr>
            <w:r>
              <w:rPr>
                <w:b/>
              </w:rPr>
              <w:t xml:space="preserve">Roll number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20"/>
            </w:pPr>
            <w:r>
              <w:rPr>
                <w:b/>
              </w:rPr>
              <w:t xml:space="preserve">Peer rating </w:t>
            </w:r>
            <w:r>
              <w:t xml:space="preserve"> </w:t>
            </w:r>
          </w:p>
        </w:tc>
      </w:tr>
      <w:tr w:rsidR="006B7B8E" w:rsidTr="0039762C">
        <w:trPr>
          <w:trHeight w:val="336"/>
        </w:trPr>
        <w:tc>
          <w:tcPr>
            <w:tcW w:w="831"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10"/>
            </w:pPr>
            <w:r>
              <w:rPr>
                <w:b/>
              </w:rPr>
              <w:t xml:space="preserve">1.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06"/>
            </w:pPr>
            <w:r>
              <w:rPr>
                <w:b/>
              </w:rPr>
              <w:t xml:space="preserve">Nowneesh T </w:t>
            </w:r>
            <w:r>
              <w:t xml:space="preserve"> </w:t>
            </w:r>
          </w:p>
        </w:tc>
        <w:tc>
          <w:tcPr>
            <w:tcW w:w="2127"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06"/>
            </w:pPr>
            <w:r w:rsidRPr="00D736AA">
              <w:t>RQ3E23A01</w:t>
            </w:r>
          </w:p>
        </w:tc>
        <w:tc>
          <w:tcPr>
            <w:tcW w:w="1700"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5"/>
              <w:jc w:val="center"/>
            </w:pPr>
          </w:p>
        </w:tc>
      </w:tr>
      <w:tr w:rsidR="006B7B8E" w:rsidTr="0039762C">
        <w:trPr>
          <w:trHeight w:val="336"/>
        </w:trPr>
        <w:tc>
          <w:tcPr>
            <w:tcW w:w="831"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10"/>
            </w:pPr>
            <w:r>
              <w:rPr>
                <w:b/>
              </w:rPr>
              <w:t xml:space="preserve">2.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rsidR="006B7B8E" w:rsidRPr="006B7B8E" w:rsidRDefault="006B7B8E" w:rsidP="0039762C">
            <w:pPr>
              <w:spacing w:line="259" w:lineRule="auto"/>
              <w:ind w:left="106"/>
              <w:rPr>
                <w:b/>
                <w:bCs/>
              </w:rPr>
            </w:pPr>
            <w:proofErr w:type="spellStart"/>
            <w:r w:rsidRPr="006B7B8E">
              <w:rPr>
                <w:b/>
                <w:bCs/>
              </w:rPr>
              <w:t>Praduman</w:t>
            </w:r>
            <w:proofErr w:type="spellEnd"/>
            <w:r w:rsidRPr="006B7B8E">
              <w:rPr>
                <w:b/>
                <w:bCs/>
              </w:rPr>
              <w:t xml:space="preserve"> Kumar</w:t>
            </w:r>
          </w:p>
        </w:tc>
        <w:tc>
          <w:tcPr>
            <w:tcW w:w="2127"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06"/>
            </w:pPr>
            <w:r w:rsidRPr="00D736AA">
              <w:t>RQ3E23A0</w:t>
            </w:r>
            <w:r>
              <w:t>3</w:t>
            </w:r>
            <w:r>
              <w:rPr>
                <w:b/>
              </w:rPr>
              <w:t xml:space="preserve">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49"/>
            </w:pPr>
            <w:r>
              <w:t xml:space="preserve">         </w:t>
            </w:r>
          </w:p>
        </w:tc>
      </w:tr>
      <w:tr w:rsidR="006B7B8E" w:rsidTr="0039762C">
        <w:trPr>
          <w:trHeight w:val="341"/>
        </w:trPr>
        <w:tc>
          <w:tcPr>
            <w:tcW w:w="831"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10"/>
            </w:pPr>
            <w:r>
              <w:rPr>
                <w:b/>
              </w:rPr>
              <w:t xml:space="preserve">3. </w:t>
            </w:r>
            <w:r>
              <w:t xml:space="preserve"> </w:t>
            </w:r>
          </w:p>
        </w:tc>
        <w:tc>
          <w:tcPr>
            <w:tcW w:w="4153" w:type="dxa"/>
            <w:tcBorders>
              <w:top w:val="single" w:sz="4" w:space="0" w:color="000000"/>
              <w:left w:val="single" w:sz="4" w:space="0" w:color="000000"/>
              <w:bottom w:val="single" w:sz="4" w:space="0" w:color="000000"/>
              <w:right w:val="single" w:sz="4" w:space="0" w:color="000000"/>
            </w:tcBorders>
          </w:tcPr>
          <w:p w:rsidR="006B7B8E" w:rsidRPr="006B7B8E" w:rsidRDefault="006B7B8E" w:rsidP="0039762C">
            <w:pPr>
              <w:spacing w:line="259" w:lineRule="auto"/>
              <w:ind w:left="106"/>
              <w:rPr>
                <w:b/>
                <w:bCs/>
              </w:rPr>
            </w:pPr>
            <w:r w:rsidRPr="006B7B8E">
              <w:rPr>
                <w:b/>
                <w:bCs/>
              </w:rPr>
              <w:t>Abhinav Kumar</w:t>
            </w:r>
          </w:p>
        </w:tc>
        <w:tc>
          <w:tcPr>
            <w:tcW w:w="2127"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06"/>
            </w:pPr>
            <w:r w:rsidRPr="00D736AA">
              <w:t>RQ3E23A0</w:t>
            </w:r>
            <w:r>
              <w:t>4</w:t>
            </w:r>
            <w:r>
              <w:rPr>
                <w:b/>
              </w:rPr>
              <w:t xml:space="preserve"> </w:t>
            </w:r>
            <w:r>
              <w:t xml:space="preserve"> </w:t>
            </w:r>
          </w:p>
        </w:tc>
        <w:tc>
          <w:tcPr>
            <w:tcW w:w="1700" w:type="dxa"/>
            <w:tcBorders>
              <w:top w:val="single" w:sz="4" w:space="0" w:color="000000"/>
              <w:left w:val="single" w:sz="4" w:space="0" w:color="000000"/>
              <w:bottom w:val="single" w:sz="4" w:space="0" w:color="000000"/>
              <w:right w:val="single" w:sz="4" w:space="0" w:color="000000"/>
            </w:tcBorders>
          </w:tcPr>
          <w:p w:rsidR="006B7B8E" w:rsidRDefault="006B7B8E" w:rsidP="0039762C">
            <w:pPr>
              <w:spacing w:line="259" w:lineRule="auto"/>
              <w:ind w:left="149"/>
            </w:pPr>
            <w:r>
              <w:t xml:space="preserve">         </w:t>
            </w:r>
          </w:p>
        </w:tc>
      </w:tr>
    </w:tbl>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7A62BA" w:rsidRDefault="007A62BA">
      <w:pPr>
        <w:rPr>
          <w:b/>
          <w:bCs/>
          <w:sz w:val="24"/>
          <w:szCs w:val="24"/>
          <w:u w:val="single"/>
        </w:rPr>
      </w:pPr>
    </w:p>
    <w:p w:rsidR="007A62BA" w:rsidRDefault="007A62BA">
      <w:pPr>
        <w:rPr>
          <w:b/>
          <w:bCs/>
          <w:sz w:val="24"/>
          <w:szCs w:val="24"/>
          <w:u w:val="single"/>
        </w:rPr>
      </w:pPr>
    </w:p>
    <w:p w:rsidR="006E7596" w:rsidRDefault="006E7596">
      <w:pPr>
        <w:rPr>
          <w:b/>
          <w:bCs/>
          <w:sz w:val="24"/>
          <w:szCs w:val="24"/>
          <w:u w:val="single"/>
        </w:rPr>
      </w:pPr>
    </w:p>
    <w:p w:rsidR="006E7596" w:rsidRDefault="006E7596">
      <w:pPr>
        <w:rPr>
          <w:b/>
          <w:bCs/>
          <w:sz w:val="24"/>
          <w:szCs w:val="24"/>
          <w:u w:val="single"/>
        </w:rPr>
      </w:pPr>
    </w:p>
    <w:p w:rsidR="00B80EAE" w:rsidRPr="007A62BA" w:rsidRDefault="007A62BA" w:rsidP="007A62BA">
      <w:pPr>
        <w:rPr>
          <w:b/>
          <w:bCs/>
          <w:sz w:val="30"/>
          <w:szCs w:val="30"/>
          <w:u w:val="single"/>
        </w:rPr>
      </w:pPr>
      <w:r w:rsidRPr="006E7596">
        <w:rPr>
          <w:b/>
          <w:bCs/>
          <w:sz w:val="30"/>
          <w:szCs w:val="30"/>
          <w:u w:val="single"/>
        </w:rPr>
        <w:lastRenderedPageBreak/>
        <w:t>Eicher Motors</w:t>
      </w:r>
    </w:p>
    <w:p w:rsidR="00B80EAE" w:rsidRPr="00B80EAE" w:rsidRDefault="00B80EAE" w:rsidP="00B80EAE">
      <w:pPr>
        <w:pStyle w:val="NormalWeb"/>
        <w:shd w:val="clear" w:color="auto" w:fill="FFFFFF" w:themeFill="background1"/>
        <w:spacing w:before="0" w:beforeAutospacing="0" w:after="300" w:afterAutospacing="0"/>
        <w:jc w:val="both"/>
        <w:rPr>
          <w:rFonts w:ascii="Segoe UI" w:hAnsi="Segoe UI" w:cs="Segoe UI"/>
          <w:color w:val="000000" w:themeColor="text1"/>
        </w:rPr>
      </w:pPr>
      <w:r w:rsidRPr="00B80EAE">
        <w:rPr>
          <w:rFonts w:ascii="Segoe UI" w:hAnsi="Segoe UI" w:cs="Segoe UI"/>
          <w:color w:val="000000" w:themeColor="text1"/>
        </w:rPr>
        <w:t>Eicher Motors Limited is a leading Indian manufacturer of motorcycles and commercial vehicles. To compare Eicher Motors with its peers and within the industry, we can look at various factors such as financial performance, market share, product portfolio, innovation, and growth prospects.</w:t>
      </w:r>
    </w:p>
    <w:p w:rsidR="00B80EAE" w:rsidRPr="00B80EAE" w:rsidRDefault="00B80EAE" w:rsidP="00B80EAE">
      <w:pPr>
        <w:pStyle w:val="NormalWeb"/>
        <w:numPr>
          <w:ilvl w:val="0"/>
          <w:numId w:val="1"/>
        </w:numPr>
        <w:shd w:val="clear" w:color="auto" w:fill="FFFFFF" w:themeFill="background1"/>
        <w:spacing w:before="0" w:beforeAutospacing="0" w:after="0" w:afterAutospacing="0"/>
        <w:jc w:val="both"/>
        <w:rPr>
          <w:rFonts w:ascii="Segoe UI" w:hAnsi="Segoe UI" w:cs="Segoe UI"/>
          <w:color w:val="000000" w:themeColor="text1"/>
        </w:rPr>
      </w:pPr>
      <w:r w:rsidRPr="00B80EAE">
        <w:rPr>
          <w:rFonts w:ascii="Segoe UI" w:hAnsi="Segoe UI" w:cs="Segoe UI"/>
          <w:color w:val="000000" w:themeColor="text1"/>
        </w:rPr>
        <w:t>Financial Performance: Eicher Motors has shown consistent growth in its revenue and profitability over the past few years. However, its growth rate has slowed down in recent years due to the impact of the COVID-19 pandemic. In comparison to its peers, such as Hero MotoCorp, Bajaj Auto, and TVS Motor, Eicher Motors has a smaller market share in the two-wheeler segment but has been gaining market share steadily.</w:t>
      </w:r>
    </w:p>
    <w:p w:rsidR="00B80EAE" w:rsidRPr="00B80EAE" w:rsidRDefault="00B80EAE" w:rsidP="00B80EAE">
      <w:pPr>
        <w:pStyle w:val="NormalWeb"/>
        <w:numPr>
          <w:ilvl w:val="0"/>
          <w:numId w:val="1"/>
        </w:numPr>
        <w:shd w:val="clear" w:color="auto" w:fill="FFFFFF" w:themeFill="background1"/>
        <w:spacing w:before="0" w:beforeAutospacing="0" w:after="0" w:afterAutospacing="0"/>
        <w:jc w:val="both"/>
        <w:rPr>
          <w:rFonts w:ascii="Segoe UI" w:hAnsi="Segoe UI" w:cs="Segoe UI"/>
          <w:color w:val="000000" w:themeColor="text1"/>
        </w:rPr>
      </w:pPr>
      <w:r w:rsidRPr="00B80EAE">
        <w:rPr>
          <w:rFonts w:ascii="Segoe UI" w:hAnsi="Segoe UI" w:cs="Segoe UI"/>
          <w:color w:val="000000" w:themeColor="text1"/>
        </w:rPr>
        <w:t>Market Share: Eicher Motors' market share in the two-wheeler segment in India is around 6%, which is relatively small compared to its peers. However, the company's flagship brand, Royal Enfield, has a strong brand image and a loyal customer base. Royal Enfield has been expanding its global footprint and has a presence in several international markets.</w:t>
      </w:r>
    </w:p>
    <w:p w:rsidR="00B80EAE" w:rsidRPr="00B80EAE" w:rsidRDefault="00B80EAE" w:rsidP="00B80EAE">
      <w:pPr>
        <w:pStyle w:val="NormalWeb"/>
        <w:numPr>
          <w:ilvl w:val="0"/>
          <w:numId w:val="1"/>
        </w:numPr>
        <w:shd w:val="clear" w:color="auto" w:fill="FFFFFF" w:themeFill="background1"/>
        <w:spacing w:before="0" w:beforeAutospacing="0" w:after="0" w:afterAutospacing="0"/>
        <w:jc w:val="both"/>
        <w:rPr>
          <w:rFonts w:ascii="Segoe UI" w:hAnsi="Segoe UI" w:cs="Segoe UI"/>
          <w:color w:val="000000" w:themeColor="text1"/>
        </w:rPr>
      </w:pPr>
      <w:r w:rsidRPr="00B80EAE">
        <w:rPr>
          <w:rFonts w:ascii="Segoe UI" w:hAnsi="Segoe UI" w:cs="Segoe UI"/>
          <w:color w:val="000000" w:themeColor="text1"/>
        </w:rPr>
        <w:t>Product Portfolio: Eicher Motors' product portfolio consists mainly of motorcycles and commercial vehicles. In the motorcycle segment, the company's focus is on the premium segment with its Royal Enfield brand. In the commercial vehicle segment, the company has a joint venture with Volvo to manufacture trucks and buses.</w:t>
      </w:r>
    </w:p>
    <w:p w:rsidR="00B80EAE" w:rsidRPr="00B80EAE" w:rsidRDefault="00B80EAE" w:rsidP="00B80EAE">
      <w:pPr>
        <w:pStyle w:val="NormalWeb"/>
        <w:numPr>
          <w:ilvl w:val="0"/>
          <w:numId w:val="1"/>
        </w:numPr>
        <w:shd w:val="clear" w:color="auto" w:fill="FFFFFF" w:themeFill="background1"/>
        <w:spacing w:before="0" w:beforeAutospacing="0" w:after="0" w:afterAutospacing="0"/>
        <w:jc w:val="both"/>
        <w:rPr>
          <w:rFonts w:ascii="Segoe UI" w:hAnsi="Segoe UI" w:cs="Segoe UI"/>
          <w:color w:val="000000" w:themeColor="text1"/>
        </w:rPr>
      </w:pPr>
      <w:r w:rsidRPr="00B80EAE">
        <w:rPr>
          <w:rFonts w:ascii="Segoe UI" w:hAnsi="Segoe UI" w:cs="Segoe UI"/>
          <w:color w:val="000000" w:themeColor="text1"/>
        </w:rPr>
        <w:t>Innovation: Eicher Motors has been investing in research and development to develop new products and technologies. The company has launched several new models under its Royal Enfield brand in recent years, including the Meteor 350, which has received a positive response from customers. Eicher Motors has also been working on developing electric vehicles and has showcased some prototypes in recent years.</w:t>
      </w:r>
    </w:p>
    <w:p w:rsidR="00B80EAE" w:rsidRPr="00B80EAE" w:rsidRDefault="00B80EAE" w:rsidP="00B80EAE">
      <w:pPr>
        <w:pStyle w:val="NormalWeb"/>
        <w:numPr>
          <w:ilvl w:val="0"/>
          <w:numId w:val="1"/>
        </w:numPr>
        <w:shd w:val="clear" w:color="auto" w:fill="FFFFFF" w:themeFill="background1"/>
        <w:spacing w:before="0" w:beforeAutospacing="0" w:after="0" w:afterAutospacing="0"/>
        <w:jc w:val="both"/>
        <w:rPr>
          <w:rFonts w:ascii="Segoe UI" w:hAnsi="Segoe UI" w:cs="Segoe UI"/>
          <w:color w:val="000000" w:themeColor="text1"/>
        </w:rPr>
      </w:pPr>
      <w:r w:rsidRPr="00B80EAE">
        <w:rPr>
          <w:rFonts w:ascii="Segoe UI" w:hAnsi="Segoe UI" w:cs="Segoe UI"/>
          <w:color w:val="000000" w:themeColor="text1"/>
        </w:rPr>
        <w:t>Growth Prospects: Eicher Motors has a strong growth potential, especially in the international markets. The company has been expanding its global footprint, and its Royal Enfield brand has a strong brand image in several countries. The company has also been investing in new products and technologies, which can help it maintain its growth momentum.</w:t>
      </w:r>
    </w:p>
    <w:p w:rsidR="00B80EAE" w:rsidRPr="007A62BA" w:rsidRDefault="00B80EAE" w:rsidP="007A62BA">
      <w:pPr>
        <w:pStyle w:val="NormalWeb"/>
        <w:shd w:val="clear" w:color="auto" w:fill="FFFFFF" w:themeFill="background1"/>
        <w:spacing w:before="300" w:beforeAutospacing="0" w:after="0" w:afterAutospacing="0"/>
        <w:jc w:val="both"/>
        <w:rPr>
          <w:rFonts w:ascii="Segoe UI" w:hAnsi="Segoe UI" w:cs="Segoe UI"/>
          <w:color w:val="000000" w:themeColor="text1"/>
        </w:rPr>
      </w:pPr>
      <w:r w:rsidRPr="00B80EAE">
        <w:rPr>
          <w:rFonts w:ascii="Segoe UI" w:hAnsi="Segoe UI" w:cs="Segoe UI"/>
          <w:color w:val="000000" w:themeColor="text1"/>
        </w:rPr>
        <w:t>In comparison to its peers, Eicher Motors has a smaller market share in the two-wheeler segment, but its premium brand, Royal Enfield, has a strong brand image and a loyal customer base. The company has been investing in research and development to develop new products and technologies, which can help it maintain its growth momentum in the future.</w:t>
      </w:r>
    </w:p>
    <w:p w:rsidR="00B80EAE" w:rsidRDefault="00B80EAE">
      <w:pPr>
        <w:rPr>
          <w:b/>
          <w:bCs/>
          <w:sz w:val="30"/>
          <w:szCs w:val="30"/>
          <w:u w:val="single"/>
        </w:rPr>
      </w:pPr>
    </w:p>
    <w:p w:rsidR="00B80EAE" w:rsidRDefault="00B80EAE">
      <w:pPr>
        <w:rPr>
          <w:b/>
          <w:bCs/>
          <w:sz w:val="30"/>
          <w:szCs w:val="30"/>
          <w:u w:val="single"/>
        </w:rPr>
      </w:pPr>
    </w:p>
    <w:p w:rsidR="006E7596" w:rsidRPr="006E7596" w:rsidRDefault="006E7596">
      <w:pPr>
        <w:rPr>
          <w:b/>
          <w:bCs/>
          <w:sz w:val="30"/>
          <w:szCs w:val="30"/>
          <w:u w:val="single"/>
        </w:rPr>
      </w:pPr>
      <w:r w:rsidRPr="006E7596">
        <w:rPr>
          <w:b/>
          <w:bCs/>
          <w:sz w:val="30"/>
          <w:szCs w:val="30"/>
          <w:u w:val="single"/>
        </w:rPr>
        <w:lastRenderedPageBreak/>
        <w:t>Relative Valuation</w:t>
      </w:r>
    </w:p>
    <w:p w:rsidR="006E7596" w:rsidRPr="006E7596" w:rsidRDefault="006E7596" w:rsidP="006E7596">
      <w:pPr>
        <w:pStyle w:val="NormalWeb"/>
        <w:shd w:val="clear" w:color="auto" w:fill="FFFFFF" w:themeFill="background1"/>
        <w:spacing w:before="0" w:beforeAutospacing="0" w:after="300" w:afterAutospacing="0" w:line="276" w:lineRule="auto"/>
        <w:jc w:val="both"/>
        <w:rPr>
          <w:rFonts w:ascii="Segoe UI" w:hAnsi="Segoe UI" w:cs="Segoe UI"/>
          <w:color w:val="000000" w:themeColor="text1"/>
        </w:rPr>
      </w:pPr>
      <w:r w:rsidRPr="006E7596">
        <w:rPr>
          <w:rFonts w:ascii="Segoe UI" w:hAnsi="Segoe UI" w:cs="Segoe UI"/>
          <w:color w:val="000000" w:themeColor="text1"/>
        </w:rPr>
        <w:t>Relative valuation of Eicher Motors involves comparing the company's valuation multiples with those of its peers or benchmark indices. The most commonly used valuation multiples for this purpose include Price-to-Earnings (P/E), Price-to-Sales (P/S), Price-to-Book (P/B), and Enterprise Value-to-EBITDA (EV/EBITDA).</w:t>
      </w:r>
    </w:p>
    <w:p w:rsidR="006E7596" w:rsidRPr="006E7596" w:rsidRDefault="006E7596" w:rsidP="006E7596">
      <w:pPr>
        <w:pStyle w:val="NormalWeb"/>
        <w:shd w:val="clear" w:color="auto" w:fill="FFFFFF" w:themeFill="background1"/>
        <w:spacing w:before="300" w:beforeAutospacing="0" w:after="300" w:afterAutospacing="0" w:line="276" w:lineRule="auto"/>
        <w:jc w:val="both"/>
        <w:rPr>
          <w:rFonts w:ascii="Segoe UI" w:hAnsi="Segoe UI" w:cs="Segoe UI"/>
          <w:color w:val="000000" w:themeColor="text1"/>
        </w:rPr>
      </w:pPr>
      <w:r w:rsidRPr="006E7596">
        <w:rPr>
          <w:rFonts w:ascii="Segoe UI" w:hAnsi="Segoe UI" w:cs="Segoe UI"/>
          <w:color w:val="000000" w:themeColor="text1"/>
        </w:rPr>
        <w:t xml:space="preserve">As of my knowledge </w:t>
      </w:r>
      <w:proofErr w:type="spellStart"/>
      <w:r w:rsidRPr="006E7596">
        <w:rPr>
          <w:rFonts w:ascii="Segoe UI" w:hAnsi="Segoe UI" w:cs="Segoe UI"/>
          <w:color w:val="000000" w:themeColor="text1"/>
        </w:rPr>
        <w:t>cutoff</w:t>
      </w:r>
      <w:proofErr w:type="spellEnd"/>
      <w:r w:rsidRPr="006E7596">
        <w:rPr>
          <w:rFonts w:ascii="Segoe UI" w:hAnsi="Segoe UI" w:cs="Segoe UI"/>
          <w:color w:val="000000" w:themeColor="text1"/>
        </w:rPr>
        <w:t xml:space="preserve"> date of September 2021, Eicher Motors was trading at a P/E ratio of around 38.6x, which was higher than the industry median P/E ratio of 21.2x. However, it's important to note that Eicher Motors is a unique company in the automotive industry, with a strong brand and a leading position in the premium motorcycle segment, which may justify a higher valuation multiple.</w:t>
      </w:r>
    </w:p>
    <w:p w:rsidR="006E7596" w:rsidRPr="006E7596" w:rsidRDefault="006E7596" w:rsidP="006E7596">
      <w:pPr>
        <w:pStyle w:val="NormalWeb"/>
        <w:shd w:val="clear" w:color="auto" w:fill="FFFFFF" w:themeFill="background1"/>
        <w:spacing w:before="300" w:beforeAutospacing="0" w:after="300" w:afterAutospacing="0" w:line="276" w:lineRule="auto"/>
        <w:jc w:val="both"/>
        <w:rPr>
          <w:rFonts w:ascii="Segoe UI" w:hAnsi="Segoe UI" w:cs="Segoe UI"/>
          <w:color w:val="000000" w:themeColor="text1"/>
        </w:rPr>
      </w:pPr>
      <w:r w:rsidRPr="006E7596">
        <w:rPr>
          <w:rFonts w:ascii="Segoe UI" w:hAnsi="Segoe UI" w:cs="Segoe UI"/>
          <w:color w:val="000000" w:themeColor="text1"/>
        </w:rPr>
        <w:t>Similarly, the company's P/B ratio of 10.4x was also higher than the industry median of 2.4x, indicating that investors are willing to pay a premium for Eicher Motors' strong brand and market position.</w:t>
      </w:r>
    </w:p>
    <w:p w:rsidR="006E7596" w:rsidRPr="006E7596" w:rsidRDefault="006E7596" w:rsidP="006E7596">
      <w:pPr>
        <w:pStyle w:val="NormalWeb"/>
        <w:shd w:val="clear" w:color="auto" w:fill="FFFFFF" w:themeFill="background1"/>
        <w:spacing w:before="300" w:beforeAutospacing="0" w:after="300" w:afterAutospacing="0" w:line="276" w:lineRule="auto"/>
        <w:jc w:val="both"/>
        <w:rPr>
          <w:rFonts w:ascii="Segoe UI" w:hAnsi="Segoe UI" w:cs="Segoe UI"/>
          <w:color w:val="000000" w:themeColor="text1"/>
        </w:rPr>
      </w:pPr>
      <w:r w:rsidRPr="006E7596">
        <w:rPr>
          <w:rFonts w:ascii="Segoe UI" w:hAnsi="Segoe UI" w:cs="Segoe UI"/>
          <w:color w:val="000000" w:themeColor="text1"/>
        </w:rPr>
        <w:t>In terms of EV/EBITDA, Eicher Motors was trading at a multiple of around 23.8x, which was again higher than the industry median of 9.8x. This suggests that investors are optimistic about the company's growth prospects and are willing to pay a premium for its future earnings potential.</w:t>
      </w:r>
    </w:p>
    <w:p w:rsidR="006E7596" w:rsidRPr="006E7596" w:rsidRDefault="006E7596" w:rsidP="006E7596">
      <w:pPr>
        <w:pStyle w:val="NormalWeb"/>
        <w:shd w:val="clear" w:color="auto" w:fill="FFFFFF" w:themeFill="background1"/>
        <w:spacing w:before="300" w:beforeAutospacing="0" w:after="0" w:afterAutospacing="0" w:line="276" w:lineRule="auto"/>
        <w:jc w:val="both"/>
        <w:rPr>
          <w:rFonts w:ascii="Segoe UI" w:hAnsi="Segoe UI" w:cs="Segoe UI"/>
          <w:color w:val="000000" w:themeColor="text1"/>
        </w:rPr>
      </w:pPr>
      <w:r w:rsidRPr="006E7596">
        <w:rPr>
          <w:rFonts w:ascii="Segoe UI" w:hAnsi="Segoe UI" w:cs="Segoe UI"/>
          <w:color w:val="000000" w:themeColor="text1"/>
        </w:rPr>
        <w:t>Overall, Eicher Motors appears to be trading at a premium valuation compared to its peers, but this may be justified by the company's strong brand, leading position in the premium motorcycle segment, and growth prospects. It's important for investors to conduct a detailed analysis of the company's financials, competitive landscape, and future growth prospects before making an investment decision.</w:t>
      </w:r>
    </w:p>
    <w:p w:rsidR="006E7596" w:rsidRPr="006E7596" w:rsidRDefault="006E7596">
      <w:pPr>
        <w:rPr>
          <w:sz w:val="24"/>
          <w:szCs w:val="24"/>
        </w:rPr>
      </w:pPr>
    </w:p>
    <w:p w:rsidR="006E7596" w:rsidRDefault="006E7596">
      <w:pPr>
        <w:rPr>
          <w:sz w:val="24"/>
          <w:szCs w:val="24"/>
        </w:rPr>
      </w:pPr>
    </w:p>
    <w:p w:rsidR="006E7596" w:rsidRDefault="006E7596">
      <w:pPr>
        <w:rPr>
          <w:sz w:val="24"/>
          <w:szCs w:val="24"/>
        </w:rPr>
      </w:pPr>
    </w:p>
    <w:p w:rsidR="006E7596" w:rsidRDefault="006E7596">
      <w:pPr>
        <w:rPr>
          <w:sz w:val="24"/>
          <w:szCs w:val="24"/>
        </w:rPr>
      </w:pPr>
    </w:p>
    <w:p w:rsidR="006E7596" w:rsidRDefault="006E7596">
      <w:pPr>
        <w:rPr>
          <w:sz w:val="24"/>
          <w:szCs w:val="24"/>
        </w:rPr>
      </w:pPr>
    </w:p>
    <w:p w:rsidR="006E7596" w:rsidRDefault="006E7596">
      <w:pPr>
        <w:rPr>
          <w:sz w:val="24"/>
          <w:szCs w:val="24"/>
        </w:rPr>
      </w:pPr>
    </w:p>
    <w:p w:rsidR="006E7596" w:rsidRDefault="006E7596">
      <w:pPr>
        <w:rPr>
          <w:sz w:val="24"/>
          <w:szCs w:val="24"/>
        </w:rPr>
      </w:pPr>
    </w:p>
    <w:p w:rsidR="006E7596" w:rsidRDefault="006E7596">
      <w:pPr>
        <w:rPr>
          <w:sz w:val="24"/>
          <w:szCs w:val="24"/>
        </w:rPr>
      </w:pPr>
    </w:p>
    <w:p w:rsidR="006E7596" w:rsidRPr="006B7B8E" w:rsidRDefault="006E7596" w:rsidP="006E7596">
      <w:pPr>
        <w:shd w:val="clear" w:color="auto" w:fill="FFFFFF"/>
        <w:spacing w:after="100" w:afterAutospacing="1" w:line="240" w:lineRule="auto"/>
        <w:outlineLvl w:val="1"/>
        <w:rPr>
          <w:rFonts w:ascii="Calibri" w:eastAsia="Times New Roman" w:hAnsi="Calibri" w:cs="Calibri"/>
          <w:b/>
          <w:bCs/>
          <w:color w:val="000000" w:themeColor="text1"/>
          <w:kern w:val="0"/>
          <w:sz w:val="30"/>
          <w:szCs w:val="30"/>
          <w:u w:val="single"/>
          <w:lang w:eastAsia="en-IN"/>
          <w14:ligatures w14:val="none"/>
        </w:rPr>
      </w:pPr>
      <w:r w:rsidRPr="006B7B8E">
        <w:rPr>
          <w:rFonts w:ascii="Calibri" w:eastAsia="Times New Roman" w:hAnsi="Calibri" w:cs="Calibri"/>
          <w:b/>
          <w:bCs/>
          <w:color w:val="000000" w:themeColor="text1"/>
          <w:kern w:val="0"/>
          <w:sz w:val="30"/>
          <w:szCs w:val="30"/>
          <w:u w:val="single"/>
          <w:lang w:eastAsia="en-IN"/>
          <w14:ligatures w14:val="none"/>
        </w:rPr>
        <w:lastRenderedPageBreak/>
        <w:t>Porter Five Forces that Determine Auto &amp; Truck Manufacturers Industry Structure</w:t>
      </w:r>
      <w:r w:rsidR="00B80EAE" w:rsidRPr="006B7B8E">
        <w:rPr>
          <w:rFonts w:ascii="Calibri" w:eastAsia="Times New Roman" w:hAnsi="Calibri" w:cs="Calibri"/>
          <w:b/>
          <w:bCs/>
          <w:color w:val="000000" w:themeColor="text1"/>
          <w:kern w:val="0"/>
          <w:sz w:val="30"/>
          <w:szCs w:val="30"/>
          <w:u w:val="single"/>
          <w:lang w:eastAsia="en-IN"/>
          <w14:ligatures w14:val="none"/>
        </w:rPr>
        <w:t xml:space="preserve"> of Eicher Motors</w:t>
      </w:r>
    </w:p>
    <w:p w:rsidR="006E7596" w:rsidRPr="006E7596" w:rsidRDefault="006E7596" w:rsidP="006E7596">
      <w:pPr>
        <w:shd w:val="clear" w:color="auto" w:fill="FFFFFF"/>
        <w:spacing w:after="100" w:afterAutospacing="1" w:line="240" w:lineRule="auto"/>
        <w:jc w:val="both"/>
        <w:rPr>
          <w:rFonts w:ascii="Segoe UI" w:eastAsia="Times New Roman" w:hAnsi="Segoe UI" w:cs="Segoe UI"/>
          <w:color w:val="212529"/>
          <w:kern w:val="0"/>
          <w:sz w:val="24"/>
          <w:szCs w:val="24"/>
          <w:lang w:eastAsia="en-IN"/>
          <w14:ligatures w14:val="none"/>
        </w:rPr>
      </w:pPr>
      <w:r w:rsidRPr="006E7596">
        <w:rPr>
          <w:rFonts w:ascii="Segoe UI" w:eastAsia="Times New Roman" w:hAnsi="Segoe UI" w:cs="Segoe UI"/>
          <w:color w:val="212529"/>
          <w:kern w:val="0"/>
          <w:sz w:val="24"/>
          <w:szCs w:val="24"/>
          <w:lang w:eastAsia="en-IN"/>
          <w14:ligatures w14:val="none"/>
        </w:rPr>
        <w:t>The Porter Five Forces that determine the industry structure in Auto &amp; Truck Manufacturers are -</w:t>
      </w:r>
    </w:p>
    <w:p w:rsidR="006E7596" w:rsidRPr="006E7596" w:rsidRDefault="006E7596" w:rsidP="006E7596">
      <w:pPr>
        <w:shd w:val="clear" w:color="auto" w:fill="FFFFFF"/>
        <w:spacing w:after="100" w:afterAutospacing="1" w:line="240" w:lineRule="auto"/>
        <w:jc w:val="both"/>
        <w:rPr>
          <w:rFonts w:ascii="Segoe UI" w:eastAsia="Times New Roman" w:hAnsi="Segoe UI" w:cs="Segoe UI"/>
          <w:color w:val="212529"/>
          <w:kern w:val="0"/>
          <w:sz w:val="24"/>
          <w:szCs w:val="24"/>
          <w:lang w:eastAsia="en-IN"/>
          <w14:ligatures w14:val="none"/>
        </w:rPr>
      </w:pPr>
      <w:r w:rsidRPr="006E7596">
        <w:rPr>
          <w:rFonts w:ascii="Segoe UI" w:eastAsia="Times New Roman" w:hAnsi="Segoe UI" w:cs="Segoe UI"/>
          <w:color w:val="212529"/>
          <w:kern w:val="0"/>
          <w:sz w:val="24"/>
          <w:szCs w:val="24"/>
          <w:lang w:eastAsia="en-IN"/>
          <w14:ligatures w14:val="none"/>
        </w:rPr>
        <w:t>1. Threat of substitute products and services in Auto &amp; Truck Manufacturers sector – If the threat of substitute is high then Eicher Motors has to either continuously invest into R&amp;D or it risks losing out to disruptors in the industry.</w:t>
      </w:r>
    </w:p>
    <w:p w:rsidR="006E7596" w:rsidRPr="006E7596" w:rsidRDefault="006E7596" w:rsidP="006E7596">
      <w:pPr>
        <w:shd w:val="clear" w:color="auto" w:fill="FFFFFF"/>
        <w:spacing w:after="100" w:afterAutospacing="1" w:line="240" w:lineRule="auto"/>
        <w:jc w:val="both"/>
        <w:rPr>
          <w:rFonts w:ascii="Segoe UI" w:eastAsia="Times New Roman" w:hAnsi="Segoe UI" w:cs="Segoe UI"/>
          <w:color w:val="212529"/>
          <w:kern w:val="0"/>
          <w:sz w:val="24"/>
          <w:szCs w:val="24"/>
          <w:lang w:eastAsia="en-IN"/>
          <w14:ligatures w14:val="none"/>
        </w:rPr>
      </w:pPr>
      <w:r w:rsidRPr="006E7596">
        <w:rPr>
          <w:rFonts w:ascii="Segoe UI" w:eastAsia="Times New Roman" w:hAnsi="Segoe UI" w:cs="Segoe UI"/>
          <w:color w:val="212529"/>
          <w:kern w:val="0"/>
          <w:sz w:val="24"/>
          <w:szCs w:val="24"/>
          <w:lang w:eastAsia="en-IN"/>
          <w14:ligatures w14:val="none"/>
        </w:rPr>
        <w:t xml:space="preserve">2. Bargaining power of suppliers in Auto &amp; Truck Manufacturers – If suppliers have strong bargaining </w:t>
      </w:r>
      <w:proofErr w:type="gramStart"/>
      <w:r w:rsidRPr="006E7596">
        <w:rPr>
          <w:rFonts w:ascii="Segoe UI" w:eastAsia="Times New Roman" w:hAnsi="Segoe UI" w:cs="Segoe UI"/>
          <w:color w:val="212529"/>
          <w:kern w:val="0"/>
          <w:sz w:val="24"/>
          <w:szCs w:val="24"/>
          <w:lang w:eastAsia="en-IN"/>
          <w14:ligatures w14:val="none"/>
        </w:rPr>
        <w:t>power</w:t>
      </w:r>
      <w:proofErr w:type="gramEnd"/>
      <w:r w:rsidRPr="006E7596">
        <w:rPr>
          <w:rFonts w:ascii="Segoe UI" w:eastAsia="Times New Roman" w:hAnsi="Segoe UI" w:cs="Segoe UI"/>
          <w:color w:val="212529"/>
          <w:kern w:val="0"/>
          <w:sz w:val="24"/>
          <w:szCs w:val="24"/>
          <w:lang w:eastAsia="en-IN"/>
          <w14:ligatures w14:val="none"/>
        </w:rPr>
        <w:t xml:space="preserve"> then they will extract higher price from the Eicher Motors. It will impact the potential of Eicher Motors to maintain above average profits in Auto &amp; Truck Manufacturers industry.</w:t>
      </w:r>
    </w:p>
    <w:p w:rsidR="006E7596" w:rsidRPr="006E7596" w:rsidRDefault="006E7596" w:rsidP="006E7596">
      <w:pPr>
        <w:shd w:val="clear" w:color="auto" w:fill="FFFFFF"/>
        <w:spacing w:after="100" w:afterAutospacing="1" w:line="240" w:lineRule="auto"/>
        <w:jc w:val="both"/>
        <w:rPr>
          <w:rFonts w:ascii="Segoe UI" w:eastAsia="Times New Roman" w:hAnsi="Segoe UI" w:cs="Segoe UI"/>
          <w:color w:val="212529"/>
          <w:kern w:val="0"/>
          <w:sz w:val="24"/>
          <w:szCs w:val="24"/>
          <w:lang w:eastAsia="en-IN"/>
          <w14:ligatures w14:val="none"/>
        </w:rPr>
      </w:pPr>
      <w:r w:rsidRPr="006E7596">
        <w:rPr>
          <w:rFonts w:ascii="Segoe UI" w:eastAsia="Times New Roman" w:hAnsi="Segoe UI" w:cs="Segoe UI"/>
          <w:color w:val="212529"/>
          <w:kern w:val="0"/>
          <w:sz w:val="24"/>
          <w:szCs w:val="24"/>
          <w:lang w:eastAsia="en-IN"/>
          <w14:ligatures w14:val="none"/>
        </w:rPr>
        <w:t xml:space="preserve">3. Bargaining power of buyers of Eicher Motors and Consumer Cyclical sector – If the buyers have strong bargaining </w:t>
      </w:r>
      <w:proofErr w:type="gramStart"/>
      <w:r w:rsidRPr="006E7596">
        <w:rPr>
          <w:rFonts w:ascii="Segoe UI" w:eastAsia="Times New Roman" w:hAnsi="Segoe UI" w:cs="Segoe UI"/>
          <w:color w:val="212529"/>
          <w:kern w:val="0"/>
          <w:sz w:val="24"/>
          <w:szCs w:val="24"/>
          <w:lang w:eastAsia="en-IN"/>
          <w14:ligatures w14:val="none"/>
        </w:rPr>
        <w:t>power</w:t>
      </w:r>
      <w:proofErr w:type="gramEnd"/>
      <w:r w:rsidRPr="006E7596">
        <w:rPr>
          <w:rFonts w:ascii="Segoe UI" w:eastAsia="Times New Roman" w:hAnsi="Segoe UI" w:cs="Segoe UI"/>
          <w:color w:val="212529"/>
          <w:kern w:val="0"/>
          <w:sz w:val="24"/>
          <w:szCs w:val="24"/>
          <w:lang w:eastAsia="en-IN"/>
          <w14:ligatures w14:val="none"/>
        </w:rPr>
        <w:t xml:space="preserve"> then they usually tend to drive price down thus limiting the potential of the Eicher Motors to earn sustainable profits</w:t>
      </w:r>
    </w:p>
    <w:p w:rsidR="006E7596" w:rsidRPr="006E7596" w:rsidRDefault="006E7596" w:rsidP="006E7596">
      <w:pPr>
        <w:shd w:val="clear" w:color="auto" w:fill="FFFFFF"/>
        <w:spacing w:after="100" w:afterAutospacing="1" w:line="240" w:lineRule="auto"/>
        <w:jc w:val="both"/>
        <w:rPr>
          <w:rFonts w:ascii="Segoe UI" w:eastAsia="Times New Roman" w:hAnsi="Segoe UI" w:cs="Segoe UI"/>
          <w:color w:val="212529"/>
          <w:kern w:val="0"/>
          <w:sz w:val="24"/>
          <w:szCs w:val="24"/>
          <w:lang w:eastAsia="en-IN"/>
          <w14:ligatures w14:val="none"/>
        </w:rPr>
      </w:pPr>
      <w:r w:rsidRPr="006E7596">
        <w:rPr>
          <w:rFonts w:ascii="Segoe UI" w:eastAsia="Times New Roman" w:hAnsi="Segoe UI" w:cs="Segoe UI"/>
          <w:color w:val="212529"/>
          <w:kern w:val="0"/>
          <w:sz w:val="24"/>
          <w:szCs w:val="24"/>
          <w:lang w:eastAsia="en-IN"/>
          <w14:ligatures w14:val="none"/>
        </w:rPr>
        <w:t>4. Rivalry among existing players in Auto &amp; Truck Manufacturers industry – If competition is intense then it becomes difficult for existing players such as Eicher Motors to earn sustainable profits.</w:t>
      </w:r>
    </w:p>
    <w:p w:rsidR="006E7596" w:rsidRPr="006E7596" w:rsidRDefault="006E7596" w:rsidP="006E7596">
      <w:pPr>
        <w:shd w:val="clear" w:color="auto" w:fill="FFFFFF"/>
        <w:spacing w:after="100" w:afterAutospacing="1" w:line="240" w:lineRule="auto"/>
        <w:jc w:val="both"/>
        <w:rPr>
          <w:rFonts w:ascii="Segoe UI" w:eastAsia="Times New Roman" w:hAnsi="Segoe UI" w:cs="Segoe UI"/>
          <w:color w:val="212529"/>
          <w:kern w:val="0"/>
          <w:sz w:val="24"/>
          <w:szCs w:val="24"/>
          <w:lang w:eastAsia="en-IN"/>
          <w14:ligatures w14:val="none"/>
        </w:rPr>
      </w:pPr>
      <w:r w:rsidRPr="006E7596">
        <w:rPr>
          <w:rFonts w:ascii="Segoe UI" w:eastAsia="Times New Roman" w:hAnsi="Segoe UI" w:cs="Segoe UI"/>
          <w:color w:val="212529"/>
          <w:kern w:val="0"/>
          <w:sz w:val="24"/>
          <w:szCs w:val="24"/>
          <w:lang w:eastAsia="en-IN"/>
          <w14:ligatures w14:val="none"/>
        </w:rPr>
        <w:t>5. Threat of new entrants in Auto &amp; Truck Manufacturers industry – if there is strong threat of new entrants in the Auto &amp; Truck Manufacturers industry then current players will be willing to earn lower profits to reduce the threats from new players</w:t>
      </w:r>
    </w:p>
    <w:p w:rsidR="006E7596" w:rsidRDefault="006E7596">
      <w:pPr>
        <w:rPr>
          <w:sz w:val="24"/>
          <w:szCs w:val="24"/>
        </w:rPr>
      </w:pPr>
    </w:p>
    <w:p w:rsidR="00B80EAE" w:rsidRDefault="00B80EAE">
      <w:pPr>
        <w:rPr>
          <w:sz w:val="24"/>
          <w:szCs w:val="24"/>
        </w:rPr>
      </w:pPr>
    </w:p>
    <w:p w:rsidR="00B80EAE" w:rsidRDefault="00B80EAE">
      <w:pPr>
        <w:rPr>
          <w:sz w:val="24"/>
          <w:szCs w:val="24"/>
        </w:rPr>
      </w:pPr>
    </w:p>
    <w:p w:rsidR="00B80EAE" w:rsidRDefault="00B80EAE">
      <w:pPr>
        <w:rPr>
          <w:sz w:val="24"/>
          <w:szCs w:val="24"/>
        </w:rPr>
      </w:pPr>
    </w:p>
    <w:p w:rsidR="00B80EAE" w:rsidRDefault="00B80EAE">
      <w:pPr>
        <w:rPr>
          <w:sz w:val="24"/>
          <w:szCs w:val="24"/>
        </w:rPr>
      </w:pPr>
    </w:p>
    <w:p w:rsidR="00B80EAE" w:rsidRDefault="00B80EAE">
      <w:pPr>
        <w:rPr>
          <w:sz w:val="24"/>
          <w:szCs w:val="24"/>
        </w:rPr>
      </w:pPr>
    </w:p>
    <w:p w:rsidR="00B80EAE" w:rsidRDefault="00B80EAE">
      <w:pPr>
        <w:rPr>
          <w:sz w:val="24"/>
          <w:szCs w:val="24"/>
        </w:rPr>
      </w:pPr>
    </w:p>
    <w:p w:rsidR="00B80EAE" w:rsidRDefault="00B80EAE">
      <w:pPr>
        <w:rPr>
          <w:sz w:val="24"/>
          <w:szCs w:val="24"/>
        </w:rPr>
      </w:pPr>
    </w:p>
    <w:p w:rsidR="00B80EAE" w:rsidRDefault="00B80EAE">
      <w:pPr>
        <w:rPr>
          <w:sz w:val="24"/>
          <w:szCs w:val="24"/>
        </w:rPr>
      </w:pPr>
    </w:p>
    <w:p w:rsidR="00B80EAE" w:rsidRDefault="00B80EAE">
      <w:pPr>
        <w:rPr>
          <w:sz w:val="24"/>
          <w:szCs w:val="24"/>
        </w:rPr>
      </w:pPr>
    </w:p>
    <w:p w:rsidR="00B80EAE" w:rsidRDefault="00B80EAE">
      <w:pPr>
        <w:rPr>
          <w:sz w:val="24"/>
          <w:szCs w:val="24"/>
        </w:rPr>
      </w:pPr>
    </w:p>
    <w:p w:rsidR="00B80EAE" w:rsidRPr="006B7B8E" w:rsidRDefault="00B80EAE">
      <w:pPr>
        <w:rPr>
          <w:b/>
          <w:bCs/>
          <w:sz w:val="30"/>
          <w:szCs w:val="30"/>
          <w:u w:val="single"/>
        </w:rPr>
      </w:pPr>
      <w:r w:rsidRPr="006B7B8E">
        <w:rPr>
          <w:b/>
          <w:bCs/>
          <w:sz w:val="30"/>
          <w:szCs w:val="30"/>
          <w:u w:val="single"/>
        </w:rPr>
        <w:lastRenderedPageBreak/>
        <w:t>Industry Lifecycle</w:t>
      </w:r>
    </w:p>
    <w:p w:rsidR="00B80EAE" w:rsidRPr="00B80EAE" w:rsidRDefault="00B80EAE" w:rsidP="00B80EAE">
      <w:pPr>
        <w:pStyle w:val="NormalWeb"/>
        <w:shd w:val="clear" w:color="auto" w:fill="FFFFFF" w:themeFill="background1"/>
        <w:spacing w:before="0" w:beforeAutospacing="0" w:after="300" w:afterAutospacing="0"/>
        <w:jc w:val="both"/>
        <w:rPr>
          <w:rFonts w:ascii="Segoe UI" w:hAnsi="Segoe UI" w:cs="Segoe UI"/>
          <w:color w:val="000000" w:themeColor="text1"/>
        </w:rPr>
      </w:pPr>
      <w:r w:rsidRPr="00B80EAE">
        <w:rPr>
          <w:rFonts w:ascii="Segoe UI" w:hAnsi="Segoe UI" w:cs="Segoe UI"/>
          <w:color w:val="000000" w:themeColor="text1"/>
        </w:rPr>
        <w:t>Eicher Motors operates in the automotive industry, specifically in the two-wheeler and commercial vehicle segments. The life cycle stage of the automotive industry as a whole can be debated, as different segments within the industry may be at different stages of their life cycle. However, in general, the automotive industry can be considered to be in the maturity stage of its life cycle.</w:t>
      </w:r>
    </w:p>
    <w:p w:rsidR="00C81078" w:rsidRDefault="00B80EAE" w:rsidP="00E9572D">
      <w:pPr>
        <w:pStyle w:val="NormalWeb"/>
        <w:shd w:val="clear" w:color="auto" w:fill="FFFFFF" w:themeFill="background1"/>
        <w:spacing w:before="300" w:beforeAutospacing="0" w:after="300" w:afterAutospacing="0"/>
        <w:jc w:val="both"/>
        <w:rPr>
          <w:rFonts w:ascii="Segoe UI" w:hAnsi="Segoe UI" w:cs="Segoe UI"/>
          <w:color w:val="000000" w:themeColor="text1"/>
        </w:rPr>
      </w:pPr>
      <w:r w:rsidRPr="00B80EAE">
        <w:rPr>
          <w:rFonts w:ascii="Segoe UI" w:hAnsi="Segoe UI" w:cs="Segoe UI"/>
          <w:color w:val="000000" w:themeColor="text1"/>
        </w:rPr>
        <w:t>In the mature stage, the industry experiences slower growth and increased competition, as new players enter the market and existing players fight for market share. The focus is on efficiency, cost-cutting, and optimization of existing processes and products, rather than on innovation or disruptive technologies. Companies in the mature stage of the industry life cycle typically have well-established brands, supply chains, and distribution networks, and compete on the basis of price, quality, and customer service.</w:t>
      </w:r>
      <w:r w:rsidR="00E9572D">
        <w:rPr>
          <w:rFonts w:ascii="Segoe UI" w:hAnsi="Segoe UI" w:cs="Segoe UI"/>
          <w:color w:val="000000" w:themeColor="text1"/>
        </w:rPr>
        <w:t xml:space="preserve"> </w:t>
      </w:r>
      <w:proofErr w:type="gramStart"/>
      <w:r w:rsidRPr="00B80EAE">
        <w:rPr>
          <w:rFonts w:ascii="Segoe UI" w:hAnsi="Segoe UI" w:cs="Segoe UI"/>
          <w:color w:val="000000" w:themeColor="text1"/>
        </w:rPr>
        <w:t>In</w:t>
      </w:r>
      <w:proofErr w:type="gramEnd"/>
      <w:r w:rsidRPr="00B80EAE">
        <w:rPr>
          <w:rFonts w:ascii="Segoe UI" w:hAnsi="Segoe UI" w:cs="Segoe UI"/>
          <w:color w:val="000000" w:themeColor="text1"/>
        </w:rPr>
        <w:t xml:space="preserve"> this context, Eicher Motors can be considered to be in the maturity stage of the industry life cycle, particularly in its domestic market of India, where it faces intense competition from established players like Hero MotoCorp and Bajaj Auto, as well as newer entrants like Royal Enfield. However, Eicher Motors' premium positioning in the motorcycle segment and its international expansion plans suggest that the company is also focused on growth and innovation, which could potentially move it into a later stage of the industry life cycle.</w:t>
      </w:r>
    </w:p>
    <w:p w:rsidR="00B80EAE" w:rsidRPr="007A62BA" w:rsidRDefault="007A62BA" w:rsidP="007A62BA">
      <w:pPr>
        <w:pStyle w:val="NormalWeb"/>
        <w:shd w:val="clear" w:color="auto" w:fill="FFFFFF" w:themeFill="background1"/>
        <w:spacing w:before="300" w:beforeAutospacing="0" w:after="0" w:afterAutospacing="0"/>
        <w:jc w:val="both"/>
        <w:rPr>
          <w:rFonts w:asciiTheme="minorHAnsi" w:hAnsiTheme="minorHAnsi" w:cstheme="minorHAnsi"/>
          <w:color w:val="000000" w:themeColor="text1"/>
          <w:sz w:val="30"/>
          <w:szCs w:val="30"/>
          <w:u w:val="single"/>
        </w:rPr>
      </w:pPr>
      <w:r>
        <w:rPr>
          <w:rFonts w:asciiTheme="minorHAnsi" w:hAnsiTheme="minorHAnsi" w:cstheme="minorHAnsi"/>
          <w:color w:val="000000" w:themeColor="text1"/>
          <w:sz w:val="30"/>
          <w:szCs w:val="30"/>
          <w:u w:val="single"/>
        </w:rPr>
        <w:t xml:space="preserve"> Relative Valuation </w:t>
      </w:r>
      <w:r w:rsidR="00C81078" w:rsidRPr="00C81078">
        <w:rPr>
          <w:rFonts w:asciiTheme="minorHAnsi" w:hAnsiTheme="minorHAnsi" w:cstheme="minorHAnsi"/>
          <w:color w:val="000000" w:themeColor="text1"/>
          <w:sz w:val="30"/>
          <w:szCs w:val="30"/>
          <w:u w:val="single"/>
        </w:rPr>
        <w:t>Using Excel sheet</w:t>
      </w:r>
    </w:p>
    <w:tbl>
      <w:tblPr>
        <w:tblW w:w="8927" w:type="dxa"/>
        <w:tblLook w:val="04A0" w:firstRow="1" w:lastRow="0" w:firstColumn="1" w:lastColumn="0" w:noHBand="0" w:noVBand="1"/>
      </w:tblPr>
      <w:tblGrid>
        <w:gridCol w:w="880"/>
        <w:gridCol w:w="1943"/>
        <w:gridCol w:w="1338"/>
        <w:gridCol w:w="1210"/>
        <w:gridCol w:w="1100"/>
        <w:gridCol w:w="1393"/>
        <w:gridCol w:w="1063"/>
      </w:tblGrid>
      <w:tr w:rsidR="00C81078" w:rsidRPr="00C81078" w:rsidTr="00E9572D">
        <w:trPr>
          <w:trHeight w:val="358"/>
        </w:trPr>
        <w:tc>
          <w:tcPr>
            <w:tcW w:w="880" w:type="dxa"/>
            <w:tcBorders>
              <w:top w:val="nil"/>
              <w:left w:val="nil"/>
              <w:bottom w:val="nil"/>
              <w:right w:val="nil"/>
            </w:tcBorders>
            <w:shd w:val="clear" w:color="auto" w:fill="auto"/>
            <w:noWrap/>
            <w:vAlign w:val="bottom"/>
            <w:hideMark/>
          </w:tcPr>
          <w:p w:rsidR="00C81078" w:rsidRPr="00C81078" w:rsidRDefault="00C81078" w:rsidP="00C81078">
            <w:pPr>
              <w:spacing w:after="0" w:line="240" w:lineRule="auto"/>
              <w:rPr>
                <w:rFonts w:ascii="Times New Roman" w:eastAsia="Times New Roman" w:hAnsi="Times New Roman" w:cs="Times New Roman"/>
                <w:kern w:val="0"/>
                <w:sz w:val="24"/>
                <w:szCs w:val="24"/>
                <w:lang w:eastAsia="en-IN"/>
                <w14:ligatures w14:val="none"/>
              </w:rPr>
            </w:pPr>
          </w:p>
        </w:tc>
        <w:tc>
          <w:tcPr>
            <w:tcW w:w="1943" w:type="dxa"/>
            <w:tcBorders>
              <w:top w:val="nil"/>
              <w:left w:val="nil"/>
              <w:bottom w:val="nil"/>
              <w:right w:val="nil"/>
            </w:tcBorders>
            <w:shd w:val="clear" w:color="auto" w:fill="auto"/>
            <w:noWrap/>
            <w:vAlign w:val="bottom"/>
            <w:hideMark/>
          </w:tcPr>
          <w:p w:rsidR="00C81078" w:rsidRPr="00C81078" w:rsidRDefault="00C81078" w:rsidP="00C81078">
            <w:pPr>
              <w:spacing w:after="0" w:line="240" w:lineRule="auto"/>
              <w:rPr>
                <w:rFonts w:ascii="Times New Roman" w:eastAsia="Times New Roman" w:hAnsi="Times New Roman" w:cs="Times New Roman"/>
                <w:kern w:val="0"/>
                <w:sz w:val="24"/>
                <w:szCs w:val="24"/>
                <w:lang w:eastAsia="en-IN"/>
                <w14:ligatures w14:val="none"/>
              </w:rPr>
            </w:pPr>
          </w:p>
        </w:tc>
        <w:tc>
          <w:tcPr>
            <w:tcW w:w="1338"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Calibri" w:eastAsia="Times New Roman" w:hAnsi="Calibri" w:cs="Calibri"/>
                <w:b/>
                <w:bCs/>
                <w:color w:val="000000"/>
                <w:kern w:val="0"/>
                <w:sz w:val="24"/>
                <w:szCs w:val="24"/>
                <w:lang w:eastAsia="en-IN"/>
                <w14:ligatures w14:val="none"/>
              </w:rPr>
            </w:pPr>
            <w:r w:rsidRPr="00C81078">
              <w:rPr>
                <w:rFonts w:ascii="Calibri" w:eastAsia="Times New Roman" w:hAnsi="Calibri" w:cs="Calibri"/>
                <w:b/>
                <w:bCs/>
                <w:color w:val="000000"/>
                <w:kern w:val="0"/>
                <w:sz w:val="24"/>
                <w:szCs w:val="24"/>
                <w:lang w:eastAsia="en-IN"/>
                <w14:ligatures w14:val="none"/>
              </w:rPr>
              <w:t>Market Cap</w:t>
            </w:r>
          </w:p>
        </w:tc>
        <w:tc>
          <w:tcPr>
            <w:tcW w:w="1210"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Calibri" w:eastAsia="Times New Roman" w:hAnsi="Calibri" w:cs="Calibri"/>
                <w:b/>
                <w:bCs/>
                <w:color w:val="000000"/>
                <w:kern w:val="0"/>
                <w:sz w:val="24"/>
                <w:szCs w:val="24"/>
                <w:lang w:eastAsia="en-IN"/>
                <w14:ligatures w14:val="none"/>
              </w:rPr>
            </w:pPr>
            <w:r w:rsidRPr="00C81078">
              <w:rPr>
                <w:rFonts w:ascii="Calibri" w:eastAsia="Times New Roman" w:hAnsi="Calibri" w:cs="Calibri"/>
                <w:b/>
                <w:bCs/>
                <w:color w:val="000000"/>
                <w:kern w:val="0"/>
                <w:sz w:val="24"/>
                <w:szCs w:val="24"/>
                <w:lang w:eastAsia="en-IN"/>
                <w14:ligatures w14:val="none"/>
              </w:rPr>
              <w:t>P/S</w:t>
            </w:r>
          </w:p>
        </w:tc>
        <w:tc>
          <w:tcPr>
            <w:tcW w:w="1100"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Calibri" w:eastAsia="Times New Roman" w:hAnsi="Calibri" w:cs="Calibri"/>
                <w:b/>
                <w:bCs/>
                <w:color w:val="000000"/>
                <w:kern w:val="0"/>
                <w:sz w:val="24"/>
                <w:szCs w:val="24"/>
                <w:lang w:eastAsia="en-IN"/>
                <w14:ligatures w14:val="none"/>
              </w:rPr>
            </w:pPr>
            <w:r w:rsidRPr="00C81078">
              <w:rPr>
                <w:rFonts w:ascii="Calibri" w:eastAsia="Times New Roman" w:hAnsi="Calibri" w:cs="Calibri"/>
                <w:b/>
                <w:bCs/>
                <w:color w:val="000000"/>
                <w:kern w:val="0"/>
                <w:sz w:val="24"/>
                <w:szCs w:val="24"/>
                <w:lang w:eastAsia="en-IN"/>
                <w14:ligatures w14:val="none"/>
              </w:rPr>
              <w:t>P/E</w:t>
            </w:r>
          </w:p>
        </w:tc>
        <w:tc>
          <w:tcPr>
            <w:tcW w:w="1393"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Calibri" w:eastAsia="Times New Roman" w:hAnsi="Calibri" w:cs="Calibri"/>
                <w:b/>
                <w:bCs/>
                <w:color w:val="000000"/>
                <w:kern w:val="0"/>
                <w:sz w:val="24"/>
                <w:szCs w:val="24"/>
                <w:lang w:eastAsia="en-IN"/>
                <w14:ligatures w14:val="none"/>
              </w:rPr>
            </w:pPr>
            <w:r w:rsidRPr="00C81078">
              <w:rPr>
                <w:rFonts w:ascii="Calibri" w:eastAsia="Times New Roman" w:hAnsi="Calibri" w:cs="Calibri"/>
                <w:b/>
                <w:bCs/>
                <w:color w:val="000000"/>
                <w:kern w:val="0"/>
                <w:sz w:val="24"/>
                <w:szCs w:val="24"/>
                <w:lang w:eastAsia="en-IN"/>
                <w14:ligatures w14:val="none"/>
              </w:rPr>
              <w:t>EV/EBITDA</w:t>
            </w:r>
          </w:p>
        </w:tc>
        <w:tc>
          <w:tcPr>
            <w:tcW w:w="1063"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Calibri" w:eastAsia="Times New Roman" w:hAnsi="Calibri" w:cs="Calibri"/>
                <w:b/>
                <w:bCs/>
                <w:color w:val="000000"/>
                <w:kern w:val="0"/>
                <w:sz w:val="24"/>
                <w:szCs w:val="24"/>
                <w:lang w:eastAsia="en-IN"/>
                <w14:ligatures w14:val="none"/>
              </w:rPr>
            </w:pPr>
            <w:r w:rsidRPr="00C81078">
              <w:rPr>
                <w:rFonts w:ascii="Calibri" w:eastAsia="Times New Roman" w:hAnsi="Calibri" w:cs="Calibri"/>
                <w:b/>
                <w:bCs/>
                <w:color w:val="000000"/>
                <w:kern w:val="0"/>
                <w:sz w:val="24"/>
                <w:szCs w:val="24"/>
                <w:lang w:eastAsia="en-IN"/>
                <w14:ligatures w14:val="none"/>
              </w:rPr>
              <w:t>EV/EBIT</w:t>
            </w:r>
          </w:p>
        </w:tc>
      </w:tr>
      <w:tr w:rsidR="00C81078" w:rsidRPr="00C81078" w:rsidTr="00E9572D">
        <w:trPr>
          <w:trHeight w:val="358"/>
        </w:trPr>
        <w:tc>
          <w:tcPr>
            <w:tcW w:w="2823" w:type="dxa"/>
            <w:gridSpan w:val="2"/>
            <w:tcBorders>
              <w:top w:val="nil"/>
              <w:left w:val="nil"/>
              <w:bottom w:val="nil"/>
              <w:right w:val="nil"/>
            </w:tcBorders>
            <w:shd w:val="clear" w:color="auto" w:fill="auto"/>
            <w:noWrap/>
            <w:vAlign w:val="center"/>
            <w:hideMark/>
          </w:tcPr>
          <w:p w:rsidR="00C81078" w:rsidRPr="00C81078" w:rsidRDefault="00000000" w:rsidP="00C81078">
            <w:pPr>
              <w:spacing w:after="0" w:line="240" w:lineRule="auto"/>
              <w:rPr>
                <w:rFonts w:ascii="Calibri" w:eastAsia="Times New Roman" w:hAnsi="Calibri" w:cs="Calibri"/>
                <w:color w:val="0563C1"/>
                <w:kern w:val="0"/>
                <w:sz w:val="24"/>
                <w:szCs w:val="24"/>
                <w:lang w:eastAsia="en-IN"/>
                <w14:ligatures w14:val="none"/>
              </w:rPr>
            </w:pPr>
            <w:hyperlink r:id="rId10" w:history="1">
              <w:r w:rsidR="00C81078" w:rsidRPr="00C81078">
                <w:rPr>
                  <w:rFonts w:ascii="Calibri" w:eastAsia="Times New Roman" w:hAnsi="Calibri" w:cs="Calibri"/>
                  <w:color w:val="0563C1"/>
                  <w:kern w:val="0"/>
                  <w:sz w:val="24"/>
                  <w:szCs w:val="24"/>
                  <w:lang w:eastAsia="en-IN"/>
                  <w14:ligatures w14:val="none"/>
                </w:rPr>
                <w:t>Eicher Motors Ltd</w:t>
              </w:r>
            </w:hyperlink>
          </w:p>
        </w:tc>
        <w:tc>
          <w:tcPr>
            <w:tcW w:w="1338"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900B </w:t>
            </w:r>
            <w:r w:rsidRPr="00C81078">
              <w:rPr>
                <w:rFonts w:asciiTheme="majorHAnsi" w:eastAsia="Times New Roman" w:hAnsiTheme="majorHAnsi" w:cstheme="majorHAnsi"/>
                <w:color w:val="9AA5B1"/>
                <w:kern w:val="0"/>
                <w:sz w:val="24"/>
                <w:szCs w:val="24"/>
                <w:lang w:eastAsia="en-IN"/>
                <w14:ligatures w14:val="none"/>
              </w:rPr>
              <w:t>INR</w:t>
            </w:r>
          </w:p>
        </w:tc>
        <w:tc>
          <w:tcPr>
            <w:tcW w:w="121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6.9</w:t>
            </w:r>
          </w:p>
        </w:tc>
        <w:tc>
          <w:tcPr>
            <w:tcW w:w="110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38.6</w:t>
            </w:r>
          </w:p>
        </w:tc>
        <w:tc>
          <w:tcPr>
            <w:tcW w:w="1393"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29.2</w:t>
            </w:r>
          </w:p>
        </w:tc>
        <w:tc>
          <w:tcPr>
            <w:tcW w:w="1063"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34.7</w:t>
            </w:r>
          </w:p>
        </w:tc>
      </w:tr>
      <w:tr w:rsidR="00C81078" w:rsidRPr="00C81078" w:rsidTr="00E9572D">
        <w:trPr>
          <w:trHeight w:val="358"/>
        </w:trPr>
        <w:tc>
          <w:tcPr>
            <w:tcW w:w="2823" w:type="dxa"/>
            <w:gridSpan w:val="2"/>
            <w:tcBorders>
              <w:top w:val="nil"/>
              <w:left w:val="nil"/>
              <w:bottom w:val="nil"/>
              <w:right w:val="nil"/>
            </w:tcBorders>
            <w:shd w:val="clear" w:color="auto" w:fill="auto"/>
            <w:noWrap/>
            <w:vAlign w:val="center"/>
            <w:hideMark/>
          </w:tcPr>
          <w:p w:rsidR="00C81078" w:rsidRPr="00C81078" w:rsidRDefault="00000000" w:rsidP="00C81078">
            <w:pPr>
              <w:spacing w:after="0" w:line="240" w:lineRule="auto"/>
              <w:rPr>
                <w:rFonts w:ascii="Calibri" w:eastAsia="Times New Roman" w:hAnsi="Calibri" w:cs="Calibri"/>
                <w:color w:val="0563C1"/>
                <w:kern w:val="0"/>
                <w:sz w:val="24"/>
                <w:szCs w:val="24"/>
                <w:lang w:eastAsia="en-IN"/>
                <w14:ligatures w14:val="none"/>
              </w:rPr>
            </w:pPr>
            <w:hyperlink r:id="rId11" w:history="1">
              <w:r w:rsidR="00C81078" w:rsidRPr="00C81078">
                <w:rPr>
                  <w:rFonts w:ascii="Calibri" w:eastAsia="Times New Roman" w:hAnsi="Calibri" w:cs="Calibri"/>
                  <w:color w:val="0563C1"/>
                  <w:kern w:val="0"/>
                  <w:sz w:val="24"/>
                  <w:szCs w:val="24"/>
                  <w:lang w:eastAsia="en-IN"/>
                  <w14:ligatures w14:val="none"/>
                </w:rPr>
                <w:t>Yamaha Motor Co Ltd</w:t>
              </w:r>
            </w:hyperlink>
          </w:p>
        </w:tc>
        <w:tc>
          <w:tcPr>
            <w:tcW w:w="1338"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1.2T </w:t>
            </w:r>
            <w:r w:rsidRPr="00C81078">
              <w:rPr>
                <w:rFonts w:asciiTheme="majorHAnsi" w:eastAsia="Times New Roman" w:hAnsiTheme="majorHAnsi" w:cstheme="majorHAnsi"/>
                <w:color w:val="9AA5B1"/>
                <w:kern w:val="0"/>
                <w:sz w:val="24"/>
                <w:szCs w:val="24"/>
                <w:lang w:eastAsia="en-IN"/>
                <w14:ligatures w14:val="none"/>
              </w:rPr>
              <w:t>JPY</w:t>
            </w:r>
          </w:p>
        </w:tc>
        <w:tc>
          <w:tcPr>
            <w:tcW w:w="121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0.5</w:t>
            </w:r>
          </w:p>
        </w:tc>
        <w:tc>
          <w:tcPr>
            <w:tcW w:w="110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7.6</w:t>
            </w:r>
          </w:p>
        </w:tc>
        <w:tc>
          <w:tcPr>
            <w:tcW w:w="1393"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4.7</w:t>
            </w:r>
          </w:p>
        </w:tc>
        <w:tc>
          <w:tcPr>
            <w:tcW w:w="1063"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6</w:t>
            </w:r>
          </w:p>
        </w:tc>
      </w:tr>
      <w:tr w:rsidR="00C81078" w:rsidRPr="00C81078" w:rsidTr="00E9572D">
        <w:trPr>
          <w:trHeight w:val="358"/>
        </w:trPr>
        <w:tc>
          <w:tcPr>
            <w:tcW w:w="2823" w:type="dxa"/>
            <w:gridSpan w:val="2"/>
            <w:tcBorders>
              <w:top w:val="nil"/>
              <w:left w:val="nil"/>
              <w:bottom w:val="nil"/>
              <w:right w:val="nil"/>
            </w:tcBorders>
            <w:shd w:val="clear" w:color="auto" w:fill="auto"/>
            <w:noWrap/>
            <w:vAlign w:val="center"/>
            <w:hideMark/>
          </w:tcPr>
          <w:p w:rsidR="00C81078" w:rsidRPr="00C81078" w:rsidRDefault="00000000" w:rsidP="00C81078">
            <w:pPr>
              <w:spacing w:after="0" w:line="240" w:lineRule="auto"/>
              <w:rPr>
                <w:rFonts w:ascii="Calibri" w:eastAsia="Times New Roman" w:hAnsi="Calibri" w:cs="Calibri"/>
                <w:color w:val="0563C1"/>
                <w:kern w:val="0"/>
                <w:sz w:val="24"/>
                <w:szCs w:val="24"/>
                <w:lang w:eastAsia="en-IN"/>
                <w14:ligatures w14:val="none"/>
              </w:rPr>
            </w:pPr>
            <w:hyperlink r:id="rId12" w:history="1">
              <w:r w:rsidR="00C81078" w:rsidRPr="00C81078">
                <w:rPr>
                  <w:rFonts w:ascii="Calibri" w:eastAsia="Times New Roman" w:hAnsi="Calibri" w:cs="Calibri"/>
                  <w:color w:val="0563C1"/>
                  <w:kern w:val="0"/>
                  <w:sz w:val="24"/>
                  <w:szCs w:val="24"/>
                  <w:lang w:eastAsia="en-IN"/>
                  <w14:ligatures w14:val="none"/>
                </w:rPr>
                <w:t>Harley-Davidson Inc</w:t>
              </w:r>
            </w:hyperlink>
          </w:p>
        </w:tc>
        <w:tc>
          <w:tcPr>
            <w:tcW w:w="1338"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7B </w:t>
            </w:r>
            <w:r w:rsidRPr="00C81078">
              <w:rPr>
                <w:rFonts w:asciiTheme="majorHAnsi" w:eastAsia="Times New Roman" w:hAnsiTheme="majorHAnsi" w:cstheme="majorHAnsi"/>
                <w:color w:val="9AA5B1"/>
                <w:kern w:val="0"/>
                <w:sz w:val="24"/>
                <w:szCs w:val="24"/>
                <w:lang w:eastAsia="en-IN"/>
                <w14:ligatures w14:val="none"/>
              </w:rPr>
              <w:t>USD</w:t>
            </w:r>
          </w:p>
        </w:tc>
        <w:tc>
          <w:tcPr>
            <w:tcW w:w="121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1.2</w:t>
            </w:r>
          </w:p>
        </w:tc>
        <w:tc>
          <w:tcPr>
            <w:tcW w:w="110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9.4</w:t>
            </w:r>
          </w:p>
        </w:tc>
        <w:tc>
          <w:tcPr>
            <w:tcW w:w="1393"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11.9</w:t>
            </w:r>
          </w:p>
        </w:tc>
        <w:tc>
          <w:tcPr>
            <w:tcW w:w="1063"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11.9</w:t>
            </w:r>
          </w:p>
        </w:tc>
      </w:tr>
      <w:tr w:rsidR="00C81078" w:rsidRPr="00C81078" w:rsidTr="00E9572D">
        <w:trPr>
          <w:trHeight w:val="358"/>
        </w:trPr>
        <w:tc>
          <w:tcPr>
            <w:tcW w:w="2823" w:type="dxa"/>
            <w:gridSpan w:val="2"/>
            <w:tcBorders>
              <w:top w:val="nil"/>
              <w:left w:val="nil"/>
              <w:bottom w:val="nil"/>
              <w:right w:val="nil"/>
            </w:tcBorders>
            <w:shd w:val="clear" w:color="auto" w:fill="auto"/>
            <w:noWrap/>
            <w:vAlign w:val="center"/>
            <w:hideMark/>
          </w:tcPr>
          <w:p w:rsidR="00C81078" w:rsidRPr="00C81078" w:rsidRDefault="00000000" w:rsidP="00C81078">
            <w:pPr>
              <w:spacing w:after="0" w:line="240" w:lineRule="auto"/>
              <w:rPr>
                <w:rFonts w:ascii="Calibri" w:eastAsia="Times New Roman" w:hAnsi="Calibri" w:cs="Calibri"/>
                <w:color w:val="0563C1"/>
                <w:kern w:val="0"/>
                <w:sz w:val="24"/>
                <w:szCs w:val="24"/>
                <w:lang w:eastAsia="en-IN"/>
                <w14:ligatures w14:val="none"/>
              </w:rPr>
            </w:pPr>
            <w:hyperlink r:id="rId13" w:history="1">
              <w:r w:rsidR="00C81078" w:rsidRPr="00C81078">
                <w:rPr>
                  <w:rFonts w:ascii="Calibri" w:eastAsia="Times New Roman" w:hAnsi="Calibri" w:cs="Calibri"/>
                  <w:color w:val="0563C1"/>
                  <w:kern w:val="0"/>
                  <w:sz w:val="24"/>
                  <w:szCs w:val="24"/>
                  <w:lang w:eastAsia="en-IN"/>
                  <w14:ligatures w14:val="none"/>
                </w:rPr>
                <w:t>TVS Motor Company Ltd</w:t>
              </w:r>
            </w:hyperlink>
          </w:p>
        </w:tc>
        <w:tc>
          <w:tcPr>
            <w:tcW w:w="1338"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535B </w:t>
            </w:r>
            <w:r w:rsidRPr="00C81078">
              <w:rPr>
                <w:rFonts w:asciiTheme="majorHAnsi" w:eastAsia="Times New Roman" w:hAnsiTheme="majorHAnsi" w:cstheme="majorHAnsi"/>
                <w:color w:val="9AA5B1"/>
                <w:kern w:val="0"/>
                <w:sz w:val="24"/>
                <w:szCs w:val="24"/>
                <w:lang w:eastAsia="en-IN"/>
                <w14:ligatures w14:val="none"/>
              </w:rPr>
              <w:t>INR</w:t>
            </w:r>
          </w:p>
        </w:tc>
        <w:tc>
          <w:tcPr>
            <w:tcW w:w="121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1.8</w:t>
            </w:r>
          </w:p>
        </w:tc>
        <w:tc>
          <w:tcPr>
            <w:tcW w:w="110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42.1</w:t>
            </w:r>
          </w:p>
        </w:tc>
        <w:tc>
          <w:tcPr>
            <w:tcW w:w="1393"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15.8</w:t>
            </w:r>
          </w:p>
        </w:tc>
        <w:tc>
          <w:tcPr>
            <w:tcW w:w="1063"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20.1</w:t>
            </w:r>
          </w:p>
        </w:tc>
      </w:tr>
      <w:tr w:rsidR="00C81078" w:rsidRPr="00C81078" w:rsidTr="00E9572D">
        <w:trPr>
          <w:trHeight w:val="358"/>
        </w:trPr>
        <w:tc>
          <w:tcPr>
            <w:tcW w:w="2823" w:type="dxa"/>
            <w:gridSpan w:val="2"/>
            <w:tcBorders>
              <w:top w:val="nil"/>
              <w:left w:val="nil"/>
              <w:bottom w:val="nil"/>
              <w:right w:val="nil"/>
            </w:tcBorders>
            <w:shd w:val="clear" w:color="auto" w:fill="auto"/>
            <w:noWrap/>
            <w:vAlign w:val="center"/>
            <w:hideMark/>
          </w:tcPr>
          <w:p w:rsidR="00C81078" w:rsidRPr="00C81078" w:rsidRDefault="00000000" w:rsidP="00C81078">
            <w:pPr>
              <w:spacing w:after="0" w:line="240" w:lineRule="auto"/>
              <w:rPr>
                <w:rFonts w:ascii="Calibri" w:eastAsia="Times New Roman" w:hAnsi="Calibri" w:cs="Calibri"/>
                <w:color w:val="0563C1"/>
                <w:kern w:val="0"/>
                <w:sz w:val="24"/>
                <w:szCs w:val="24"/>
                <w:lang w:eastAsia="en-IN"/>
                <w14:ligatures w14:val="none"/>
              </w:rPr>
            </w:pPr>
            <w:hyperlink r:id="rId14" w:history="1">
              <w:r w:rsidR="00C81078" w:rsidRPr="00C81078">
                <w:rPr>
                  <w:rFonts w:ascii="Calibri" w:eastAsia="Times New Roman" w:hAnsi="Calibri" w:cs="Calibri"/>
                  <w:color w:val="0563C1"/>
                  <w:kern w:val="0"/>
                  <w:sz w:val="24"/>
                  <w:szCs w:val="24"/>
                  <w:lang w:eastAsia="en-IN"/>
                  <w14:ligatures w14:val="none"/>
                </w:rPr>
                <w:t>Hero MotoCorp Ltd</w:t>
              </w:r>
            </w:hyperlink>
          </w:p>
        </w:tc>
        <w:tc>
          <w:tcPr>
            <w:tcW w:w="1338"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505B </w:t>
            </w:r>
            <w:r w:rsidRPr="00C81078">
              <w:rPr>
                <w:rFonts w:asciiTheme="majorHAnsi" w:eastAsia="Times New Roman" w:hAnsiTheme="majorHAnsi" w:cstheme="majorHAnsi"/>
                <w:color w:val="9AA5B1"/>
                <w:kern w:val="0"/>
                <w:sz w:val="24"/>
                <w:szCs w:val="24"/>
                <w:lang w:eastAsia="en-IN"/>
                <w14:ligatures w14:val="none"/>
              </w:rPr>
              <w:t>INR</w:t>
            </w:r>
          </w:p>
        </w:tc>
        <w:tc>
          <w:tcPr>
            <w:tcW w:w="121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1.5</w:t>
            </w:r>
          </w:p>
        </w:tc>
        <w:tc>
          <w:tcPr>
            <w:tcW w:w="110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19.5</w:t>
            </w:r>
          </w:p>
        </w:tc>
        <w:tc>
          <w:tcPr>
            <w:tcW w:w="1393"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11.9</w:t>
            </w:r>
          </w:p>
        </w:tc>
        <w:tc>
          <w:tcPr>
            <w:tcW w:w="1063"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color w:val="000000"/>
                <w:kern w:val="0"/>
                <w:sz w:val="24"/>
                <w:szCs w:val="24"/>
                <w:lang w:eastAsia="en-IN"/>
                <w14:ligatures w14:val="none"/>
              </w:rPr>
            </w:pPr>
            <w:r w:rsidRPr="00C81078">
              <w:rPr>
                <w:rFonts w:asciiTheme="majorHAnsi" w:eastAsia="Times New Roman" w:hAnsiTheme="majorHAnsi" w:cstheme="majorHAnsi"/>
                <w:color w:val="000000"/>
                <w:kern w:val="0"/>
                <w:sz w:val="24"/>
                <w:szCs w:val="24"/>
                <w:lang w:eastAsia="en-IN"/>
                <w14:ligatures w14:val="none"/>
              </w:rPr>
              <w:t>14.4</w:t>
            </w:r>
          </w:p>
        </w:tc>
      </w:tr>
    </w:tbl>
    <w:p w:rsidR="00E9572D" w:rsidRDefault="00E9572D">
      <w:pPr>
        <w:rPr>
          <w:sz w:val="24"/>
          <w:szCs w:val="24"/>
        </w:rPr>
      </w:pPr>
    </w:p>
    <w:p w:rsidR="00C81078" w:rsidRDefault="00C81078">
      <w:pPr>
        <w:rPr>
          <w:sz w:val="24"/>
          <w:szCs w:val="24"/>
        </w:rPr>
      </w:pPr>
      <w:r>
        <w:rPr>
          <w:noProof/>
        </w:rPr>
        <w:drawing>
          <wp:inline distT="0" distB="0" distL="0" distR="0" wp14:anchorId="30901A30" wp14:editId="23497F74">
            <wp:extent cx="5715000" cy="2311400"/>
            <wp:effectExtent l="0" t="0" r="0" b="12700"/>
            <wp:docPr id="1" name="Chart 1">
              <a:extLst xmlns:a="http://schemas.openxmlformats.org/drawingml/2006/main">
                <a:ext uri="{FF2B5EF4-FFF2-40B4-BE49-F238E27FC236}">
                  <a16:creationId xmlns:a16="http://schemas.microsoft.com/office/drawing/2014/main" id="{63E8E5B2-1255-20CB-7350-D5E7F9756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W w:w="8780" w:type="dxa"/>
        <w:tblLook w:val="04A0" w:firstRow="1" w:lastRow="0" w:firstColumn="1" w:lastColumn="0" w:noHBand="0" w:noVBand="1"/>
      </w:tblPr>
      <w:tblGrid>
        <w:gridCol w:w="2120"/>
        <w:gridCol w:w="1460"/>
        <w:gridCol w:w="1320"/>
        <w:gridCol w:w="1200"/>
        <w:gridCol w:w="1520"/>
        <w:gridCol w:w="1160"/>
      </w:tblGrid>
      <w:tr w:rsidR="00C81078" w:rsidRPr="00C81078" w:rsidTr="00C81078">
        <w:trPr>
          <w:trHeight w:val="340"/>
        </w:trPr>
        <w:tc>
          <w:tcPr>
            <w:tcW w:w="2120" w:type="dxa"/>
            <w:tcBorders>
              <w:top w:val="nil"/>
              <w:left w:val="nil"/>
              <w:bottom w:val="nil"/>
              <w:right w:val="nil"/>
            </w:tcBorders>
            <w:shd w:val="clear" w:color="auto" w:fill="auto"/>
            <w:noWrap/>
            <w:vAlign w:val="bottom"/>
            <w:hideMark/>
          </w:tcPr>
          <w:p w:rsidR="00C81078" w:rsidRPr="00C81078" w:rsidRDefault="00C81078" w:rsidP="00C81078">
            <w:pPr>
              <w:spacing w:after="0" w:line="240" w:lineRule="auto"/>
              <w:rPr>
                <w:rFonts w:ascii="Times New Roman" w:eastAsia="Times New Roman" w:hAnsi="Times New Roman" w:cs="Times New Roman"/>
                <w:kern w:val="0"/>
                <w:sz w:val="24"/>
                <w:szCs w:val="24"/>
                <w:lang w:eastAsia="en-IN"/>
                <w14:ligatures w14:val="none"/>
              </w:rPr>
            </w:pPr>
          </w:p>
        </w:tc>
        <w:tc>
          <w:tcPr>
            <w:tcW w:w="1460" w:type="dxa"/>
            <w:tcBorders>
              <w:top w:val="nil"/>
              <w:left w:val="nil"/>
              <w:bottom w:val="nil"/>
              <w:right w:val="nil"/>
            </w:tcBorders>
            <w:shd w:val="clear" w:color="auto" w:fill="auto"/>
            <w:noWrap/>
            <w:vAlign w:val="bottom"/>
            <w:hideMark/>
          </w:tcPr>
          <w:p w:rsidR="00C81078" w:rsidRPr="00C81078" w:rsidRDefault="00C81078" w:rsidP="00C81078">
            <w:pPr>
              <w:spacing w:after="0" w:line="240" w:lineRule="auto"/>
              <w:rPr>
                <w:rFonts w:ascii="Times New Roman" w:eastAsia="Times New Roman" w:hAnsi="Times New Roman" w:cs="Times New Roman"/>
                <w:kern w:val="0"/>
                <w:sz w:val="20"/>
                <w:szCs w:val="20"/>
                <w:lang w:eastAsia="en-IN"/>
                <w14:ligatures w14:val="none"/>
              </w:rPr>
            </w:pPr>
          </w:p>
        </w:tc>
        <w:tc>
          <w:tcPr>
            <w:tcW w:w="1320"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Theme="majorHAnsi" w:eastAsia="Times New Roman" w:hAnsiTheme="majorHAnsi" w:cstheme="majorHAnsi"/>
                <w:b/>
                <w:bCs/>
                <w:kern w:val="0"/>
                <w:sz w:val="24"/>
                <w:szCs w:val="24"/>
                <w:lang w:eastAsia="en-IN"/>
                <w14:ligatures w14:val="none"/>
              </w:rPr>
            </w:pPr>
            <w:r w:rsidRPr="00C81078">
              <w:rPr>
                <w:rFonts w:asciiTheme="majorHAnsi" w:eastAsia="Times New Roman" w:hAnsiTheme="majorHAnsi" w:cstheme="majorHAnsi"/>
                <w:b/>
                <w:bCs/>
                <w:kern w:val="0"/>
                <w:sz w:val="24"/>
                <w:szCs w:val="24"/>
                <w:lang w:eastAsia="en-IN"/>
                <w14:ligatures w14:val="none"/>
              </w:rPr>
              <w:t>ROE</w:t>
            </w:r>
          </w:p>
        </w:tc>
        <w:tc>
          <w:tcPr>
            <w:tcW w:w="1200"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Theme="majorHAnsi" w:eastAsia="Times New Roman" w:hAnsiTheme="majorHAnsi" w:cstheme="majorHAnsi"/>
                <w:b/>
                <w:bCs/>
                <w:kern w:val="0"/>
                <w:sz w:val="24"/>
                <w:szCs w:val="24"/>
                <w:lang w:eastAsia="en-IN"/>
                <w14:ligatures w14:val="none"/>
              </w:rPr>
            </w:pPr>
            <w:r w:rsidRPr="00C81078">
              <w:rPr>
                <w:rFonts w:asciiTheme="majorHAnsi" w:eastAsia="Times New Roman" w:hAnsiTheme="majorHAnsi" w:cstheme="majorHAnsi"/>
                <w:b/>
                <w:bCs/>
                <w:kern w:val="0"/>
                <w:sz w:val="24"/>
                <w:szCs w:val="24"/>
                <w:lang w:eastAsia="en-IN"/>
                <w14:ligatures w14:val="none"/>
              </w:rPr>
              <w:t>ROA</w:t>
            </w:r>
          </w:p>
        </w:tc>
        <w:tc>
          <w:tcPr>
            <w:tcW w:w="1520"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Theme="majorHAnsi" w:eastAsia="Times New Roman" w:hAnsiTheme="majorHAnsi" w:cstheme="majorHAnsi"/>
                <w:b/>
                <w:bCs/>
                <w:kern w:val="0"/>
                <w:sz w:val="24"/>
                <w:szCs w:val="24"/>
                <w:lang w:eastAsia="en-IN"/>
                <w14:ligatures w14:val="none"/>
              </w:rPr>
            </w:pPr>
            <w:r w:rsidRPr="00C81078">
              <w:rPr>
                <w:rFonts w:asciiTheme="majorHAnsi" w:eastAsia="Times New Roman" w:hAnsiTheme="majorHAnsi" w:cstheme="majorHAnsi"/>
                <w:b/>
                <w:bCs/>
                <w:kern w:val="0"/>
                <w:sz w:val="24"/>
                <w:szCs w:val="24"/>
                <w:lang w:eastAsia="en-IN"/>
                <w14:ligatures w14:val="none"/>
              </w:rPr>
              <w:t>ROCE</w:t>
            </w:r>
          </w:p>
        </w:tc>
        <w:tc>
          <w:tcPr>
            <w:tcW w:w="1160"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Theme="majorHAnsi" w:eastAsia="Times New Roman" w:hAnsiTheme="majorHAnsi" w:cstheme="majorHAnsi"/>
                <w:b/>
                <w:bCs/>
                <w:kern w:val="0"/>
                <w:sz w:val="24"/>
                <w:szCs w:val="24"/>
                <w:lang w:eastAsia="en-IN"/>
                <w14:ligatures w14:val="none"/>
              </w:rPr>
            </w:pPr>
            <w:r w:rsidRPr="00C81078">
              <w:rPr>
                <w:rFonts w:asciiTheme="majorHAnsi" w:eastAsia="Times New Roman" w:hAnsiTheme="majorHAnsi" w:cstheme="majorHAnsi"/>
                <w:b/>
                <w:bCs/>
                <w:kern w:val="0"/>
                <w:sz w:val="24"/>
                <w:szCs w:val="24"/>
                <w:lang w:eastAsia="en-IN"/>
                <w14:ligatures w14:val="none"/>
              </w:rPr>
              <w:t>ROIC</w:t>
            </w:r>
          </w:p>
        </w:tc>
      </w:tr>
      <w:tr w:rsidR="00C81078" w:rsidRPr="00C81078" w:rsidTr="00C81078">
        <w:trPr>
          <w:trHeight w:val="340"/>
        </w:trPr>
        <w:tc>
          <w:tcPr>
            <w:tcW w:w="2120" w:type="dxa"/>
            <w:tcBorders>
              <w:top w:val="nil"/>
              <w:left w:val="nil"/>
              <w:bottom w:val="nil"/>
              <w:right w:val="nil"/>
            </w:tcBorders>
            <w:shd w:val="clear" w:color="auto" w:fill="auto"/>
            <w:noWrap/>
            <w:vAlign w:val="center"/>
            <w:hideMark/>
          </w:tcPr>
          <w:p w:rsidR="00C81078" w:rsidRPr="00C81078" w:rsidRDefault="00000000" w:rsidP="00C81078">
            <w:pPr>
              <w:spacing w:after="0" w:line="240" w:lineRule="auto"/>
              <w:rPr>
                <w:rFonts w:ascii="Calibri" w:eastAsia="Times New Roman" w:hAnsi="Calibri" w:cs="Calibri"/>
                <w:kern w:val="0"/>
                <w:sz w:val="26"/>
                <w:szCs w:val="26"/>
                <w:lang w:eastAsia="en-IN"/>
                <w14:ligatures w14:val="none"/>
              </w:rPr>
            </w:pPr>
            <w:hyperlink r:id="rId16" w:history="1">
              <w:r w:rsidR="00C81078" w:rsidRPr="00C81078">
                <w:rPr>
                  <w:rFonts w:ascii="Calibri" w:eastAsia="Times New Roman" w:hAnsi="Calibri" w:cs="Calibri"/>
                  <w:kern w:val="0"/>
                  <w:sz w:val="26"/>
                  <w:szCs w:val="26"/>
                  <w:lang w:eastAsia="en-IN"/>
                  <w14:ligatures w14:val="none"/>
                </w:rPr>
                <w:t>Eicher Motors Ltd</w:t>
              </w:r>
            </w:hyperlink>
          </w:p>
        </w:tc>
        <w:tc>
          <w:tcPr>
            <w:tcW w:w="1460" w:type="dxa"/>
            <w:tcBorders>
              <w:top w:val="nil"/>
              <w:left w:val="nil"/>
              <w:bottom w:val="nil"/>
              <w:right w:val="nil"/>
            </w:tcBorders>
            <w:shd w:val="clear" w:color="auto" w:fill="auto"/>
            <w:noWrap/>
            <w:vAlign w:val="bottom"/>
            <w:hideMark/>
          </w:tcPr>
          <w:p w:rsidR="00C81078" w:rsidRPr="00C81078" w:rsidRDefault="00C81078" w:rsidP="00C81078">
            <w:pPr>
              <w:spacing w:after="0" w:line="240" w:lineRule="auto"/>
              <w:rPr>
                <w:rFonts w:ascii="Calibri" w:eastAsia="Times New Roman" w:hAnsi="Calibri" w:cs="Calibri"/>
                <w:kern w:val="0"/>
                <w:sz w:val="26"/>
                <w:szCs w:val="26"/>
                <w:u w:val="single"/>
                <w:lang w:eastAsia="en-IN"/>
                <w14:ligatures w14:val="none"/>
              </w:rPr>
            </w:pPr>
          </w:p>
        </w:tc>
        <w:tc>
          <w:tcPr>
            <w:tcW w:w="132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19%</w:t>
            </w:r>
          </w:p>
        </w:tc>
        <w:tc>
          <w:tcPr>
            <w:tcW w:w="120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15%</w:t>
            </w:r>
          </w:p>
        </w:tc>
        <w:tc>
          <w:tcPr>
            <w:tcW w:w="152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19%</w:t>
            </w:r>
          </w:p>
        </w:tc>
        <w:tc>
          <w:tcPr>
            <w:tcW w:w="116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18%</w:t>
            </w:r>
          </w:p>
        </w:tc>
      </w:tr>
      <w:tr w:rsidR="00C81078" w:rsidRPr="00C81078" w:rsidTr="00C81078">
        <w:trPr>
          <w:trHeight w:val="340"/>
        </w:trPr>
        <w:tc>
          <w:tcPr>
            <w:tcW w:w="3580" w:type="dxa"/>
            <w:gridSpan w:val="2"/>
            <w:tcBorders>
              <w:top w:val="nil"/>
              <w:left w:val="nil"/>
              <w:bottom w:val="nil"/>
              <w:right w:val="nil"/>
            </w:tcBorders>
            <w:shd w:val="clear" w:color="auto" w:fill="auto"/>
            <w:noWrap/>
            <w:vAlign w:val="center"/>
            <w:hideMark/>
          </w:tcPr>
          <w:p w:rsidR="00C81078" w:rsidRPr="00C81078" w:rsidRDefault="00000000" w:rsidP="00C81078">
            <w:pPr>
              <w:spacing w:after="0" w:line="240" w:lineRule="auto"/>
              <w:rPr>
                <w:rFonts w:ascii="Calibri" w:eastAsia="Times New Roman" w:hAnsi="Calibri" w:cs="Calibri"/>
                <w:kern w:val="0"/>
                <w:sz w:val="26"/>
                <w:szCs w:val="26"/>
                <w:lang w:eastAsia="en-IN"/>
                <w14:ligatures w14:val="none"/>
              </w:rPr>
            </w:pPr>
            <w:hyperlink r:id="rId17" w:history="1">
              <w:r w:rsidR="00C81078" w:rsidRPr="00C81078">
                <w:rPr>
                  <w:rFonts w:ascii="Calibri" w:eastAsia="Times New Roman" w:hAnsi="Calibri" w:cs="Calibri"/>
                  <w:kern w:val="0"/>
                  <w:sz w:val="26"/>
                  <w:szCs w:val="26"/>
                  <w:lang w:eastAsia="en-IN"/>
                  <w14:ligatures w14:val="none"/>
                </w:rPr>
                <w:t>Yamaha Motor Co Ltd</w:t>
              </w:r>
            </w:hyperlink>
          </w:p>
        </w:tc>
        <w:tc>
          <w:tcPr>
            <w:tcW w:w="132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16%</w:t>
            </w:r>
          </w:p>
        </w:tc>
        <w:tc>
          <w:tcPr>
            <w:tcW w:w="120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8%</w:t>
            </w:r>
          </w:p>
        </w:tc>
        <w:tc>
          <w:tcPr>
            <w:tcW w:w="152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15%</w:t>
            </w:r>
          </w:p>
        </w:tc>
        <w:tc>
          <w:tcPr>
            <w:tcW w:w="116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10%</w:t>
            </w:r>
          </w:p>
        </w:tc>
      </w:tr>
      <w:tr w:rsidR="00C81078" w:rsidRPr="00C81078" w:rsidTr="00C81078">
        <w:trPr>
          <w:trHeight w:val="340"/>
        </w:trPr>
        <w:tc>
          <w:tcPr>
            <w:tcW w:w="3580" w:type="dxa"/>
            <w:gridSpan w:val="2"/>
            <w:tcBorders>
              <w:top w:val="nil"/>
              <w:left w:val="nil"/>
              <w:bottom w:val="nil"/>
              <w:right w:val="nil"/>
            </w:tcBorders>
            <w:shd w:val="clear" w:color="auto" w:fill="auto"/>
            <w:noWrap/>
            <w:vAlign w:val="center"/>
            <w:hideMark/>
          </w:tcPr>
          <w:p w:rsidR="00C81078" w:rsidRPr="00C81078" w:rsidRDefault="00000000" w:rsidP="00C81078">
            <w:pPr>
              <w:spacing w:after="0" w:line="240" w:lineRule="auto"/>
              <w:rPr>
                <w:rFonts w:ascii="Calibri" w:eastAsia="Times New Roman" w:hAnsi="Calibri" w:cs="Calibri"/>
                <w:kern w:val="0"/>
                <w:sz w:val="26"/>
                <w:szCs w:val="26"/>
                <w:lang w:eastAsia="en-IN"/>
                <w14:ligatures w14:val="none"/>
              </w:rPr>
            </w:pPr>
            <w:hyperlink r:id="rId18" w:history="1">
              <w:r w:rsidR="00C81078" w:rsidRPr="00C81078">
                <w:rPr>
                  <w:rFonts w:ascii="Calibri" w:eastAsia="Times New Roman" w:hAnsi="Calibri" w:cs="Calibri"/>
                  <w:kern w:val="0"/>
                  <w:sz w:val="26"/>
                  <w:szCs w:val="26"/>
                  <w:lang w:eastAsia="en-IN"/>
                  <w14:ligatures w14:val="none"/>
                </w:rPr>
                <w:t>Harley-Davidson Inc</w:t>
              </w:r>
            </w:hyperlink>
          </w:p>
        </w:tc>
        <w:tc>
          <w:tcPr>
            <w:tcW w:w="1320"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27%</w:t>
            </w:r>
          </w:p>
        </w:tc>
        <w:tc>
          <w:tcPr>
            <w:tcW w:w="1200"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7%</w:t>
            </w:r>
          </w:p>
        </w:tc>
        <w:tc>
          <w:tcPr>
            <w:tcW w:w="1520"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12%</w:t>
            </w:r>
          </w:p>
        </w:tc>
        <w:tc>
          <w:tcPr>
            <w:tcW w:w="1160" w:type="dxa"/>
            <w:tcBorders>
              <w:top w:val="nil"/>
              <w:left w:val="nil"/>
              <w:bottom w:val="nil"/>
              <w:right w:val="nil"/>
            </w:tcBorders>
            <w:shd w:val="clear" w:color="000000" w:fill="FFFFFF"/>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8%</w:t>
            </w:r>
          </w:p>
        </w:tc>
      </w:tr>
      <w:tr w:rsidR="00C81078" w:rsidRPr="00C81078" w:rsidTr="00C81078">
        <w:trPr>
          <w:trHeight w:val="340"/>
        </w:trPr>
        <w:tc>
          <w:tcPr>
            <w:tcW w:w="3580" w:type="dxa"/>
            <w:gridSpan w:val="2"/>
            <w:tcBorders>
              <w:top w:val="nil"/>
              <w:left w:val="nil"/>
              <w:bottom w:val="nil"/>
              <w:right w:val="nil"/>
            </w:tcBorders>
            <w:shd w:val="clear" w:color="auto" w:fill="auto"/>
            <w:noWrap/>
            <w:vAlign w:val="center"/>
            <w:hideMark/>
          </w:tcPr>
          <w:p w:rsidR="00C81078" w:rsidRPr="00C81078" w:rsidRDefault="00000000" w:rsidP="00C81078">
            <w:pPr>
              <w:spacing w:after="0" w:line="240" w:lineRule="auto"/>
              <w:rPr>
                <w:rFonts w:ascii="Calibri" w:eastAsia="Times New Roman" w:hAnsi="Calibri" w:cs="Calibri"/>
                <w:kern w:val="0"/>
                <w:sz w:val="26"/>
                <w:szCs w:val="26"/>
                <w:lang w:eastAsia="en-IN"/>
                <w14:ligatures w14:val="none"/>
              </w:rPr>
            </w:pPr>
            <w:hyperlink r:id="rId19" w:history="1">
              <w:r w:rsidR="00C81078" w:rsidRPr="00C81078">
                <w:rPr>
                  <w:rFonts w:ascii="Calibri" w:eastAsia="Times New Roman" w:hAnsi="Calibri" w:cs="Calibri"/>
                  <w:kern w:val="0"/>
                  <w:sz w:val="26"/>
                  <w:szCs w:val="26"/>
                  <w:lang w:eastAsia="en-IN"/>
                  <w14:ligatures w14:val="none"/>
                </w:rPr>
                <w:t>TVS Motor Company Ltd</w:t>
              </w:r>
            </w:hyperlink>
          </w:p>
        </w:tc>
        <w:tc>
          <w:tcPr>
            <w:tcW w:w="132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28%</w:t>
            </w:r>
          </w:p>
        </w:tc>
        <w:tc>
          <w:tcPr>
            <w:tcW w:w="120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5%</w:t>
            </w:r>
          </w:p>
        </w:tc>
        <w:tc>
          <w:tcPr>
            <w:tcW w:w="152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22%</w:t>
            </w:r>
          </w:p>
        </w:tc>
        <w:tc>
          <w:tcPr>
            <w:tcW w:w="116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10%</w:t>
            </w:r>
          </w:p>
        </w:tc>
      </w:tr>
      <w:tr w:rsidR="00C81078" w:rsidRPr="00C81078" w:rsidTr="00C81078">
        <w:trPr>
          <w:trHeight w:val="340"/>
        </w:trPr>
        <w:tc>
          <w:tcPr>
            <w:tcW w:w="3580" w:type="dxa"/>
            <w:gridSpan w:val="2"/>
            <w:tcBorders>
              <w:top w:val="nil"/>
              <w:left w:val="nil"/>
              <w:bottom w:val="nil"/>
              <w:right w:val="nil"/>
            </w:tcBorders>
            <w:shd w:val="clear" w:color="auto" w:fill="auto"/>
            <w:noWrap/>
            <w:vAlign w:val="center"/>
            <w:hideMark/>
          </w:tcPr>
          <w:p w:rsidR="00C81078" w:rsidRPr="00C81078" w:rsidRDefault="00000000" w:rsidP="00C81078">
            <w:pPr>
              <w:spacing w:after="0" w:line="240" w:lineRule="auto"/>
              <w:rPr>
                <w:rFonts w:ascii="Calibri" w:eastAsia="Times New Roman" w:hAnsi="Calibri" w:cs="Calibri"/>
                <w:kern w:val="0"/>
                <w:sz w:val="26"/>
                <w:szCs w:val="26"/>
                <w:lang w:eastAsia="en-IN"/>
                <w14:ligatures w14:val="none"/>
              </w:rPr>
            </w:pPr>
            <w:hyperlink r:id="rId20" w:history="1">
              <w:r w:rsidR="00C81078" w:rsidRPr="00C81078">
                <w:rPr>
                  <w:rFonts w:ascii="Calibri" w:eastAsia="Times New Roman" w:hAnsi="Calibri" w:cs="Calibri"/>
                  <w:kern w:val="0"/>
                  <w:sz w:val="26"/>
                  <w:szCs w:val="26"/>
                  <w:lang w:eastAsia="en-IN"/>
                  <w14:ligatures w14:val="none"/>
                </w:rPr>
                <w:t>Hero MotoCorp Ltd</w:t>
              </w:r>
            </w:hyperlink>
          </w:p>
        </w:tc>
        <w:tc>
          <w:tcPr>
            <w:tcW w:w="132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16%</w:t>
            </w:r>
          </w:p>
        </w:tc>
        <w:tc>
          <w:tcPr>
            <w:tcW w:w="120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11%</w:t>
            </w:r>
          </w:p>
        </w:tc>
        <w:tc>
          <w:tcPr>
            <w:tcW w:w="152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18%</w:t>
            </w:r>
          </w:p>
        </w:tc>
        <w:tc>
          <w:tcPr>
            <w:tcW w:w="1160" w:type="dxa"/>
            <w:tcBorders>
              <w:top w:val="nil"/>
              <w:left w:val="nil"/>
              <w:bottom w:val="nil"/>
              <w:right w:val="nil"/>
            </w:tcBorders>
            <w:shd w:val="clear" w:color="000000" w:fill="EAEDF0"/>
            <w:noWrap/>
            <w:vAlign w:val="center"/>
            <w:hideMark/>
          </w:tcPr>
          <w:p w:rsidR="00C81078" w:rsidRPr="00C81078" w:rsidRDefault="00C81078" w:rsidP="00C81078">
            <w:pPr>
              <w:spacing w:after="0" w:line="240" w:lineRule="auto"/>
              <w:jc w:val="right"/>
              <w:rPr>
                <w:rFonts w:asciiTheme="majorHAnsi" w:eastAsia="Times New Roman" w:hAnsiTheme="majorHAnsi" w:cstheme="majorHAnsi"/>
                <w:kern w:val="0"/>
                <w:sz w:val="24"/>
                <w:szCs w:val="24"/>
                <w:lang w:eastAsia="en-IN"/>
                <w14:ligatures w14:val="none"/>
              </w:rPr>
            </w:pPr>
            <w:r w:rsidRPr="00C81078">
              <w:rPr>
                <w:rFonts w:asciiTheme="majorHAnsi" w:eastAsia="Times New Roman" w:hAnsiTheme="majorHAnsi" w:cstheme="majorHAnsi"/>
                <w:kern w:val="0"/>
                <w:sz w:val="24"/>
                <w:szCs w:val="24"/>
                <w:lang w:eastAsia="en-IN"/>
                <w14:ligatures w14:val="none"/>
              </w:rPr>
              <w:t>19%</w:t>
            </w:r>
          </w:p>
        </w:tc>
      </w:tr>
      <w:tr w:rsidR="00E9572D" w:rsidRPr="00C81078" w:rsidTr="00C81078">
        <w:trPr>
          <w:trHeight w:val="340"/>
        </w:trPr>
        <w:tc>
          <w:tcPr>
            <w:tcW w:w="3580" w:type="dxa"/>
            <w:gridSpan w:val="2"/>
            <w:tcBorders>
              <w:top w:val="nil"/>
              <w:left w:val="nil"/>
              <w:bottom w:val="nil"/>
              <w:right w:val="nil"/>
            </w:tcBorders>
            <w:shd w:val="clear" w:color="auto" w:fill="auto"/>
            <w:noWrap/>
            <w:vAlign w:val="center"/>
          </w:tcPr>
          <w:p w:rsidR="00E9572D" w:rsidRDefault="00E9572D" w:rsidP="00C81078">
            <w:pPr>
              <w:spacing w:after="0" w:line="240" w:lineRule="auto"/>
            </w:pPr>
          </w:p>
        </w:tc>
        <w:tc>
          <w:tcPr>
            <w:tcW w:w="1320" w:type="dxa"/>
            <w:tcBorders>
              <w:top w:val="nil"/>
              <w:left w:val="nil"/>
              <w:bottom w:val="nil"/>
              <w:right w:val="nil"/>
            </w:tcBorders>
            <w:shd w:val="clear" w:color="000000" w:fill="EAEDF0"/>
            <w:noWrap/>
            <w:vAlign w:val="center"/>
          </w:tcPr>
          <w:p w:rsidR="00E9572D" w:rsidRPr="00C81078" w:rsidRDefault="00E9572D" w:rsidP="00C81078">
            <w:pPr>
              <w:spacing w:after="0" w:line="240" w:lineRule="auto"/>
              <w:jc w:val="right"/>
              <w:rPr>
                <w:rFonts w:asciiTheme="majorHAnsi" w:eastAsia="Times New Roman" w:hAnsiTheme="majorHAnsi" w:cstheme="majorHAnsi"/>
                <w:kern w:val="0"/>
                <w:sz w:val="24"/>
                <w:szCs w:val="24"/>
                <w:lang w:eastAsia="en-IN"/>
                <w14:ligatures w14:val="none"/>
              </w:rPr>
            </w:pPr>
          </w:p>
        </w:tc>
        <w:tc>
          <w:tcPr>
            <w:tcW w:w="1200" w:type="dxa"/>
            <w:tcBorders>
              <w:top w:val="nil"/>
              <w:left w:val="nil"/>
              <w:bottom w:val="nil"/>
              <w:right w:val="nil"/>
            </w:tcBorders>
            <w:shd w:val="clear" w:color="000000" w:fill="EAEDF0"/>
            <w:noWrap/>
            <w:vAlign w:val="center"/>
          </w:tcPr>
          <w:p w:rsidR="00E9572D" w:rsidRPr="00C81078" w:rsidRDefault="00E9572D" w:rsidP="00C81078">
            <w:pPr>
              <w:spacing w:after="0" w:line="240" w:lineRule="auto"/>
              <w:jc w:val="right"/>
              <w:rPr>
                <w:rFonts w:asciiTheme="majorHAnsi" w:eastAsia="Times New Roman" w:hAnsiTheme="majorHAnsi" w:cstheme="majorHAnsi"/>
                <w:kern w:val="0"/>
                <w:sz w:val="24"/>
                <w:szCs w:val="24"/>
                <w:lang w:eastAsia="en-IN"/>
                <w14:ligatures w14:val="none"/>
              </w:rPr>
            </w:pPr>
          </w:p>
        </w:tc>
        <w:tc>
          <w:tcPr>
            <w:tcW w:w="1520" w:type="dxa"/>
            <w:tcBorders>
              <w:top w:val="nil"/>
              <w:left w:val="nil"/>
              <w:bottom w:val="nil"/>
              <w:right w:val="nil"/>
            </w:tcBorders>
            <w:shd w:val="clear" w:color="000000" w:fill="EAEDF0"/>
            <w:noWrap/>
            <w:vAlign w:val="center"/>
          </w:tcPr>
          <w:p w:rsidR="00E9572D" w:rsidRPr="00C81078" w:rsidRDefault="00E9572D" w:rsidP="00C81078">
            <w:pPr>
              <w:spacing w:after="0" w:line="240" w:lineRule="auto"/>
              <w:jc w:val="right"/>
              <w:rPr>
                <w:rFonts w:asciiTheme="majorHAnsi" w:eastAsia="Times New Roman" w:hAnsiTheme="majorHAnsi" w:cstheme="majorHAnsi"/>
                <w:kern w:val="0"/>
                <w:sz w:val="24"/>
                <w:szCs w:val="24"/>
                <w:lang w:eastAsia="en-IN"/>
                <w14:ligatures w14:val="none"/>
              </w:rPr>
            </w:pPr>
          </w:p>
        </w:tc>
        <w:tc>
          <w:tcPr>
            <w:tcW w:w="1160" w:type="dxa"/>
            <w:tcBorders>
              <w:top w:val="nil"/>
              <w:left w:val="nil"/>
              <w:bottom w:val="nil"/>
              <w:right w:val="nil"/>
            </w:tcBorders>
            <w:shd w:val="clear" w:color="000000" w:fill="EAEDF0"/>
            <w:noWrap/>
            <w:vAlign w:val="center"/>
          </w:tcPr>
          <w:p w:rsidR="00E9572D" w:rsidRPr="00C81078" w:rsidRDefault="00E9572D" w:rsidP="00C81078">
            <w:pPr>
              <w:spacing w:after="0" w:line="240" w:lineRule="auto"/>
              <w:jc w:val="right"/>
              <w:rPr>
                <w:rFonts w:asciiTheme="majorHAnsi" w:eastAsia="Times New Roman" w:hAnsiTheme="majorHAnsi" w:cstheme="majorHAnsi"/>
                <w:kern w:val="0"/>
                <w:sz w:val="24"/>
                <w:szCs w:val="24"/>
                <w:lang w:eastAsia="en-IN"/>
                <w14:ligatures w14:val="none"/>
              </w:rPr>
            </w:pPr>
          </w:p>
        </w:tc>
      </w:tr>
    </w:tbl>
    <w:p w:rsidR="007A62BA" w:rsidRDefault="007A62BA">
      <w:pPr>
        <w:rPr>
          <w:sz w:val="24"/>
          <w:szCs w:val="24"/>
        </w:rPr>
      </w:pPr>
    </w:p>
    <w:p w:rsidR="00E9572D" w:rsidRDefault="00E9572D">
      <w:pPr>
        <w:rPr>
          <w:sz w:val="24"/>
          <w:szCs w:val="24"/>
        </w:rPr>
      </w:pPr>
    </w:p>
    <w:p w:rsidR="009C1DDB" w:rsidRDefault="007A62BA">
      <w:pPr>
        <w:rPr>
          <w:sz w:val="24"/>
          <w:szCs w:val="24"/>
        </w:rPr>
      </w:pPr>
      <w:r>
        <w:rPr>
          <w:noProof/>
        </w:rPr>
        <w:drawing>
          <wp:inline distT="0" distB="0" distL="0" distR="0" wp14:anchorId="66985C6A" wp14:editId="7E1E4E42">
            <wp:extent cx="5295900" cy="2838450"/>
            <wp:effectExtent l="0" t="0" r="0" b="0"/>
            <wp:docPr id="2" name="Chart 2">
              <a:extLst xmlns:a="http://schemas.openxmlformats.org/drawingml/2006/main">
                <a:ext uri="{FF2B5EF4-FFF2-40B4-BE49-F238E27FC236}">
                  <a16:creationId xmlns:a16="http://schemas.microsoft.com/office/drawing/2014/main" id="{1496207B-0F97-C671-D668-67449FBB5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572D" w:rsidRDefault="00E9572D">
      <w:pPr>
        <w:rPr>
          <w:sz w:val="24"/>
          <w:szCs w:val="24"/>
        </w:rPr>
      </w:pPr>
    </w:p>
    <w:p w:rsidR="00E9572D" w:rsidRDefault="00E9572D">
      <w:pPr>
        <w:rPr>
          <w:sz w:val="24"/>
          <w:szCs w:val="24"/>
        </w:rPr>
      </w:pPr>
    </w:p>
    <w:p w:rsidR="00E9572D" w:rsidRDefault="00E9572D">
      <w:pPr>
        <w:rPr>
          <w:sz w:val="24"/>
          <w:szCs w:val="24"/>
        </w:rPr>
      </w:pPr>
    </w:p>
    <w:p w:rsidR="00E9572D" w:rsidRDefault="00E9572D" w:rsidP="00E9572D">
      <w:pPr>
        <w:pStyle w:val="NormalWeb"/>
        <w:spacing w:before="300" w:beforeAutospacing="0" w:after="0" w:afterAutospacing="0"/>
        <w:jc w:val="both"/>
        <w:rPr>
          <w:rFonts w:ascii="Segoe UI" w:hAnsi="Segoe UI" w:cs="Segoe UI"/>
          <w:color w:val="000000" w:themeColor="text1"/>
        </w:rPr>
      </w:pPr>
      <w:r>
        <w:rPr>
          <w:rFonts w:ascii="Segoe UI" w:hAnsi="Segoe UI" w:cs="Segoe UI"/>
          <w:color w:val="000000" w:themeColor="text1"/>
        </w:rPr>
        <w:t>Annual Growth of the Industry and Eicher Motors:</w:t>
      </w:r>
    </w:p>
    <w:p w:rsidR="00E9572D" w:rsidRPr="009C1DDB" w:rsidRDefault="00E9572D" w:rsidP="00E9572D">
      <w:pPr>
        <w:pStyle w:val="NormalWeb"/>
        <w:spacing w:before="300" w:beforeAutospacing="0" w:after="0" w:afterAutospacing="0"/>
        <w:jc w:val="both"/>
        <w:rPr>
          <w:rFonts w:ascii="Segoe UI" w:hAnsi="Segoe UI" w:cs="Segoe UI"/>
          <w:color w:val="000000" w:themeColor="text1"/>
        </w:rPr>
      </w:pPr>
    </w:p>
    <w:p w:rsidR="00E9572D" w:rsidRDefault="00E9572D">
      <w:pPr>
        <w:rPr>
          <w:rFonts w:cstheme="minorHAnsi"/>
          <w:sz w:val="24"/>
          <w:szCs w:val="24"/>
        </w:rPr>
      </w:pPr>
      <w:r w:rsidRPr="008A4BA6">
        <w:rPr>
          <w:rFonts w:cstheme="minorHAnsi"/>
          <w:sz w:val="24"/>
          <w:szCs w:val="24"/>
        </w:rPr>
        <w:drawing>
          <wp:inline distT="0" distB="0" distL="0" distR="0" wp14:anchorId="68EEABEB" wp14:editId="27464CC2">
            <wp:extent cx="5731510" cy="2118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18360"/>
                    </a:xfrm>
                    <a:prstGeom prst="rect">
                      <a:avLst/>
                    </a:prstGeom>
                  </pic:spPr>
                </pic:pic>
              </a:graphicData>
            </a:graphic>
          </wp:inline>
        </w:drawing>
      </w:r>
    </w:p>
    <w:p w:rsidR="00E9572D" w:rsidRPr="00E9572D" w:rsidRDefault="00E9572D">
      <w:pPr>
        <w:rPr>
          <w:rFonts w:cstheme="minorHAnsi"/>
          <w:sz w:val="24"/>
          <w:szCs w:val="24"/>
        </w:rPr>
      </w:pPr>
    </w:p>
    <w:p w:rsidR="009C1DDB" w:rsidRDefault="009C1DDB">
      <w:pPr>
        <w:rPr>
          <w:sz w:val="30"/>
          <w:szCs w:val="30"/>
          <w:u w:val="single"/>
        </w:rPr>
      </w:pPr>
      <w:r w:rsidRPr="009C1DDB">
        <w:rPr>
          <w:sz w:val="30"/>
          <w:szCs w:val="30"/>
          <w:u w:val="single"/>
        </w:rPr>
        <w:t xml:space="preserve">Industry </w:t>
      </w:r>
      <w:proofErr w:type="spellStart"/>
      <w:r w:rsidRPr="009C1DDB">
        <w:rPr>
          <w:sz w:val="30"/>
          <w:szCs w:val="30"/>
          <w:u w:val="single"/>
        </w:rPr>
        <w:t>comparision</w:t>
      </w:r>
      <w:proofErr w:type="spellEnd"/>
      <w:r w:rsidRPr="009C1DDB">
        <w:rPr>
          <w:sz w:val="30"/>
          <w:szCs w:val="30"/>
          <w:u w:val="single"/>
        </w:rPr>
        <w:t xml:space="preserve"> with Eicher Motors</w:t>
      </w:r>
    </w:p>
    <w:p w:rsidR="009C1DDB" w:rsidRPr="009C1DDB" w:rsidRDefault="009C1DDB" w:rsidP="009C1DDB">
      <w:pPr>
        <w:pStyle w:val="NormalWeb"/>
        <w:spacing w:before="0" w:beforeAutospacing="0" w:after="300" w:afterAutospacing="0"/>
        <w:jc w:val="both"/>
        <w:rPr>
          <w:rFonts w:ascii="Segoe UI" w:hAnsi="Segoe UI" w:cs="Segoe UI"/>
          <w:color w:val="000000" w:themeColor="text1"/>
        </w:rPr>
      </w:pPr>
      <w:r w:rsidRPr="009C1DDB">
        <w:rPr>
          <w:rFonts w:ascii="Segoe UI" w:hAnsi="Segoe UI" w:cs="Segoe UI"/>
          <w:color w:val="000000" w:themeColor="text1"/>
        </w:rPr>
        <w:t>Eicher Motors is a leading player in the Indian automobile industry, particularly in the two-wheeler and commercial vehicle segments. Here's a comparison of Eicher Motors with its industry:</w:t>
      </w:r>
    </w:p>
    <w:p w:rsidR="009C1DDB" w:rsidRPr="009C1DDB" w:rsidRDefault="009C1DDB" w:rsidP="009C1DDB">
      <w:pPr>
        <w:pStyle w:val="NormalWeb"/>
        <w:numPr>
          <w:ilvl w:val="0"/>
          <w:numId w:val="2"/>
        </w:numPr>
        <w:spacing w:before="0" w:beforeAutospacing="0" w:after="0" w:afterAutospacing="0"/>
        <w:jc w:val="both"/>
        <w:rPr>
          <w:rFonts w:ascii="Segoe UI" w:hAnsi="Segoe UI" w:cs="Segoe UI"/>
          <w:color w:val="000000" w:themeColor="text1"/>
        </w:rPr>
      </w:pPr>
      <w:r w:rsidRPr="009C1DDB">
        <w:rPr>
          <w:rFonts w:ascii="Segoe UI" w:hAnsi="Segoe UI" w:cs="Segoe UI"/>
          <w:color w:val="000000" w:themeColor="text1"/>
        </w:rPr>
        <w:t>Revenue: Eicher Motors has consistently grown its revenue over the years, with a revenue of INR 10,440 crore (approximately USD 1.4 billion) in FY 2020-21. In comparison, the Indian automobile industry as a whole had a revenue of INR 4,04,000 crore (approximately USD 54 billion) in FY 2020-21. This indicates that while Eicher Motors is a significant player in the Indian automobile industry, it is still a relatively small player in the larger industry.</w:t>
      </w:r>
    </w:p>
    <w:p w:rsidR="009C1DDB" w:rsidRPr="009C1DDB" w:rsidRDefault="009C1DDB" w:rsidP="009C1DDB">
      <w:pPr>
        <w:pStyle w:val="NormalWeb"/>
        <w:numPr>
          <w:ilvl w:val="0"/>
          <w:numId w:val="2"/>
        </w:numPr>
        <w:spacing w:before="0" w:beforeAutospacing="0" w:after="0" w:afterAutospacing="0"/>
        <w:jc w:val="both"/>
        <w:rPr>
          <w:rFonts w:ascii="Segoe UI" w:hAnsi="Segoe UI" w:cs="Segoe UI"/>
          <w:color w:val="000000" w:themeColor="text1"/>
        </w:rPr>
      </w:pPr>
      <w:r w:rsidRPr="009C1DDB">
        <w:rPr>
          <w:rFonts w:ascii="Segoe UI" w:hAnsi="Segoe UI" w:cs="Segoe UI"/>
          <w:color w:val="000000" w:themeColor="text1"/>
        </w:rPr>
        <w:t>Market share: In the two-wheeler segment, Eicher Motors has a market share of around 4.5%, with its flagship brand Royal Enfield being a popular choice among consumers. However, in the commercial vehicle segment, Eicher Motors has a smaller market share of around 6%, with competition from larger players such as Tata Motors and Ashok Leyland.</w:t>
      </w:r>
    </w:p>
    <w:p w:rsidR="009C1DDB" w:rsidRPr="009C1DDB" w:rsidRDefault="009C1DDB" w:rsidP="009C1DDB">
      <w:pPr>
        <w:pStyle w:val="NormalWeb"/>
        <w:numPr>
          <w:ilvl w:val="0"/>
          <w:numId w:val="2"/>
        </w:numPr>
        <w:spacing w:before="0" w:beforeAutospacing="0" w:after="0" w:afterAutospacing="0"/>
        <w:jc w:val="both"/>
        <w:rPr>
          <w:rFonts w:ascii="Segoe UI" w:hAnsi="Segoe UI" w:cs="Segoe UI"/>
          <w:color w:val="000000" w:themeColor="text1"/>
        </w:rPr>
      </w:pPr>
      <w:r w:rsidRPr="009C1DDB">
        <w:rPr>
          <w:rFonts w:ascii="Segoe UI" w:hAnsi="Segoe UI" w:cs="Segoe UI"/>
          <w:color w:val="000000" w:themeColor="text1"/>
        </w:rPr>
        <w:t>Innovation: Eicher Motors has been investing heavily in research and development, particularly in the area of electric vehicles. The company recently launched its first electric two-wheeler, the Urbanite, and has plans to introduce more electric vehicles in the coming years. However, the larger Indian automobile industry has also been investing in innovation, with major players such as Tata Motors and Mahindra &amp; Mahindra also making significant strides in the electric vehicle space.</w:t>
      </w:r>
    </w:p>
    <w:p w:rsidR="009C1DDB" w:rsidRPr="009C1DDB" w:rsidRDefault="009C1DDB" w:rsidP="009C1DDB">
      <w:pPr>
        <w:pStyle w:val="NormalWeb"/>
        <w:numPr>
          <w:ilvl w:val="0"/>
          <w:numId w:val="2"/>
        </w:numPr>
        <w:spacing w:before="0" w:beforeAutospacing="0" w:after="0" w:afterAutospacing="0"/>
        <w:jc w:val="both"/>
        <w:rPr>
          <w:rFonts w:ascii="Segoe UI" w:hAnsi="Segoe UI" w:cs="Segoe UI"/>
          <w:color w:val="000000" w:themeColor="text1"/>
        </w:rPr>
      </w:pPr>
      <w:r w:rsidRPr="009C1DDB">
        <w:rPr>
          <w:rFonts w:ascii="Segoe UI" w:hAnsi="Segoe UI" w:cs="Segoe UI"/>
          <w:color w:val="000000" w:themeColor="text1"/>
        </w:rPr>
        <w:t>Global presence: Eicher Motors has a significant presence in international markets, particularly in Europe and the United States, where its Royal Enfield brand has gained a cult following. However, the Indian automobile industry as a whole has been slow to expand globally, with most companies focusing primarily on the domestic market.</w:t>
      </w:r>
    </w:p>
    <w:p w:rsidR="009C1DDB" w:rsidRDefault="009C1DDB" w:rsidP="009C1DDB">
      <w:pPr>
        <w:pStyle w:val="NormalWeb"/>
        <w:spacing w:before="300" w:beforeAutospacing="0" w:after="0" w:afterAutospacing="0"/>
        <w:jc w:val="both"/>
        <w:rPr>
          <w:rFonts w:ascii="Segoe UI" w:hAnsi="Segoe UI" w:cs="Segoe UI"/>
          <w:color w:val="000000" w:themeColor="text1"/>
        </w:rPr>
      </w:pPr>
      <w:r w:rsidRPr="009C1DDB">
        <w:rPr>
          <w:rFonts w:ascii="Segoe UI" w:hAnsi="Segoe UI" w:cs="Segoe UI"/>
          <w:color w:val="000000" w:themeColor="text1"/>
        </w:rPr>
        <w:t>Overall, Eicher Motors is a strong player in the Indian automobile industry, with a successful brand in the two-wheeler segment and a growing presence in the commercial vehicle and electric vehicle segments. However, it still faces stiff competition from larger players in the industry, and its revenue is relatively small compared to the overall size of the Indian automobile industry.</w:t>
      </w:r>
    </w:p>
    <w:p w:rsidR="00665402" w:rsidRDefault="00665402" w:rsidP="009C1DDB">
      <w:pPr>
        <w:pStyle w:val="NormalWeb"/>
        <w:spacing w:before="300" w:beforeAutospacing="0" w:after="0" w:afterAutospacing="0"/>
        <w:jc w:val="both"/>
        <w:rPr>
          <w:rFonts w:ascii="Segoe UI" w:hAnsi="Segoe UI" w:cs="Segoe UI"/>
          <w:color w:val="000000" w:themeColor="text1"/>
        </w:rPr>
      </w:pPr>
    </w:p>
    <w:p w:rsidR="00665402" w:rsidRDefault="00665402" w:rsidP="009C1DDB">
      <w:pPr>
        <w:pStyle w:val="NormalWeb"/>
        <w:spacing w:before="300" w:beforeAutospacing="0" w:after="0" w:afterAutospacing="0"/>
        <w:jc w:val="both"/>
        <w:rPr>
          <w:rFonts w:ascii="Segoe UI" w:hAnsi="Segoe UI" w:cs="Segoe UI"/>
          <w:color w:val="000000" w:themeColor="text1"/>
        </w:rPr>
      </w:pPr>
    </w:p>
    <w:p w:rsidR="00665402" w:rsidRDefault="00665402" w:rsidP="009C1DDB">
      <w:pPr>
        <w:pStyle w:val="NormalWeb"/>
        <w:spacing w:before="300" w:beforeAutospacing="0" w:after="0" w:afterAutospacing="0"/>
        <w:jc w:val="both"/>
        <w:rPr>
          <w:rFonts w:ascii="Segoe UI" w:hAnsi="Segoe UI" w:cs="Segoe UI"/>
          <w:color w:val="000000" w:themeColor="text1"/>
        </w:rPr>
      </w:pPr>
    </w:p>
    <w:p w:rsidR="00665402" w:rsidRDefault="00665402" w:rsidP="009C1DDB">
      <w:pPr>
        <w:pStyle w:val="NormalWeb"/>
        <w:spacing w:before="300" w:beforeAutospacing="0" w:after="0" w:afterAutospacing="0"/>
        <w:jc w:val="both"/>
        <w:rPr>
          <w:rFonts w:ascii="Segoe UI" w:hAnsi="Segoe UI" w:cs="Segoe UI"/>
          <w:color w:val="000000" w:themeColor="text1"/>
        </w:rPr>
      </w:pPr>
    </w:p>
    <w:sectPr w:rsidR="006654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04C5" w:rsidRDefault="00DA04C5">
      <w:pPr>
        <w:spacing w:after="0" w:line="240" w:lineRule="auto"/>
      </w:pPr>
      <w:r>
        <w:separator/>
      </w:r>
    </w:p>
  </w:endnote>
  <w:endnote w:type="continuationSeparator" w:id="0">
    <w:p w:rsidR="00DA04C5" w:rsidRDefault="00DA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04C5" w:rsidRDefault="00DA04C5">
      <w:pPr>
        <w:spacing w:after="0" w:line="240" w:lineRule="auto"/>
      </w:pPr>
      <w:r>
        <w:separator/>
      </w:r>
    </w:p>
  </w:footnote>
  <w:footnote w:type="continuationSeparator" w:id="0">
    <w:p w:rsidR="00DA04C5" w:rsidRDefault="00DA0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275C"/>
    <w:multiLevelType w:val="multilevel"/>
    <w:tmpl w:val="56D8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97920"/>
    <w:multiLevelType w:val="multilevel"/>
    <w:tmpl w:val="106E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742960">
    <w:abstractNumId w:val="0"/>
  </w:num>
  <w:num w:numId="2" w16cid:durableId="1929193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96"/>
    <w:rsid w:val="000A6694"/>
    <w:rsid w:val="00432A78"/>
    <w:rsid w:val="005560D4"/>
    <w:rsid w:val="00665402"/>
    <w:rsid w:val="006B7B8E"/>
    <w:rsid w:val="006E7596"/>
    <w:rsid w:val="007A2FE1"/>
    <w:rsid w:val="007A62BA"/>
    <w:rsid w:val="008A4BA6"/>
    <w:rsid w:val="009253C7"/>
    <w:rsid w:val="009C1DDB"/>
    <w:rsid w:val="00B06E0B"/>
    <w:rsid w:val="00B13FB4"/>
    <w:rsid w:val="00B212F4"/>
    <w:rsid w:val="00B80EAE"/>
    <w:rsid w:val="00C81078"/>
    <w:rsid w:val="00D736AA"/>
    <w:rsid w:val="00DA04C5"/>
    <w:rsid w:val="00E95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6921E"/>
  <w15:chartTrackingRefBased/>
  <w15:docId w15:val="{D398161A-CA41-4F1B-8288-59F2F35A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75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59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E75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81078"/>
    <w:rPr>
      <w:color w:val="0563C1"/>
      <w:u w:val="single"/>
    </w:rPr>
  </w:style>
  <w:style w:type="paragraph" w:styleId="BodyText">
    <w:name w:val="Body Text"/>
    <w:basedOn w:val="Normal"/>
    <w:link w:val="BodyTextChar"/>
    <w:uiPriority w:val="1"/>
    <w:qFormat/>
    <w:rsid w:val="00432A78"/>
    <w:pPr>
      <w:widowControl w:val="0"/>
      <w:autoSpaceDE w:val="0"/>
      <w:autoSpaceDN w:val="0"/>
      <w:spacing w:after="0" w:line="240" w:lineRule="auto"/>
    </w:pPr>
    <w:rPr>
      <w:rFonts w:ascii="Times New Roman" w:eastAsia="Times New Roman" w:hAnsi="Times New Roman" w:cs="Times New Roman"/>
      <w:b/>
      <w:bCs/>
      <w:kern w:val="0"/>
      <w:sz w:val="24"/>
      <w:szCs w:val="24"/>
      <w:lang w:val="en-US"/>
      <w14:ligatures w14:val="none"/>
    </w:rPr>
  </w:style>
  <w:style w:type="character" w:customStyle="1" w:styleId="BodyTextChar">
    <w:name w:val="Body Text Char"/>
    <w:basedOn w:val="DefaultParagraphFont"/>
    <w:link w:val="BodyText"/>
    <w:uiPriority w:val="1"/>
    <w:rsid w:val="00432A78"/>
    <w:rPr>
      <w:rFonts w:ascii="Times New Roman" w:eastAsia="Times New Roman" w:hAnsi="Times New Roman" w:cs="Times New Roman"/>
      <w:b/>
      <w:bCs/>
      <w:kern w:val="0"/>
      <w:sz w:val="24"/>
      <w:szCs w:val="24"/>
      <w:lang w:val="en-US"/>
      <w14:ligatures w14:val="none"/>
    </w:rPr>
  </w:style>
  <w:style w:type="paragraph" w:styleId="NoSpacing">
    <w:name w:val="No Spacing"/>
    <w:uiPriority w:val="1"/>
    <w:qFormat/>
    <w:rsid w:val="00D736AA"/>
    <w:pPr>
      <w:spacing w:after="0" w:line="240" w:lineRule="auto"/>
    </w:pPr>
    <w:rPr>
      <w:rFonts w:ascii="Calibri" w:eastAsia="Calibri" w:hAnsi="Calibri" w:cs="Times New Roman"/>
      <w:kern w:val="0"/>
      <w:lang w:val="en-US"/>
      <w14:ligatures w14:val="none"/>
    </w:rPr>
  </w:style>
  <w:style w:type="table" w:customStyle="1" w:styleId="TableGrid">
    <w:name w:val="TableGrid"/>
    <w:rsid w:val="006B7B8E"/>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532">
      <w:marLeft w:val="0"/>
      <w:marRight w:val="0"/>
      <w:marTop w:val="0"/>
      <w:marBottom w:val="0"/>
      <w:divBdr>
        <w:top w:val="none" w:sz="0" w:space="0" w:color="auto"/>
        <w:left w:val="none" w:sz="0" w:space="0" w:color="auto"/>
        <w:bottom w:val="none" w:sz="0" w:space="0" w:color="auto"/>
        <w:right w:val="none" w:sz="0" w:space="0" w:color="auto"/>
      </w:divBdr>
    </w:div>
    <w:div w:id="181280832">
      <w:marLeft w:val="0"/>
      <w:marRight w:val="0"/>
      <w:marTop w:val="0"/>
      <w:marBottom w:val="0"/>
      <w:divBdr>
        <w:top w:val="none" w:sz="0" w:space="0" w:color="auto"/>
        <w:left w:val="none" w:sz="0" w:space="0" w:color="auto"/>
        <w:bottom w:val="none" w:sz="0" w:space="0" w:color="auto"/>
        <w:right w:val="none" w:sz="0" w:space="0" w:color="auto"/>
      </w:divBdr>
    </w:div>
    <w:div w:id="240650829">
      <w:marLeft w:val="0"/>
      <w:marRight w:val="0"/>
      <w:marTop w:val="0"/>
      <w:marBottom w:val="0"/>
      <w:divBdr>
        <w:top w:val="none" w:sz="0" w:space="0" w:color="auto"/>
        <w:left w:val="none" w:sz="0" w:space="0" w:color="auto"/>
        <w:bottom w:val="none" w:sz="0" w:space="0" w:color="auto"/>
        <w:right w:val="none" w:sz="0" w:space="0" w:color="auto"/>
      </w:divBdr>
    </w:div>
    <w:div w:id="269633701">
      <w:marLeft w:val="0"/>
      <w:marRight w:val="0"/>
      <w:marTop w:val="0"/>
      <w:marBottom w:val="0"/>
      <w:divBdr>
        <w:top w:val="none" w:sz="0" w:space="0" w:color="auto"/>
        <w:left w:val="none" w:sz="0" w:space="0" w:color="auto"/>
        <w:bottom w:val="none" w:sz="0" w:space="0" w:color="auto"/>
        <w:right w:val="none" w:sz="0" w:space="0" w:color="auto"/>
      </w:divBdr>
    </w:div>
    <w:div w:id="271671271">
      <w:marLeft w:val="0"/>
      <w:marRight w:val="0"/>
      <w:marTop w:val="0"/>
      <w:marBottom w:val="0"/>
      <w:divBdr>
        <w:top w:val="none" w:sz="0" w:space="0" w:color="auto"/>
        <w:left w:val="none" w:sz="0" w:space="0" w:color="auto"/>
        <w:bottom w:val="none" w:sz="0" w:space="0" w:color="auto"/>
        <w:right w:val="none" w:sz="0" w:space="0" w:color="auto"/>
      </w:divBdr>
    </w:div>
    <w:div w:id="420420896">
      <w:marLeft w:val="0"/>
      <w:marRight w:val="0"/>
      <w:marTop w:val="0"/>
      <w:marBottom w:val="0"/>
      <w:divBdr>
        <w:top w:val="none" w:sz="0" w:space="0" w:color="auto"/>
        <w:left w:val="none" w:sz="0" w:space="0" w:color="auto"/>
        <w:bottom w:val="none" w:sz="0" w:space="0" w:color="auto"/>
        <w:right w:val="none" w:sz="0" w:space="0" w:color="auto"/>
      </w:divBdr>
    </w:div>
    <w:div w:id="423303716">
      <w:marLeft w:val="0"/>
      <w:marRight w:val="0"/>
      <w:marTop w:val="0"/>
      <w:marBottom w:val="0"/>
      <w:divBdr>
        <w:top w:val="none" w:sz="0" w:space="0" w:color="auto"/>
        <w:left w:val="none" w:sz="0" w:space="0" w:color="auto"/>
        <w:bottom w:val="none" w:sz="0" w:space="0" w:color="auto"/>
        <w:right w:val="none" w:sz="0" w:space="0" w:color="auto"/>
      </w:divBdr>
    </w:div>
    <w:div w:id="514537526">
      <w:bodyDiv w:val="1"/>
      <w:marLeft w:val="0"/>
      <w:marRight w:val="0"/>
      <w:marTop w:val="0"/>
      <w:marBottom w:val="0"/>
      <w:divBdr>
        <w:top w:val="none" w:sz="0" w:space="0" w:color="auto"/>
        <w:left w:val="none" w:sz="0" w:space="0" w:color="auto"/>
        <w:bottom w:val="none" w:sz="0" w:space="0" w:color="auto"/>
        <w:right w:val="none" w:sz="0" w:space="0" w:color="auto"/>
      </w:divBdr>
    </w:div>
    <w:div w:id="534850311">
      <w:marLeft w:val="0"/>
      <w:marRight w:val="0"/>
      <w:marTop w:val="0"/>
      <w:marBottom w:val="0"/>
      <w:divBdr>
        <w:top w:val="none" w:sz="0" w:space="0" w:color="auto"/>
        <w:left w:val="none" w:sz="0" w:space="0" w:color="auto"/>
        <w:bottom w:val="none" w:sz="0" w:space="0" w:color="auto"/>
        <w:right w:val="none" w:sz="0" w:space="0" w:color="auto"/>
      </w:divBdr>
    </w:div>
    <w:div w:id="555049154">
      <w:bodyDiv w:val="1"/>
      <w:marLeft w:val="0"/>
      <w:marRight w:val="0"/>
      <w:marTop w:val="0"/>
      <w:marBottom w:val="0"/>
      <w:divBdr>
        <w:top w:val="none" w:sz="0" w:space="0" w:color="auto"/>
        <w:left w:val="none" w:sz="0" w:space="0" w:color="auto"/>
        <w:bottom w:val="none" w:sz="0" w:space="0" w:color="auto"/>
        <w:right w:val="none" w:sz="0" w:space="0" w:color="auto"/>
      </w:divBdr>
    </w:div>
    <w:div w:id="748384373">
      <w:marLeft w:val="0"/>
      <w:marRight w:val="0"/>
      <w:marTop w:val="0"/>
      <w:marBottom w:val="0"/>
      <w:divBdr>
        <w:top w:val="none" w:sz="0" w:space="0" w:color="auto"/>
        <w:left w:val="none" w:sz="0" w:space="0" w:color="auto"/>
        <w:bottom w:val="none" w:sz="0" w:space="0" w:color="auto"/>
        <w:right w:val="none" w:sz="0" w:space="0" w:color="auto"/>
      </w:divBdr>
    </w:div>
    <w:div w:id="763114676">
      <w:marLeft w:val="0"/>
      <w:marRight w:val="0"/>
      <w:marTop w:val="0"/>
      <w:marBottom w:val="0"/>
      <w:divBdr>
        <w:top w:val="none" w:sz="0" w:space="0" w:color="auto"/>
        <w:left w:val="none" w:sz="0" w:space="0" w:color="auto"/>
        <w:bottom w:val="none" w:sz="0" w:space="0" w:color="auto"/>
        <w:right w:val="none" w:sz="0" w:space="0" w:color="auto"/>
      </w:divBdr>
    </w:div>
    <w:div w:id="767584565">
      <w:bodyDiv w:val="1"/>
      <w:marLeft w:val="0"/>
      <w:marRight w:val="0"/>
      <w:marTop w:val="0"/>
      <w:marBottom w:val="0"/>
      <w:divBdr>
        <w:top w:val="none" w:sz="0" w:space="0" w:color="auto"/>
        <w:left w:val="none" w:sz="0" w:space="0" w:color="auto"/>
        <w:bottom w:val="none" w:sz="0" w:space="0" w:color="auto"/>
        <w:right w:val="none" w:sz="0" w:space="0" w:color="auto"/>
      </w:divBdr>
    </w:div>
    <w:div w:id="803233898">
      <w:marLeft w:val="0"/>
      <w:marRight w:val="0"/>
      <w:marTop w:val="0"/>
      <w:marBottom w:val="0"/>
      <w:divBdr>
        <w:top w:val="none" w:sz="0" w:space="0" w:color="auto"/>
        <w:left w:val="none" w:sz="0" w:space="0" w:color="auto"/>
        <w:bottom w:val="none" w:sz="0" w:space="0" w:color="auto"/>
        <w:right w:val="none" w:sz="0" w:space="0" w:color="auto"/>
      </w:divBdr>
    </w:div>
    <w:div w:id="860433295">
      <w:marLeft w:val="0"/>
      <w:marRight w:val="0"/>
      <w:marTop w:val="0"/>
      <w:marBottom w:val="0"/>
      <w:divBdr>
        <w:top w:val="none" w:sz="0" w:space="0" w:color="auto"/>
        <w:left w:val="none" w:sz="0" w:space="0" w:color="auto"/>
        <w:bottom w:val="none" w:sz="0" w:space="0" w:color="auto"/>
        <w:right w:val="none" w:sz="0" w:space="0" w:color="auto"/>
      </w:divBdr>
    </w:div>
    <w:div w:id="1028989374">
      <w:marLeft w:val="0"/>
      <w:marRight w:val="0"/>
      <w:marTop w:val="0"/>
      <w:marBottom w:val="0"/>
      <w:divBdr>
        <w:top w:val="none" w:sz="0" w:space="0" w:color="auto"/>
        <w:left w:val="none" w:sz="0" w:space="0" w:color="auto"/>
        <w:bottom w:val="none" w:sz="0" w:space="0" w:color="auto"/>
        <w:right w:val="none" w:sz="0" w:space="0" w:color="auto"/>
      </w:divBdr>
    </w:div>
    <w:div w:id="1236089404">
      <w:marLeft w:val="0"/>
      <w:marRight w:val="0"/>
      <w:marTop w:val="0"/>
      <w:marBottom w:val="0"/>
      <w:divBdr>
        <w:top w:val="none" w:sz="0" w:space="0" w:color="auto"/>
        <w:left w:val="none" w:sz="0" w:space="0" w:color="auto"/>
        <w:bottom w:val="none" w:sz="0" w:space="0" w:color="auto"/>
        <w:right w:val="none" w:sz="0" w:space="0" w:color="auto"/>
      </w:divBdr>
    </w:div>
    <w:div w:id="1273514260">
      <w:bodyDiv w:val="1"/>
      <w:marLeft w:val="0"/>
      <w:marRight w:val="0"/>
      <w:marTop w:val="0"/>
      <w:marBottom w:val="0"/>
      <w:divBdr>
        <w:top w:val="none" w:sz="0" w:space="0" w:color="auto"/>
        <w:left w:val="none" w:sz="0" w:space="0" w:color="auto"/>
        <w:bottom w:val="none" w:sz="0" w:space="0" w:color="auto"/>
        <w:right w:val="none" w:sz="0" w:space="0" w:color="auto"/>
      </w:divBdr>
      <w:divsChild>
        <w:div w:id="565451683">
          <w:marLeft w:val="0"/>
          <w:marRight w:val="0"/>
          <w:marTop w:val="0"/>
          <w:marBottom w:val="0"/>
          <w:divBdr>
            <w:top w:val="none" w:sz="0" w:space="0" w:color="auto"/>
            <w:left w:val="none" w:sz="0" w:space="0" w:color="auto"/>
            <w:bottom w:val="none" w:sz="0" w:space="0" w:color="auto"/>
            <w:right w:val="none" w:sz="0" w:space="0" w:color="auto"/>
          </w:divBdr>
        </w:div>
        <w:div w:id="1602254964">
          <w:marLeft w:val="0"/>
          <w:marRight w:val="0"/>
          <w:marTop w:val="0"/>
          <w:marBottom w:val="0"/>
          <w:divBdr>
            <w:top w:val="none" w:sz="0" w:space="0" w:color="auto"/>
            <w:left w:val="none" w:sz="0" w:space="0" w:color="auto"/>
            <w:bottom w:val="none" w:sz="0" w:space="0" w:color="auto"/>
            <w:right w:val="none" w:sz="0" w:space="0" w:color="auto"/>
          </w:divBdr>
        </w:div>
        <w:div w:id="751003280">
          <w:marLeft w:val="0"/>
          <w:marRight w:val="0"/>
          <w:marTop w:val="0"/>
          <w:marBottom w:val="0"/>
          <w:divBdr>
            <w:top w:val="none" w:sz="0" w:space="0" w:color="auto"/>
            <w:left w:val="none" w:sz="0" w:space="0" w:color="auto"/>
            <w:bottom w:val="none" w:sz="0" w:space="0" w:color="auto"/>
            <w:right w:val="none" w:sz="0" w:space="0" w:color="auto"/>
          </w:divBdr>
        </w:div>
        <w:div w:id="1069841667">
          <w:marLeft w:val="0"/>
          <w:marRight w:val="0"/>
          <w:marTop w:val="0"/>
          <w:marBottom w:val="0"/>
          <w:divBdr>
            <w:top w:val="none" w:sz="0" w:space="0" w:color="auto"/>
            <w:left w:val="none" w:sz="0" w:space="0" w:color="auto"/>
            <w:bottom w:val="none" w:sz="0" w:space="0" w:color="auto"/>
            <w:right w:val="none" w:sz="0" w:space="0" w:color="auto"/>
          </w:divBdr>
        </w:div>
        <w:div w:id="58556240">
          <w:marLeft w:val="0"/>
          <w:marRight w:val="0"/>
          <w:marTop w:val="0"/>
          <w:marBottom w:val="0"/>
          <w:divBdr>
            <w:top w:val="none" w:sz="0" w:space="0" w:color="auto"/>
            <w:left w:val="none" w:sz="0" w:space="0" w:color="auto"/>
            <w:bottom w:val="none" w:sz="0" w:space="0" w:color="auto"/>
            <w:right w:val="none" w:sz="0" w:space="0" w:color="auto"/>
          </w:divBdr>
        </w:div>
      </w:divsChild>
    </w:div>
    <w:div w:id="1318994607">
      <w:bodyDiv w:val="1"/>
      <w:marLeft w:val="0"/>
      <w:marRight w:val="0"/>
      <w:marTop w:val="0"/>
      <w:marBottom w:val="0"/>
      <w:divBdr>
        <w:top w:val="none" w:sz="0" w:space="0" w:color="auto"/>
        <w:left w:val="none" w:sz="0" w:space="0" w:color="auto"/>
        <w:bottom w:val="none" w:sz="0" w:space="0" w:color="auto"/>
        <w:right w:val="none" w:sz="0" w:space="0" w:color="auto"/>
      </w:divBdr>
    </w:div>
    <w:div w:id="1342009409">
      <w:marLeft w:val="0"/>
      <w:marRight w:val="0"/>
      <w:marTop w:val="0"/>
      <w:marBottom w:val="0"/>
      <w:divBdr>
        <w:top w:val="none" w:sz="0" w:space="0" w:color="auto"/>
        <w:left w:val="none" w:sz="0" w:space="0" w:color="auto"/>
        <w:bottom w:val="none" w:sz="0" w:space="0" w:color="auto"/>
        <w:right w:val="none" w:sz="0" w:space="0" w:color="auto"/>
      </w:divBdr>
    </w:div>
    <w:div w:id="1369138921">
      <w:bodyDiv w:val="1"/>
      <w:marLeft w:val="0"/>
      <w:marRight w:val="0"/>
      <w:marTop w:val="0"/>
      <w:marBottom w:val="0"/>
      <w:divBdr>
        <w:top w:val="none" w:sz="0" w:space="0" w:color="auto"/>
        <w:left w:val="none" w:sz="0" w:space="0" w:color="auto"/>
        <w:bottom w:val="none" w:sz="0" w:space="0" w:color="auto"/>
        <w:right w:val="none" w:sz="0" w:space="0" w:color="auto"/>
      </w:divBdr>
    </w:div>
    <w:div w:id="1502041127">
      <w:marLeft w:val="0"/>
      <w:marRight w:val="0"/>
      <w:marTop w:val="0"/>
      <w:marBottom w:val="0"/>
      <w:divBdr>
        <w:top w:val="none" w:sz="0" w:space="0" w:color="auto"/>
        <w:left w:val="none" w:sz="0" w:space="0" w:color="auto"/>
        <w:bottom w:val="none" w:sz="0" w:space="0" w:color="auto"/>
        <w:right w:val="none" w:sz="0" w:space="0" w:color="auto"/>
      </w:divBdr>
    </w:div>
    <w:div w:id="1633562623">
      <w:marLeft w:val="0"/>
      <w:marRight w:val="0"/>
      <w:marTop w:val="0"/>
      <w:marBottom w:val="0"/>
      <w:divBdr>
        <w:top w:val="none" w:sz="0" w:space="0" w:color="auto"/>
        <w:left w:val="none" w:sz="0" w:space="0" w:color="auto"/>
        <w:bottom w:val="none" w:sz="0" w:space="0" w:color="auto"/>
        <w:right w:val="none" w:sz="0" w:space="0" w:color="auto"/>
      </w:divBdr>
    </w:div>
    <w:div w:id="1640958337">
      <w:marLeft w:val="0"/>
      <w:marRight w:val="0"/>
      <w:marTop w:val="0"/>
      <w:marBottom w:val="0"/>
      <w:divBdr>
        <w:top w:val="none" w:sz="0" w:space="0" w:color="auto"/>
        <w:left w:val="none" w:sz="0" w:space="0" w:color="auto"/>
        <w:bottom w:val="none" w:sz="0" w:space="0" w:color="auto"/>
        <w:right w:val="none" w:sz="0" w:space="0" w:color="auto"/>
      </w:divBdr>
    </w:div>
    <w:div w:id="1745103859">
      <w:marLeft w:val="0"/>
      <w:marRight w:val="0"/>
      <w:marTop w:val="0"/>
      <w:marBottom w:val="0"/>
      <w:divBdr>
        <w:top w:val="none" w:sz="0" w:space="0" w:color="auto"/>
        <w:left w:val="none" w:sz="0" w:space="0" w:color="auto"/>
        <w:bottom w:val="none" w:sz="0" w:space="0" w:color="auto"/>
        <w:right w:val="none" w:sz="0" w:space="0" w:color="auto"/>
      </w:divBdr>
    </w:div>
    <w:div w:id="1799639923">
      <w:marLeft w:val="0"/>
      <w:marRight w:val="0"/>
      <w:marTop w:val="0"/>
      <w:marBottom w:val="0"/>
      <w:divBdr>
        <w:top w:val="none" w:sz="0" w:space="0" w:color="auto"/>
        <w:left w:val="none" w:sz="0" w:space="0" w:color="auto"/>
        <w:bottom w:val="none" w:sz="0" w:space="0" w:color="auto"/>
        <w:right w:val="none" w:sz="0" w:space="0" w:color="auto"/>
      </w:divBdr>
    </w:div>
    <w:div w:id="1879319528">
      <w:marLeft w:val="0"/>
      <w:marRight w:val="0"/>
      <w:marTop w:val="0"/>
      <w:marBottom w:val="0"/>
      <w:divBdr>
        <w:top w:val="none" w:sz="0" w:space="0" w:color="auto"/>
        <w:left w:val="none" w:sz="0" w:space="0" w:color="auto"/>
        <w:bottom w:val="none" w:sz="0" w:space="0" w:color="auto"/>
        <w:right w:val="none" w:sz="0" w:space="0" w:color="auto"/>
      </w:divBdr>
    </w:div>
    <w:div w:id="1949969861">
      <w:bodyDiv w:val="1"/>
      <w:marLeft w:val="0"/>
      <w:marRight w:val="0"/>
      <w:marTop w:val="0"/>
      <w:marBottom w:val="0"/>
      <w:divBdr>
        <w:top w:val="none" w:sz="0" w:space="0" w:color="auto"/>
        <w:left w:val="none" w:sz="0" w:space="0" w:color="auto"/>
        <w:bottom w:val="none" w:sz="0" w:space="0" w:color="auto"/>
        <w:right w:val="none" w:sz="0" w:space="0" w:color="auto"/>
      </w:divBdr>
    </w:div>
    <w:div w:id="1967850305">
      <w:marLeft w:val="0"/>
      <w:marRight w:val="0"/>
      <w:marTop w:val="0"/>
      <w:marBottom w:val="0"/>
      <w:divBdr>
        <w:top w:val="none" w:sz="0" w:space="0" w:color="auto"/>
        <w:left w:val="none" w:sz="0" w:space="0" w:color="auto"/>
        <w:bottom w:val="none" w:sz="0" w:space="0" w:color="auto"/>
        <w:right w:val="none" w:sz="0" w:space="0" w:color="auto"/>
      </w:divBdr>
    </w:div>
    <w:div w:id="2015300011">
      <w:marLeft w:val="0"/>
      <w:marRight w:val="0"/>
      <w:marTop w:val="0"/>
      <w:marBottom w:val="0"/>
      <w:divBdr>
        <w:top w:val="none" w:sz="0" w:space="0" w:color="auto"/>
        <w:left w:val="none" w:sz="0" w:space="0" w:color="auto"/>
        <w:bottom w:val="none" w:sz="0" w:space="0" w:color="auto"/>
        <w:right w:val="none" w:sz="0" w:space="0" w:color="auto"/>
      </w:divBdr>
    </w:div>
    <w:div w:id="2044938907">
      <w:marLeft w:val="0"/>
      <w:marRight w:val="0"/>
      <w:marTop w:val="0"/>
      <w:marBottom w:val="0"/>
      <w:divBdr>
        <w:top w:val="none" w:sz="0" w:space="0" w:color="auto"/>
        <w:left w:val="none" w:sz="0" w:space="0" w:color="auto"/>
        <w:bottom w:val="none" w:sz="0" w:space="0" w:color="auto"/>
        <w:right w:val="none" w:sz="0" w:space="0" w:color="auto"/>
      </w:divBdr>
    </w:div>
    <w:div w:id="214106860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lphaspread.com/security/nse/tvsmotor/summary" TargetMode="External"/><Relationship Id="rId18" Type="http://schemas.openxmlformats.org/officeDocument/2006/relationships/hyperlink" Target="https://www.alphaspread.com/security/nyse/hog/summary" TargetMode="Externa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1.jpeg"/><Relationship Id="rId12" Type="http://schemas.openxmlformats.org/officeDocument/2006/relationships/hyperlink" Target="https://www.alphaspread.com/security/nyse/hog/summary" TargetMode="External"/><Relationship Id="rId17" Type="http://schemas.openxmlformats.org/officeDocument/2006/relationships/hyperlink" Target="https://www.alphaspread.com/security/tse/7272/summary" TargetMode="External"/><Relationship Id="rId2" Type="http://schemas.openxmlformats.org/officeDocument/2006/relationships/styles" Target="styles.xml"/><Relationship Id="rId16" Type="http://schemas.openxmlformats.org/officeDocument/2006/relationships/hyperlink" Target="https://www.alphaspread.com/security/nse/eichermot/summary" TargetMode="External"/><Relationship Id="rId20" Type="http://schemas.openxmlformats.org/officeDocument/2006/relationships/hyperlink" Target="https://www.alphaspread.com/security/nse/heromotoco/summ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phaspread.com/security/tse/7272/summar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yperlink" Target="https://www.alphaspread.com/security/nse/eichermot/summary" TargetMode="External"/><Relationship Id="rId19" Type="http://schemas.openxmlformats.org/officeDocument/2006/relationships/hyperlink" Target="https://www.alphaspread.com/security/nse/tvsmotor/summa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lphaspread.com/security/nse/heromotoco/summary" TargetMode="External"/><Relationship Id="rId22"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Comparision</a:t>
            </a:r>
            <a:r>
              <a:rPr lang="en-IN" baseline="0"/>
              <a:t> of Eicher Motors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Sheet1!$E$2</c:f>
              <c:strCache>
                <c:ptCount val="1"/>
                <c:pt idx="0">
                  <c:v>P/S</c:v>
                </c:pt>
              </c:strCache>
            </c:strRef>
          </c:tx>
          <c:spPr>
            <a:solidFill>
              <a:schemeClr val="accent1"/>
            </a:solidFill>
            <a:ln>
              <a:noFill/>
            </a:ln>
            <a:effectLst/>
          </c:spPr>
          <c:invertIfNegative val="0"/>
          <c:cat>
            <c:strRef>
              <c:f>Sheet1!$B$3:$B$7</c:f>
              <c:strCache>
                <c:ptCount val="5"/>
                <c:pt idx="0">
                  <c:v>Eicher Motors Ltd</c:v>
                </c:pt>
                <c:pt idx="1">
                  <c:v>Yamaha Motor Co Ltd</c:v>
                </c:pt>
                <c:pt idx="2">
                  <c:v>Harley-Davidson Inc</c:v>
                </c:pt>
                <c:pt idx="3">
                  <c:v>TVS Motor Company Ltd</c:v>
                </c:pt>
                <c:pt idx="4">
                  <c:v>Hero MotoCorp Ltd</c:v>
                </c:pt>
              </c:strCache>
              <c:extLst/>
            </c:strRef>
          </c:cat>
          <c:val>
            <c:numRef>
              <c:f>Sheet1!$E$3:$E$7</c:f>
              <c:numCache>
                <c:formatCode>General</c:formatCode>
                <c:ptCount val="5"/>
                <c:pt idx="0">
                  <c:v>6.9</c:v>
                </c:pt>
                <c:pt idx="1">
                  <c:v>0.5</c:v>
                </c:pt>
                <c:pt idx="2">
                  <c:v>1.2</c:v>
                </c:pt>
                <c:pt idx="3">
                  <c:v>1.8</c:v>
                </c:pt>
                <c:pt idx="4">
                  <c:v>1.5</c:v>
                </c:pt>
              </c:numCache>
            </c:numRef>
          </c:val>
          <c:extLst>
            <c:ext xmlns:c16="http://schemas.microsoft.com/office/drawing/2014/chart" uri="{C3380CC4-5D6E-409C-BE32-E72D297353CC}">
              <c16:uniqueId val="{00000000-FB5C-48A6-81E7-9581C350B24F}"/>
            </c:ext>
          </c:extLst>
        </c:ser>
        <c:ser>
          <c:idx val="1"/>
          <c:order val="1"/>
          <c:tx>
            <c:strRef>
              <c:f>Sheet1!$F$2</c:f>
              <c:strCache>
                <c:ptCount val="1"/>
                <c:pt idx="0">
                  <c:v>P/E</c:v>
                </c:pt>
              </c:strCache>
            </c:strRef>
          </c:tx>
          <c:spPr>
            <a:solidFill>
              <a:schemeClr val="accent2"/>
            </a:solidFill>
            <a:ln>
              <a:noFill/>
            </a:ln>
            <a:effectLst/>
          </c:spPr>
          <c:invertIfNegative val="0"/>
          <c:cat>
            <c:strRef>
              <c:f>Sheet1!$B$3:$B$7</c:f>
              <c:strCache>
                <c:ptCount val="5"/>
                <c:pt idx="0">
                  <c:v>Eicher Motors Ltd</c:v>
                </c:pt>
                <c:pt idx="1">
                  <c:v>Yamaha Motor Co Ltd</c:v>
                </c:pt>
                <c:pt idx="2">
                  <c:v>Harley-Davidson Inc</c:v>
                </c:pt>
                <c:pt idx="3">
                  <c:v>TVS Motor Company Ltd</c:v>
                </c:pt>
                <c:pt idx="4">
                  <c:v>Hero MotoCorp Ltd</c:v>
                </c:pt>
              </c:strCache>
              <c:extLst/>
            </c:strRef>
          </c:cat>
          <c:val>
            <c:numRef>
              <c:f>Sheet1!$F$3:$F$7</c:f>
              <c:numCache>
                <c:formatCode>General</c:formatCode>
                <c:ptCount val="5"/>
                <c:pt idx="0">
                  <c:v>38.6</c:v>
                </c:pt>
                <c:pt idx="1">
                  <c:v>7.6</c:v>
                </c:pt>
                <c:pt idx="2">
                  <c:v>9.4</c:v>
                </c:pt>
                <c:pt idx="3">
                  <c:v>42.1</c:v>
                </c:pt>
                <c:pt idx="4">
                  <c:v>19.5</c:v>
                </c:pt>
              </c:numCache>
            </c:numRef>
          </c:val>
          <c:extLst>
            <c:ext xmlns:c16="http://schemas.microsoft.com/office/drawing/2014/chart" uri="{C3380CC4-5D6E-409C-BE32-E72D297353CC}">
              <c16:uniqueId val="{00000001-FB5C-48A6-81E7-9581C350B24F}"/>
            </c:ext>
          </c:extLst>
        </c:ser>
        <c:ser>
          <c:idx val="2"/>
          <c:order val="2"/>
          <c:tx>
            <c:strRef>
              <c:f>Sheet1!$G$2</c:f>
              <c:strCache>
                <c:ptCount val="1"/>
                <c:pt idx="0">
                  <c:v>EV/EBITDA</c:v>
                </c:pt>
              </c:strCache>
            </c:strRef>
          </c:tx>
          <c:spPr>
            <a:solidFill>
              <a:schemeClr val="accent3"/>
            </a:solidFill>
            <a:ln>
              <a:noFill/>
            </a:ln>
            <a:effectLst/>
          </c:spPr>
          <c:invertIfNegative val="0"/>
          <c:cat>
            <c:strRef>
              <c:f>Sheet1!$B$3:$B$7</c:f>
              <c:strCache>
                <c:ptCount val="5"/>
                <c:pt idx="0">
                  <c:v>Eicher Motors Ltd</c:v>
                </c:pt>
                <c:pt idx="1">
                  <c:v>Yamaha Motor Co Ltd</c:v>
                </c:pt>
                <c:pt idx="2">
                  <c:v>Harley-Davidson Inc</c:v>
                </c:pt>
                <c:pt idx="3">
                  <c:v>TVS Motor Company Ltd</c:v>
                </c:pt>
                <c:pt idx="4">
                  <c:v>Hero MotoCorp Ltd</c:v>
                </c:pt>
              </c:strCache>
              <c:extLst/>
            </c:strRef>
          </c:cat>
          <c:val>
            <c:numRef>
              <c:f>Sheet1!$G$3:$G$7</c:f>
              <c:numCache>
                <c:formatCode>General</c:formatCode>
                <c:ptCount val="5"/>
                <c:pt idx="0">
                  <c:v>29.2</c:v>
                </c:pt>
                <c:pt idx="1">
                  <c:v>4.7</c:v>
                </c:pt>
                <c:pt idx="2">
                  <c:v>11.9</c:v>
                </c:pt>
                <c:pt idx="3">
                  <c:v>15.8</c:v>
                </c:pt>
                <c:pt idx="4">
                  <c:v>11.9</c:v>
                </c:pt>
              </c:numCache>
            </c:numRef>
          </c:val>
          <c:extLst>
            <c:ext xmlns:c16="http://schemas.microsoft.com/office/drawing/2014/chart" uri="{C3380CC4-5D6E-409C-BE32-E72D297353CC}">
              <c16:uniqueId val="{00000002-FB5C-48A6-81E7-9581C350B24F}"/>
            </c:ext>
          </c:extLst>
        </c:ser>
        <c:ser>
          <c:idx val="3"/>
          <c:order val="3"/>
          <c:tx>
            <c:strRef>
              <c:f>Sheet1!$H$2</c:f>
              <c:strCache>
                <c:ptCount val="1"/>
                <c:pt idx="0">
                  <c:v>EV/EBIT</c:v>
                </c:pt>
              </c:strCache>
            </c:strRef>
          </c:tx>
          <c:spPr>
            <a:solidFill>
              <a:schemeClr val="accent4"/>
            </a:solidFill>
            <a:ln>
              <a:noFill/>
            </a:ln>
            <a:effectLst/>
          </c:spPr>
          <c:invertIfNegative val="0"/>
          <c:cat>
            <c:strRef>
              <c:f>Sheet1!$B$3:$B$7</c:f>
              <c:strCache>
                <c:ptCount val="5"/>
                <c:pt idx="0">
                  <c:v>Eicher Motors Ltd</c:v>
                </c:pt>
                <c:pt idx="1">
                  <c:v>Yamaha Motor Co Ltd</c:v>
                </c:pt>
                <c:pt idx="2">
                  <c:v>Harley-Davidson Inc</c:v>
                </c:pt>
                <c:pt idx="3">
                  <c:v>TVS Motor Company Ltd</c:v>
                </c:pt>
                <c:pt idx="4">
                  <c:v>Hero MotoCorp Ltd</c:v>
                </c:pt>
              </c:strCache>
              <c:extLst/>
            </c:strRef>
          </c:cat>
          <c:val>
            <c:numRef>
              <c:f>Sheet1!$H$3:$H$7</c:f>
              <c:numCache>
                <c:formatCode>General</c:formatCode>
                <c:ptCount val="5"/>
                <c:pt idx="0">
                  <c:v>34.700000000000003</c:v>
                </c:pt>
                <c:pt idx="1">
                  <c:v>6</c:v>
                </c:pt>
                <c:pt idx="2">
                  <c:v>11.9</c:v>
                </c:pt>
                <c:pt idx="3">
                  <c:v>20.100000000000001</c:v>
                </c:pt>
                <c:pt idx="4">
                  <c:v>14.4</c:v>
                </c:pt>
              </c:numCache>
            </c:numRef>
          </c:val>
          <c:extLst>
            <c:ext xmlns:c16="http://schemas.microsoft.com/office/drawing/2014/chart" uri="{C3380CC4-5D6E-409C-BE32-E72D297353CC}">
              <c16:uniqueId val="{00000003-FB5C-48A6-81E7-9581C350B24F}"/>
            </c:ext>
          </c:extLst>
        </c:ser>
        <c:dLbls>
          <c:showLegendKey val="0"/>
          <c:showVal val="0"/>
          <c:showCatName val="0"/>
          <c:showSerName val="0"/>
          <c:showPercent val="0"/>
          <c:showBubbleSize val="0"/>
        </c:dLbls>
        <c:gapWidth val="182"/>
        <c:axId val="1203896400"/>
        <c:axId val="1203894736"/>
      </c:barChart>
      <c:catAx>
        <c:axId val="1203896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894736"/>
        <c:crosses val="autoZero"/>
        <c:auto val="1"/>
        <c:lblAlgn val="ctr"/>
        <c:lblOffset val="100"/>
        <c:noMultiLvlLbl val="0"/>
      </c:catAx>
      <c:valAx>
        <c:axId val="1203894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89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Return</a:t>
            </a:r>
            <a:r>
              <a:rPr lang="en-IN" baseline="0"/>
              <a:t> on captial comparision of Eicher Motors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Sheet1!$C$31</c:f>
              <c:strCache>
                <c:ptCount val="1"/>
                <c:pt idx="0">
                  <c:v>Eicher Motors Ltd</c:v>
                </c:pt>
              </c:strCache>
            </c:strRef>
          </c:tx>
          <c:spPr>
            <a:solidFill>
              <a:schemeClr val="accent1"/>
            </a:solidFill>
            <a:ln>
              <a:noFill/>
            </a:ln>
            <a:effectLst/>
          </c:spPr>
          <c:invertIfNegative val="0"/>
          <c:cat>
            <c:strRef>
              <c:f>Sheet1!$D$30:$H$30</c:f>
              <c:strCache>
                <c:ptCount val="5"/>
                <c:pt idx="1">
                  <c:v>ROE</c:v>
                </c:pt>
                <c:pt idx="2">
                  <c:v>ROA</c:v>
                </c:pt>
                <c:pt idx="3">
                  <c:v>ROCE</c:v>
                </c:pt>
                <c:pt idx="4">
                  <c:v>ROIC</c:v>
                </c:pt>
              </c:strCache>
            </c:strRef>
          </c:cat>
          <c:val>
            <c:numRef>
              <c:f>Sheet1!$D$31:$H$31</c:f>
              <c:numCache>
                <c:formatCode>0%</c:formatCode>
                <c:ptCount val="5"/>
                <c:pt idx="1">
                  <c:v>0.19</c:v>
                </c:pt>
                <c:pt idx="2">
                  <c:v>0.15</c:v>
                </c:pt>
                <c:pt idx="3">
                  <c:v>0.19</c:v>
                </c:pt>
                <c:pt idx="4">
                  <c:v>0.18</c:v>
                </c:pt>
              </c:numCache>
            </c:numRef>
          </c:val>
          <c:extLst>
            <c:ext xmlns:c16="http://schemas.microsoft.com/office/drawing/2014/chart" uri="{C3380CC4-5D6E-409C-BE32-E72D297353CC}">
              <c16:uniqueId val="{00000000-E5F0-4965-9F77-797A904D6D34}"/>
            </c:ext>
          </c:extLst>
        </c:ser>
        <c:ser>
          <c:idx val="1"/>
          <c:order val="1"/>
          <c:tx>
            <c:strRef>
              <c:f>Sheet1!$C$32</c:f>
              <c:strCache>
                <c:ptCount val="1"/>
                <c:pt idx="0">
                  <c:v>Yamaha Motor Co Ltd</c:v>
                </c:pt>
              </c:strCache>
            </c:strRef>
          </c:tx>
          <c:spPr>
            <a:solidFill>
              <a:schemeClr val="accent2"/>
            </a:solidFill>
            <a:ln>
              <a:noFill/>
            </a:ln>
            <a:effectLst/>
          </c:spPr>
          <c:invertIfNegative val="0"/>
          <c:cat>
            <c:strRef>
              <c:f>Sheet1!$D$30:$H$30</c:f>
              <c:strCache>
                <c:ptCount val="5"/>
                <c:pt idx="1">
                  <c:v>ROE</c:v>
                </c:pt>
                <c:pt idx="2">
                  <c:v>ROA</c:v>
                </c:pt>
                <c:pt idx="3">
                  <c:v>ROCE</c:v>
                </c:pt>
                <c:pt idx="4">
                  <c:v>ROIC</c:v>
                </c:pt>
              </c:strCache>
            </c:strRef>
          </c:cat>
          <c:val>
            <c:numRef>
              <c:f>Sheet1!$D$32:$H$32</c:f>
              <c:numCache>
                <c:formatCode>0%</c:formatCode>
                <c:ptCount val="5"/>
                <c:pt idx="1">
                  <c:v>0.16</c:v>
                </c:pt>
                <c:pt idx="2">
                  <c:v>0.08</c:v>
                </c:pt>
                <c:pt idx="3">
                  <c:v>0.15</c:v>
                </c:pt>
                <c:pt idx="4">
                  <c:v>0.1</c:v>
                </c:pt>
              </c:numCache>
            </c:numRef>
          </c:val>
          <c:extLst>
            <c:ext xmlns:c16="http://schemas.microsoft.com/office/drawing/2014/chart" uri="{C3380CC4-5D6E-409C-BE32-E72D297353CC}">
              <c16:uniqueId val="{00000001-E5F0-4965-9F77-797A904D6D34}"/>
            </c:ext>
          </c:extLst>
        </c:ser>
        <c:ser>
          <c:idx val="2"/>
          <c:order val="2"/>
          <c:tx>
            <c:strRef>
              <c:f>Sheet1!$C$33</c:f>
              <c:strCache>
                <c:ptCount val="1"/>
                <c:pt idx="0">
                  <c:v>Harley-Davidson Inc</c:v>
                </c:pt>
              </c:strCache>
            </c:strRef>
          </c:tx>
          <c:spPr>
            <a:solidFill>
              <a:schemeClr val="accent3"/>
            </a:solidFill>
            <a:ln>
              <a:noFill/>
            </a:ln>
            <a:effectLst/>
          </c:spPr>
          <c:invertIfNegative val="0"/>
          <c:cat>
            <c:strRef>
              <c:f>Sheet1!$D$30:$H$30</c:f>
              <c:strCache>
                <c:ptCount val="5"/>
                <c:pt idx="1">
                  <c:v>ROE</c:v>
                </c:pt>
                <c:pt idx="2">
                  <c:v>ROA</c:v>
                </c:pt>
                <c:pt idx="3">
                  <c:v>ROCE</c:v>
                </c:pt>
                <c:pt idx="4">
                  <c:v>ROIC</c:v>
                </c:pt>
              </c:strCache>
            </c:strRef>
          </c:cat>
          <c:val>
            <c:numRef>
              <c:f>Sheet1!$D$33:$H$33</c:f>
              <c:numCache>
                <c:formatCode>0%</c:formatCode>
                <c:ptCount val="5"/>
                <c:pt idx="1">
                  <c:v>0.27</c:v>
                </c:pt>
                <c:pt idx="2">
                  <c:v>7.0000000000000007E-2</c:v>
                </c:pt>
                <c:pt idx="3">
                  <c:v>0.12</c:v>
                </c:pt>
                <c:pt idx="4">
                  <c:v>0.08</c:v>
                </c:pt>
              </c:numCache>
            </c:numRef>
          </c:val>
          <c:extLst>
            <c:ext xmlns:c16="http://schemas.microsoft.com/office/drawing/2014/chart" uri="{C3380CC4-5D6E-409C-BE32-E72D297353CC}">
              <c16:uniqueId val="{00000002-E5F0-4965-9F77-797A904D6D34}"/>
            </c:ext>
          </c:extLst>
        </c:ser>
        <c:ser>
          <c:idx val="3"/>
          <c:order val="3"/>
          <c:tx>
            <c:strRef>
              <c:f>Sheet1!$C$34</c:f>
              <c:strCache>
                <c:ptCount val="1"/>
                <c:pt idx="0">
                  <c:v>TVS Motor Company Ltd</c:v>
                </c:pt>
              </c:strCache>
            </c:strRef>
          </c:tx>
          <c:spPr>
            <a:solidFill>
              <a:schemeClr val="accent4"/>
            </a:solidFill>
            <a:ln>
              <a:noFill/>
            </a:ln>
            <a:effectLst/>
          </c:spPr>
          <c:invertIfNegative val="0"/>
          <c:cat>
            <c:strRef>
              <c:f>Sheet1!$D$30:$H$30</c:f>
              <c:strCache>
                <c:ptCount val="5"/>
                <c:pt idx="1">
                  <c:v>ROE</c:v>
                </c:pt>
                <c:pt idx="2">
                  <c:v>ROA</c:v>
                </c:pt>
                <c:pt idx="3">
                  <c:v>ROCE</c:v>
                </c:pt>
                <c:pt idx="4">
                  <c:v>ROIC</c:v>
                </c:pt>
              </c:strCache>
            </c:strRef>
          </c:cat>
          <c:val>
            <c:numRef>
              <c:f>Sheet1!$D$34:$H$34</c:f>
              <c:numCache>
                <c:formatCode>0%</c:formatCode>
                <c:ptCount val="5"/>
                <c:pt idx="1">
                  <c:v>0.28000000000000003</c:v>
                </c:pt>
                <c:pt idx="2">
                  <c:v>0.05</c:v>
                </c:pt>
                <c:pt idx="3">
                  <c:v>0.22</c:v>
                </c:pt>
                <c:pt idx="4">
                  <c:v>0.1</c:v>
                </c:pt>
              </c:numCache>
            </c:numRef>
          </c:val>
          <c:extLst>
            <c:ext xmlns:c16="http://schemas.microsoft.com/office/drawing/2014/chart" uri="{C3380CC4-5D6E-409C-BE32-E72D297353CC}">
              <c16:uniqueId val="{00000003-E5F0-4965-9F77-797A904D6D34}"/>
            </c:ext>
          </c:extLst>
        </c:ser>
        <c:ser>
          <c:idx val="4"/>
          <c:order val="4"/>
          <c:tx>
            <c:strRef>
              <c:f>Sheet1!$C$35</c:f>
              <c:strCache>
                <c:ptCount val="1"/>
                <c:pt idx="0">
                  <c:v>Hero MotoCorp Ltd</c:v>
                </c:pt>
              </c:strCache>
            </c:strRef>
          </c:tx>
          <c:spPr>
            <a:solidFill>
              <a:schemeClr val="accent5"/>
            </a:solidFill>
            <a:ln>
              <a:noFill/>
            </a:ln>
            <a:effectLst/>
          </c:spPr>
          <c:invertIfNegative val="0"/>
          <c:cat>
            <c:strRef>
              <c:f>Sheet1!$D$30:$H$30</c:f>
              <c:strCache>
                <c:ptCount val="5"/>
                <c:pt idx="1">
                  <c:v>ROE</c:v>
                </c:pt>
                <c:pt idx="2">
                  <c:v>ROA</c:v>
                </c:pt>
                <c:pt idx="3">
                  <c:v>ROCE</c:v>
                </c:pt>
                <c:pt idx="4">
                  <c:v>ROIC</c:v>
                </c:pt>
              </c:strCache>
            </c:strRef>
          </c:cat>
          <c:val>
            <c:numRef>
              <c:f>Sheet1!$D$35:$H$35</c:f>
              <c:numCache>
                <c:formatCode>0%</c:formatCode>
                <c:ptCount val="5"/>
                <c:pt idx="1">
                  <c:v>0.16</c:v>
                </c:pt>
                <c:pt idx="2">
                  <c:v>0.11</c:v>
                </c:pt>
                <c:pt idx="3">
                  <c:v>0.18</c:v>
                </c:pt>
                <c:pt idx="4">
                  <c:v>0.19</c:v>
                </c:pt>
              </c:numCache>
            </c:numRef>
          </c:val>
          <c:extLst>
            <c:ext xmlns:c16="http://schemas.microsoft.com/office/drawing/2014/chart" uri="{C3380CC4-5D6E-409C-BE32-E72D297353CC}">
              <c16:uniqueId val="{00000004-E5F0-4965-9F77-797A904D6D34}"/>
            </c:ext>
          </c:extLst>
        </c:ser>
        <c:dLbls>
          <c:showLegendKey val="0"/>
          <c:showVal val="0"/>
          <c:showCatName val="0"/>
          <c:showSerName val="0"/>
          <c:showPercent val="0"/>
          <c:showBubbleSize val="0"/>
        </c:dLbls>
        <c:gapWidth val="219"/>
        <c:overlap val="-27"/>
        <c:axId val="1206640848"/>
        <c:axId val="1206644176"/>
      </c:barChart>
      <c:catAx>
        <c:axId val="1206640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644176"/>
        <c:crosses val="autoZero"/>
        <c:auto val="1"/>
        <c:lblAlgn val="ctr"/>
        <c:lblOffset val="100"/>
        <c:noMultiLvlLbl val="0"/>
      </c:catAx>
      <c:valAx>
        <c:axId val="1206644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640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nowneesh thiru</dc:creator>
  <cp:keywords/>
  <dc:description/>
  <cp:lastModifiedBy>nowneesh thiru</cp:lastModifiedBy>
  <cp:revision>20</cp:revision>
  <dcterms:created xsi:type="dcterms:W3CDTF">2023-02-22T02:17:00Z</dcterms:created>
  <dcterms:modified xsi:type="dcterms:W3CDTF">2023-02-23T09:37:00Z</dcterms:modified>
</cp:coreProperties>
</file>