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52"/>
          <w:szCs w:val="52"/>
        </w:rPr>
        <w:t xml:space="preserve">SADMC SHIELD</w:t>
      </w:r>
    </w:p>
    <w:p>
      <w:pPr>
        <w:spacing w:after="500" w:before="200"/>
        <w:jc w:val="center"/>
      </w:pPr>
      <w:r>
        <w:rPr>
          <w:i/>
          <w:iCs/>
          <w:sz w:val="28"/>
          <w:szCs w:val="28"/>
        </w:rPr>
        <w:t xml:space="preserve">Anomaly Detection &amp; Auto-Remediation SaaS for Microservices Architecture</w:t>
      </w:r>
    </w:p>
    <w:p>
      <w:pPr>
        <w:spacing w:before="400"/>
        <w:jc w:val="center"/>
      </w:pPr>
      <w:r>
        <w:rPr>
          <w:b/>
          <w:bCs/>
          <w:sz w:val="28"/>
          <w:szCs w:val="28"/>
        </w:rPr>
        <w:t xml:space="preserve">SE801 Project</w:t>
      </w:r>
    </w:p>
    <w:p>
      <w:pPr>
        <w:spacing w:after="600"/>
        <w:jc w:val="center"/>
      </w:pPr>
      <w:r>
        <w:rPr>
          <w:b/>
          <w:bCs/>
          <w:sz w:val="28"/>
          <w:szCs w:val="28"/>
        </w:rPr>
        <w:t xml:space="preserve">Midterm Technical Report</w:t>
      </w:r>
    </w:p>
    <w:p>
      <w:pPr>
        <w:spacing w:before="1400"/>
        <w:jc w:val="center"/>
      </w:pPr>
      <w:r>
        <w:rPr>
          <w:sz w:val="22"/>
          <w:szCs w:val="22"/>
        </w:rPr>
        <w:t xml:space="preserve">July 2026</w:t>
      </w:r>
    </w:p>
    <w:p>
      <w:r>
        <w:br w:type="page"/>
      </w:r>
    </w:p>
    <w:p>
      <w:pPr>
        <w:pStyle w:val="Heading1"/>
        <w:spacing w:after="150" w:before="300"/>
      </w:pPr>
      <w:r>
        <w:t xml:space="preserve">1. Project Overview</w:t>
      </w:r>
    </w:p>
    <w:p>
      <w:pPr>
        <w:pStyle w:val="Heading2"/>
        <w:spacing w:after="150" w:before="300"/>
      </w:pPr>
      <w:r>
        <w:t xml:space="preserve">1.1 Project Title</w:t>
      </w:r>
    </w:p>
    <w:p>
      <w:pPr>
        <w:spacing w:after="200"/>
      </w:pPr>
      <w:r>
        <w:t xml:space="preserve">SADMC Shield — Anomaly Detection &amp; Auto-Remediation SaaS for Microservices Architecture.</w:t>
      </w:r>
    </w:p>
    <w:p>
      <w:pPr>
        <w:pStyle w:val="Heading2"/>
        <w:spacing w:after="150" w:before="300"/>
      </w:pPr>
      <w:r>
        <w:t xml:space="preserve">1.2 Problem Statement</w:t>
      </w:r>
    </w:p>
    <w:p>
      <w:pPr>
        <w:spacing w:after="200"/>
      </w:pPr>
      <w:r>
        <w:t xml:space="preserve">As microservices architectures scale, individual services degrade in ways that are easy to miss until they cascade into outages — a runaway CPU, a slow memory leak, a creeping network delay. Detecting these failure modes manually is impractical: teams cannot watch every dashboard for every service around the clock, and by the time a human notices, users have already been affected. Existing monitoring stacks surface raw metrics well but stop short of recognising the anomaly, explaining it, and doing something about it. At the same time, teams need this capability without exposing their source code or business data to a third party, and without adding heavyweight infrastructure to every cluster they operate.</w:t>
      </w:r>
    </w:p>
    <w:p>
      <w:pPr>
        <w:pStyle w:val="Heading2"/>
        <w:spacing w:after="150" w:before="300"/>
      </w:pPr>
      <w:r>
        <w:t xml:space="preserve">1.3 Objectives</w:t>
      </w:r>
    </w:p>
    <w:p>
      <w:pPr>
        <w:pStyle w:val="ListParagraph"/>
        <w:numPr>
          <w:ilvl w:val="0"/>
          <w:numId w:val="2"/>
        </w:numPr>
        <w:spacing w:after="120"/>
      </w:pPr>
      <w:r>
        <w:rPr>
          <w:b/>
          <w:bCs/>
        </w:rPr>
        <w:t xml:space="preserve">O1 — Continuous, Zero-Configuration Monitoring: </w:t>
      </w:r>
      <w:r>
        <w:t xml:space="preserve">Continuously monitor every microservice in a tenant’s Kubernetes cluster without manual configuration of individual services.</w:t>
      </w:r>
    </w:p>
    <w:p>
      <w:pPr>
        <w:pStyle w:val="ListParagraph"/>
        <w:numPr>
          <w:ilvl w:val="0"/>
          <w:numId w:val="2"/>
        </w:numPr>
        <w:spacing w:after="120"/>
      </w:pPr>
      <w:r>
        <w:rPr>
          <w:b/>
          <w:bCs/>
        </w:rPr>
        <w:t xml:space="preserve">O2 — ML-Based Anomaly Classification: </w:t>
      </w:r>
      <w:r>
        <w:t xml:space="preserve">Classify each service’s current health as NORMAL or one of three anomaly types (CPU_HOG, MEMORY_LEAK, NETWORK_DELAY) using a centrally-hosted machine-learning model.</w:t>
      </w:r>
    </w:p>
    <w:p>
      <w:pPr>
        <w:pStyle w:val="ListParagraph"/>
        <w:numPr>
          <w:ilvl w:val="0"/>
          <w:numId w:val="2"/>
        </w:numPr>
        <w:spacing w:after="120"/>
      </w:pPr>
      <w:r>
        <w:rPr>
          <w:b/>
          <w:bCs/>
        </w:rPr>
        <w:t xml:space="preserve">O3 — Autonomous Remediation: </w:t>
      </w:r>
      <w:r>
        <w:t xml:space="preserve">Automatically execute a corrective Kubernetes action (throttle, restart, or scale) for high-confidence anomalies, without waiting on a human operator.</w:t>
      </w:r>
    </w:p>
    <w:p>
      <w:pPr>
        <w:pStyle w:val="ListParagraph"/>
        <w:numPr>
          <w:ilvl w:val="0"/>
          <w:numId w:val="2"/>
        </w:numPr>
        <w:spacing w:after="120"/>
      </w:pPr>
      <w:r>
        <w:rPr>
          <w:b/>
          <w:bCs/>
        </w:rPr>
        <w:t xml:space="preserve">O4 — Privacy-Preserving, Zero-Trust Design: </w:t>
      </w:r>
      <w:r>
        <w:t xml:space="preserve">Keep all cluster-modifying logic and business data inside the tenant’s own cluster; only numerical metric vectors leave the cluster boundary.</w:t>
      </w:r>
    </w:p>
    <w:p>
      <w:pPr>
        <w:pStyle w:val="ListParagraph"/>
        <w:numPr>
          <w:ilvl w:val="0"/>
          <w:numId w:val="2"/>
        </w:numPr>
        <w:spacing w:after="120"/>
      </w:pPr>
      <w:r>
        <w:rPr>
          <w:b/>
          <w:bCs/>
        </w:rPr>
        <w:t xml:space="preserve">O5 — One-Command Onboarding: </w:t>
      </w:r>
      <w:r>
        <w:t xml:space="preserve">Let a tenant onboard an entire cluster with a single Helm command.</w:t>
      </w:r>
    </w:p>
    <w:p>
      <w:pPr>
        <w:pStyle w:val="ListParagraph"/>
        <w:numPr>
          <w:ilvl w:val="0"/>
          <w:numId w:val="2"/>
        </w:numPr>
        <w:spacing w:after="120"/>
      </w:pPr>
      <w:r>
        <w:rPr>
          <w:b/>
          <w:bCs/>
        </w:rPr>
        <w:t xml:space="preserve">O6 — Real-Time Observability: </w:t>
      </w:r>
      <w:r>
        <w:t xml:space="preserve">Give tenants a real-time dashboard of service health, live anomaly events, and remediation history.</w:t>
      </w:r>
    </w:p>
    <w:p>
      <w:pPr>
        <w:pStyle w:val="Heading2"/>
        <w:spacing w:after="150" w:before="300"/>
      </w:pPr>
      <w:r>
        <w:t xml:space="preserve">1.4 Scope</w:t>
      </w:r>
    </w:p>
    <w:p>
      <w:pPr>
        <w:spacing w:after="60"/>
      </w:pPr>
      <w:r>
        <w:rPr>
          <w:b/>
          <w:bCs/>
        </w:rPr>
        <w:t xml:space="preserve">In scope: </w:t>
      </w:r>
    </w:p>
    <w:p>
      <w:pPr>
        <w:pStyle w:val="ListParagraph"/>
        <w:numPr>
          <w:ilvl w:val="0"/>
          <w:numId w:val="2"/>
        </w:numPr>
        <w:spacing w:after="120"/>
      </w:pPr>
      <w:r>
        <w:t xml:space="preserve">Tenant SaaS platform: registration, authentication, API Key management, multi-tenant data isolation.</w:t>
      </w:r>
    </w:p>
    <w:p>
      <w:pPr>
        <w:pStyle w:val="ListParagraph"/>
        <w:numPr>
          <w:ilvl w:val="0"/>
          <w:numId w:val="2"/>
        </w:numPr>
        <w:spacing w:after="120"/>
      </w:pPr>
      <w:r>
        <w:t xml:space="preserve">A lightweight Python agent, distributed as a Helm chart, that runs inside a tenant’s Kubernetes cluster.</w:t>
      </w:r>
    </w:p>
    <w:p>
      <w:pPr>
        <w:pStyle w:val="ListParagraph"/>
        <w:numPr>
          <w:ilvl w:val="0"/>
          <w:numId w:val="2"/>
        </w:numPr>
        <w:spacing w:after="120"/>
      </w:pPr>
      <w:r>
        <w:t xml:space="preserve">Metrics collection via Prometheus (auto-detected, bundled, or existing) for CPU, memory, latency, request rate, and error rate.</w:t>
      </w:r>
    </w:p>
    <w:p>
      <w:pPr>
        <w:pStyle w:val="ListParagraph"/>
        <w:numPr>
          <w:ilvl w:val="0"/>
          <w:numId w:val="2"/>
        </w:numPr>
        <w:spacing w:after="120"/>
      </w:pPr>
      <w:r>
        <w:t xml:space="preserve">A supervised machine-learning model, trained offline and hosted in the SaaS backend, that classifies anomalies from metric feature vectors.</w:t>
      </w:r>
    </w:p>
    <w:p>
      <w:pPr>
        <w:pStyle w:val="ListParagraph"/>
        <w:numPr>
          <w:ilvl w:val="0"/>
          <w:numId w:val="2"/>
        </w:numPr>
        <w:spacing w:after="120"/>
      </w:pPr>
      <w:r>
        <w:t xml:space="preserve">Rule-based, agent-side remediation for three action types: CPU throttling, pod restart, and horizontal scale-up.</w:t>
      </w:r>
    </w:p>
    <w:p>
      <w:pPr>
        <w:pStyle w:val="ListParagraph"/>
        <w:numPr>
          <w:ilvl w:val="0"/>
          <w:numId w:val="2"/>
        </w:numPr>
        <w:spacing w:after="120"/>
      </w:pPr>
      <w:r>
        <w:t xml:space="preserve">A React dashboard with live WebSocket updates, metrics charts, and a remediation history log.</w:t>
      </w:r>
    </w:p>
    <w:p>
      <w:pPr>
        <w:spacing w:after="60" w:before="100"/>
      </w:pPr>
      <w:r>
        <w:rPr>
          <w:b/>
          <w:bCs/>
        </w:rPr>
        <w:t xml:space="preserve">Out of scope: </w:t>
      </w:r>
    </w:p>
    <w:p>
      <w:pPr>
        <w:pStyle w:val="ListParagraph"/>
        <w:numPr>
          <w:ilvl w:val="0"/>
          <w:numId w:val="2"/>
        </w:numPr>
        <w:spacing w:after="120"/>
      </w:pPr>
      <w:r>
        <w:t xml:space="preserve">Non-Kubernetes deployment targets (bare VMs, serverless functions, on-premise mainframes).</w:t>
      </w:r>
    </w:p>
    <w:p>
      <w:pPr>
        <w:pStyle w:val="ListParagraph"/>
        <w:numPr>
          <w:ilvl w:val="0"/>
          <w:numId w:val="2"/>
        </w:numPr>
        <w:spacing w:after="120"/>
      </w:pPr>
      <w:r>
        <w:t xml:space="preserve">Remediation actions beyond throttle / restart / scale (e.g. automated code rollback, canary analysis, traffic shifting).</w:t>
      </w:r>
    </w:p>
    <w:p>
      <w:pPr>
        <w:pStyle w:val="ListParagraph"/>
        <w:numPr>
          <w:ilvl w:val="0"/>
          <w:numId w:val="2"/>
        </w:numPr>
        <w:spacing w:after="120"/>
      </w:pPr>
      <w:r>
        <w:t xml:space="preserve">Root-cause narrative generation or chat-based incident summarisation (a possible future LLM-based extension, see Section 7.3).</w:t>
      </w:r>
    </w:p>
    <w:p>
      <w:pPr>
        <w:pStyle w:val="Heading2"/>
        <w:spacing w:after="150" w:before="300"/>
      </w:pPr>
      <w:r>
        <w:t xml:space="preserve">1.5 Deliverables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7180"/>
      </w:tblGrid>
      <w:tr>
        <w:trPr>
          <w:tblHeader/>
        </w:trPr>
        <w:tc>
          <w:tcPr>
            <w:tcW w:type="dxa" w:w="500"/>
            <w:shd w:fill="2E5C8A" w:color="auto"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400"/>
            <w:shd w:fill="2E5C8A" w:color="auto" w:val="clear"/>
            <w:tcMar>
              <w:top w:type="dxa" w:w="80"/>
              <w:left w:type="dxa" w:w="100"/>
              <w:bottom w:type="dxa" w:w="80"/>
              <w:right w:type="dxa" w:w="100"/>
            </w:tcMar>
            <w:vAlign w:val="center"/>
          </w:tcPr>
          <w:p>
            <w:pPr>
              <w:jc w:val="left"/>
            </w:pPr>
            <w:r>
              <w:rPr>
                <w:b/>
                <w:bCs/>
                <w:color w:val="FFFFFF"/>
                <w:sz w:val="20"/>
                <w:szCs w:val="20"/>
              </w:rPr>
              <w:t xml:space="preserve">Deliverable</w:t>
            </w:r>
          </w:p>
        </w:tc>
        <w:tc>
          <w:tcPr>
            <w:tcW w:type="dxa" w:w="7180"/>
            <w:shd w:fill="2E5C8A"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w:t>
            </w:r>
          </w:p>
        </w:tc>
        <w:tc>
          <w:tcPr>
            <w:tcW w:type="dxa" w:w="2400"/>
            <w:tcMar>
              <w:top w:type="dxa" w:w="80"/>
              <w:left w:type="dxa" w:w="100"/>
              <w:bottom w:type="dxa" w:w="80"/>
              <w:right w:type="dxa" w:w="100"/>
            </w:tcMar>
            <w:vAlign w:val="center"/>
          </w:tcPr>
          <w:p>
            <w:pPr>
              <w:jc w:val="left"/>
            </w:pPr>
            <w:r>
              <w:rPr>
                <w:b w:val="false"/>
                <w:bCs w:val="false"/>
                <w:sz w:val="20"/>
                <w:szCs w:val="20"/>
              </w:rPr>
              <w:t xml:space="preserve">SaaS Backend</w:t>
            </w:r>
          </w:p>
        </w:tc>
        <w:tc>
          <w:tcPr>
            <w:tcW w:type="dxa" w:w="7180"/>
            <w:tcMar>
              <w:top w:type="dxa" w:w="80"/>
              <w:left w:type="dxa" w:w="100"/>
              <w:bottom w:type="dxa" w:w="80"/>
              <w:right w:type="dxa" w:w="100"/>
            </w:tcMar>
            <w:vAlign w:val="center"/>
          </w:tcPr>
          <w:p>
            <w:pPr>
              <w:jc w:val="left"/>
            </w:pPr>
            <w:r>
              <w:rPr>
                <w:b w:val="false"/>
                <w:bCs w:val="false"/>
                <w:sz w:val="20"/>
                <w:szCs w:val="20"/>
              </w:rPr>
              <w:t xml:space="preserve">FastAPI control plane: auth, API Keys, metrics ingest, model inference, event persistence, WebSocket broadcast.</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2</w:t>
            </w:r>
          </w:p>
        </w:tc>
        <w:tc>
          <w:tcPr>
            <w:tcW w:type="dxa" w:w="2400"/>
            <w:tcMar>
              <w:top w:type="dxa" w:w="80"/>
              <w:left w:type="dxa" w:w="100"/>
              <w:bottom w:type="dxa" w:w="80"/>
              <w:right w:type="dxa" w:w="100"/>
            </w:tcMar>
            <w:vAlign w:val="center"/>
          </w:tcPr>
          <w:p>
            <w:pPr>
              <w:jc w:val="left"/>
            </w:pPr>
            <w:r>
              <w:rPr>
                <w:b w:val="false"/>
                <w:bCs w:val="false"/>
                <w:sz w:val="20"/>
                <w:szCs w:val="20"/>
              </w:rPr>
              <w:t xml:space="preserve">Trained SADMC Model</w:t>
            </w:r>
          </w:p>
        </w:tc>
        <w:tc>
          <w:tcPr>
            <w:tcW w:type="dxa" w:w="7180"/>
            <w:tcMar>
              <w:top w:type="dxa" w:w="80"/>
              <w:left w:type="dxa" w:w="100"/>
              <w:bottom w:type="dxa" w:w="80"/>
              <w:right w:type="dxa" w:w="100"/>
            </w:tcMar>
            <w:vAlign w:val="center"/>
          </w:tcPr>
          <w:p>
            <w:pPr>
              <w:jc w:val="left"/>
            </w:pPr>
            <w:r>
              <w:rPr>
                <w:b w:val="false"/>
                <w:bCs w:val="false"/>
                <w:sz w:val="20"/>
                <w:szCs w:val="20"/>
              </w:rPr>
              <w:t xml:space="preserve">Offline-trained classifier (sadmc_model_v1.pkl) + fitted MinMax scaler, packaged with the backend.</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tcMar>
              <w:top w:type="dxa" w:w="80"/>
              <w:left w:type="dxa" w:w="100"/>
              <w:bottom w:type="dxa" w:w="80"/>
              <w:right w:type="dxa" w:w="100"/>
            </w:tcMar>
            <w:vAlign w:val="center"/>
          </w:tcPr>
          <w:p>
            <w:pPr>
              <w:jc w:val="left"/>
            </w:pPr>
            <w:r>
              <w:rPr>
                <w:b w:val="false"/>
                <w:bCs w:val="false"/>
                <w:sz w:val="20"/>
                <w:szCs w:val="20"/>
              </w:rPr>
              <w:t xml:space="preserve">In-Cluster Agent</w:t>
            </w:r>
          </w:p>
        </w:tc>
        <w:tc>
          <w:tcPr>
            <w:tcW w:type="dxa" w:w="7180"/>
            <w:tcMar>
              <w:top w:type="dxa" w:w="80"/>
              <w:left w:type="dxa" w:w="100"/>
              <w:bottom w:type="dxa" w:w="80"/>
              <w:right w:type="dxa" w:w="100"/>
            </w:tcMar>
            <w:vAlign w:val="center"/>
          </w:tcPr>
          <w:p>
            <w:pPr>
              <w:jc w:val="left"/>
            </w:pPr>
            <w:r>
              <w:rPr>
                <w:b w:val="false"/>
                <w:bCs w:val="false"/>
                <w:sz w:val="20"/>
                <w:szCs w:val="20"/>
              </w:rPr>
              <w:t xml:space="preserve">Python agent (Docker image) performing discovery, metrics collection, inference calls, and rule-based remediation.</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4</w:t>
            </w:r>
          </w:p>
        </w:tc>
        <w:tc>
          <w:tcPr>
            <w:tcW w:type="dxa" w:w="2400"/>
            <w:tcMar>
              <w:top w:type="dxa" w:w="80"/>
              <w:left w:type="dxa" w:w="100"/>
              <w:bottom w:type="dxa" w:w="80"/>
              <w:right w:type="dxa" w:w="100"/>
            </w:tcMar>
            <w:vAlign w:val="center"/>
          </w:tcPr>
          <w:p>
            <w:pPr>
              <w:jc w:val="left"/>
            </w:pPr>
            <w:r>
              <w:rPr>
                <w:b w:val="false"/>
                <w:bCs w:val="false"/>
                <w:sz w:val="20"/>
                <w:szCs w:val="20"/>
              </w:rPr>
              <w:t xml:space="preserve">Helm Chart</w:t>
            </w:r>
          </w:p>
        </w:tc>
        <w:tc>
          <w:tcPr>
            <w:tcW w:type="dxa" w:w="7180"/>
            <w:tcMar>
              <w:top w:type="dxa" w:w="80"/>
              <w:left w:type="dxa" w:w="100"/>
              <w:bottom w:type="dxa" w:w="80"/>
              <w:right w:type="dxa" w:w="100"/>
            </w:tcMar>
            <w:vAlign w:val="center"/>
          </w:tcPr>
          <w:p>
            <w:pPr>
              <w:jc w:val="left"/>
            </w:pPr>
            <w:r>
              <w:rPr>
                <w:b w:val="false"/>
                <w:bCs w:val="false"/>
                <w:sz w:val="20"/>
                <w:szCs w:val="20"/>
              </w:rPr>
              <w:t xml:space="preserve">One-command installer for the agent, RBAC, and conditional Prometheus, published via GitHub Pages.</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5</w:t>
            </w:r>
          </w:p>
        </w:tc>
        <w:tc>
          <w:tcPr>
            <w:tcW w:type="dxa" w:w="2400"/>
            <w:tcMar>
              <w:top w:type="dxa" w:w="80"/>
              <w:left w:type="dxa" w:w="100"/>
              <w:bottom w:type="dxa" w:w="80"/>
              <w:right w:type="dxa" w:w="100"/>
            </w:tcMar>
            <w:vAlign w:val="center"/>
          </w:tcPr>
          <w:p>
            <w:pPr>
              <w:jc w:val="left"/>
            </w:pPr>
            <w:r>
              <w:rPr>
                <w:b w:val="false"/>
                <w:bCs w:val="false"/>
                <w:sz w:val="20"/>
                <w:szCs w:val="20"/>
              </w:rPr>
              <w:t xml:space="preserve">React Dashboard</w:t>
            </w:r>
          </w:p>
        </w:tc>
        <w:tc>
          <w:tcPr>
            <w:tcW w:type="dxa" w:w="7180"/>
            <w:tcMar>
              <w:top w:type="dxa" w:w="80"/>
              <w:left w:type="dxa" w:w="100"/>
              <w:bottom w:type="dxa" w:w="80"/>
              <w:right w:type="dxa" w:w="100"/>
            </w:tcMar>
            <w:vAlign w:val="center"/>
          </w:tcPr>
          <w:p>
            <w:pPr>
              <w:jc w:val="left"/>
            </w:pPr>
            <w:r>
              <w:rPr>
                <w:b w:val="false"/>
                <w:bCs w:val="false"/>
                <w:sz w:val="20"/>
                <w:szCs w:val="20"/>
              </w:rPr>
              <w:t xml:space="preserve">Tenant-facing SPA: auth pages, service health overview, live anomaly feed, metrics charts, remediation log.</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6</w:t>
            </w:r>
          </w:p>
        </w:tc>
        <w:tc>
          <w:tcPr>
            <w:tcW w:type="dxa" w:w="2400"/>
            <w:tcMar>
              <w:top w:type="dxa" w:w="80"/>
              <w:left w:type="dxa" w:w="100"/>
              <w:bottom w:type="dxa" w:w="80"/>
              <w:right w:type="dxa" w:w="100"/>
            </w:tcMar>
            <w:vAlign w:val="center"/>
          </w:tcPr>
          <w:p>
            <w:pPr>
              <w:jc w:val="left"/>
            </w:pPr>
            <w:r>
              <w:rPr>
                <w:b w:val="false"/>
                <w:bCs w:val="false"/>
                <w:sz w:val="20"/>
                <w:szCs w:val="20"/>
              </w:rPr>
              <w:t xml:space="preserve">Documentation</w:t>
            </w:r>
          </w:p>
        </w:tc>
        <w:tc>
          <w:tcPr>
            <w:tcW w:type="dxa" w:w="7180"/>
            <w:tcMar>
              <w:top w:type="dxa" w:w="80"/>
              <w:left w:type="dxa" w:w="100"/>
              <w:bottom w:type="dxa" w:w="80"/>
              <w:right w:type="dxa" w:w="100"/>
            </w:tcMar>
            <w:vAlign w:val="center"/>
          </w:tcPr>
          <w:p>
            <w:pPr>
              <w:jc w:val="left"/>
            </w:pPr>
            <w:r>
              <w:rPr>
                <w:b w:val="false"/>
                <w:bCs w:val="false"/>
                <w:sz w:val="20"/>
                <w:szCs w:val="20"/>
              </w:rPr>
              <w:t xml:space="preserve">Architecture reference, SRS, this technical report, and a reproducible demo script (Sock-Shop + anomaly injection).</w:t>
            </w:r>
          </w:p>
        </w:tc>
      </w:tr>
    </w:tbl>
    <w:p>
      <w:r>
        <w:br w:type="page"/>
      </w:r>
    </w:p>
    <w:p>
      <w:pPr>
        <w:pStyle w:val="Heading1"/>
        <w:spacing w:after="150" w:before="300"/>
      </w:pPr>
      <w:r>
        <w:t xml:space="preserve">2. Requirements Analysis</w:t>
      </w:r>
    </w:p>
    <w:p>
      <w:pPr>
        <w:pStyle w:val="Heading2"/>
        <w:spacing w:after="150" w:before="300"/>
      </w:pPr>
      <w:r>
        <w:t xml:space="preserve">2.1 Functional Requirements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tblHeader/>
        </w:trPr>
        <w:tc>
          <w:tcPr>
            <w:tcW w:type="dxa" w:w="900"/>
            <w:shd w:fill="2E5C8A" w:color="auto"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9180"/>
            <w:shd w:fill="2E5C8A" w:color="auto" w:val="clear"/>
            <w:tcMar>
              <w:top w:type="dxa" w:w="80"/>
              <w:left w:type="dxa" w:w="100"/>
              <w:bottom w:type="dxa" w:w="80"/>
              <w:right w:type="dxa" w:w="100"/>
            </w:tcMar>
            <w:vAlign w:val="center"/>
          </w:tcPr>
          <w:p>
            <w:pPr>
              <w:jc w:val="left"/>
            </w:pPr>
            <w:r>
              <w:rPr>
                <w:b/>
                <w:bCs/>
                <w:color w:val="FFFFFF"/>
                <w:sz w:val="20"/>
                <w:szCs w:val="20"/>
              </w:rPr>
              <w:t xml:space="preserve">Functional Requirement</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allow a visitor to register a tenant account with an organisation name, email, and password.</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FR-2</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authenticate a tenant with email and password and issue a short-lived access token and a refresh token.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FR-3</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allow a tenant to generate, list, and revoke API Keys used to authenticate their in-cluster agent.</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FR-4</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provide a Helm chart that installs the in-cluster agent, its RBAC resources, and (if configured) a bundled Prometheus instance with a single command.</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FR-5</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agent shall register itself with the SaaS backend using its API Key and receive a unique cluster identifier.</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FR-6</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agent shall automatically discover every Kubernetes Deployment in non-excluded namespaces, without manual per-service registration.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FR-7</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agent shall collect CPU, memory, latency, request-rate, and error-rate metrics for every discovered service every 15 seconds.</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FR-8</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classify each service’s metrics as NORMAL, CPU_HOG, MEMORY_LEAK, or NETWORK_DELAY with a confidence score.</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FR-9</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persist every anomaly event with its metrics snapshot and timestamp.</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FR-10</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agent shall automatically execute a remediation action (throttle, restart, or scale) when an anomaly is classified above a confidence threshold, subject to a cooldown period.</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FR-11</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system shall report every remediation attempt (and its outcome) back to the SaaS backend for logging.</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FR-12</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dashboard shall display a live, real-time feed of anomaly and remediation events over WebSocket.</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FR-13</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dashboard shall display time-series charts of each service’s metrics and a searchable remediation history log.</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FR-14</w:t>
            </w:r>
          </w:p>
        </w:tc>
        <w:tc>
          <w:tcPr>
            <w:tcW w:type="dxa" w:w="9180"/>
            <w:tcMar>
              <w:top w:type="dxa" w:w="80"/>
              <w:left w:type="dxa" w:w="100"/>
              <w:bottom w:type="dxa" w:w="80"/>
              <w:right w:type="dxa" w:w="100"/>
            </w:tcMar>
            <w:vAlign w:val="center"/>
          </w:tcPr>
          <w:p>
            <w:pPr>
              <w:jc w:val="left"/>
            </w:pPr>
            <w:r>
              <w:rPr>
                <w:b w:val="false"/>
                <w:bCs w:val="false"/>
                <w:sz w:val="20"/>
                <w:szCs w:val="20"/>
              </w:rPr>
              <w:t xml:space="preserve">The dashboard shall show an immediate alert (toast) when an anomaly is detected with confidence above 0.9.</w:t>
            </w:r>
          </w:p>
        </w:tc>
      </w:tr>
    </w:tbl>
    <w:p>
      <w:pPr>
        <w:pStyle w:val="Heading2"/>
        <w:spacing w:after="150" w:before="300"/>
      </w:pPr>
      <w:r>
        <w:t xml:space="preserve">2.2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2E5C8A" w:color="auto"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7680"/>
            <w:shd w:fill="2E5C8A" w:color="auto" w:val="clear"/>
            <w:tcMar>
              <w:top w:type="dxa" w:w="80"/>
              <w:left w:type="dxa" w:w="100"/>
              <w:bottom w:type="dxa" w:w="80"/>
              <w:right w:type="dxa" w:w="100"/>
            </w:tcMar>
            <w:vAlign w:val="center"/>
          </w:tcPr>
          <w:p>
            <w:pPr>
              <w:jc w:val="left"/>
            </w:pPr>
            <w:r>
              <w:rPr>
                <w:b/>
                <w:bCs/>
                <w:color w:val="FFFFFF"/>
                <w:sz w:val="20"/>
                <w:szCs w:val="20"/>
              </w:rPr>
              <w:t xml:space="preserve">Requirement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7680"/>
            <w:tcMar>
              <w:top w:type="dxa" w:w="80"/>
              <w:left w:type="dxa" w:w="100"/>
              <w:bottom w:type="dxa" w:w="80"/>
              <w:right w:type="dxa" w:w="100"/>
            </w:tcMar>
            <w:vAlign w:val="center"/>
          </w:tcPr>
          <w:p>
            <w:pPr>
              <w:jc w:val="left"/>
            </w:pPr>
            <w:r>
              <w:rPr>
                <w:b w:val="false"/>
                <w:bCs w:val="false"/>
                <w:sz w:val="20"/>
                <w:szCs w:val="20"/>
              </w:rPr>
              <w:t xml:space="preserve">Metrics ingestion and inference for a batch of services must complete well within the 15-second collection interval; the dashboard must reflect a new event within 5 seconds of it being reported.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7680"/>
            <w:tcMar>
              <w:top w:type="dxa" w:w="80"/>
              <w:left w:type="dxa" w:w="100"/>
              <w:bottom w:type="dxa" w:w="80"/>
              <w:right w:type="dxa" w:w="100"/>
            </w:tcMar>
            <w:vAlign w:val="center"/>
          </w:tcPr>
          <w:p>
            <w:pPr>
              <w:jc w:val="left"/>
            </w:pPr>
            <w:r>
              <w:rPr>
                <w:b w:val="false"/>
                <w:bCs w:val="false"/>
                <w:sz w:val="20"/>
                <w:szCs w:val="20"/>
              </w:rPr>
              <w:t xml:space="preserve">Passwords and API Keys must never be stored in plaintext (bcrypt hashing only); all traffic between agent and SaaS must use HTTPS with the X-API-Key header; all dashboard traffic must use a signed JWT Bearer token.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Privacy / Data Isolation</w:t>
            </w:r>
          </w:p>
        </w:tc>
        <w:tc>
          <w:tcPr>
            <w:tcW w:type="dxa" w:w="7680"/>
            <w:tcMar>
              <w:top w:type="dxa" w:w="80"/>
              <w:left w:type="dxa" w:w="100"/>
              <w:bottom w:type="dxa" w:w="80"/>
              <w:right w:type="dxa" w:w="100"/>
            </w:tcMar>
            <w:vAlign w:val="center"/>
          </w:tcPr>
          <w:p>
            <w:pPr>
              <w:jc w:val="left"/>
            </w:pPr>
            <w:r>
              <w:rPr>
                <w:b w:val="false"/>
                <w:bCs w:val="false"/>
                <w:sz w:val="20"/>
                <w:szCs w:val="20"/>
              </w:rPr>
              <w:t xml:space="preserve">PostgreSQL Row-Level Security must guarantee that no tenant can query another tenant’s clusters, services, metrics, or anomaly events.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Scalability</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SaaS backend must support many tenants and clusters concurrently; metrics storage uses a TimescaleDB hypertable partitioned on time with a 90-day retention policy to bound storage growth.</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Availability</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agent must continue local remediation logic even under transient network partition to the SaaS (best-effort; full historical logging resumes once connectivity is restored).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7680"/>
            <w:tcMar>
              <w:top w:type="dxa" w:w="80"/>
              <w:left w:type="dxa" w:w="100"/>
              <w:bottom w:type="dxa" w:w="80"/>
              <w:right w:type="dxa" w:w="100"/>
            </w:tcMar>
            <w:vAlign w:val="center"/>
          </w:tcPr>
          <w:p>
            <w:pPr>
              <w:jc w:val="left"/>
            </w:pPr>
            <w:r>
              <w:rPr>
                <w:b w:val="false"/>
                <w:bCs w:val="false"/>
                <w:sz w:val="20"/>
                <w:szCs w:val="20"/>
              </w:rPr>
              <w:t xml:space="preserve">Onboarding a new cluster must require a single Helm command with only the API Key as a mandatory parameter.</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Maintainability</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agent and SaaS backend are decoupled by a versioned REST/WebSocket API so either side can be redeployed independently.</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Resource Efficiency</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in-cluster agent must remain lightweight (no ML model shipped in-cluster) so it imposes minimal CPU/memory overhead on the tenant’s cluster.</w:t>
            </w:r>
          </w:p>
        </w:tc>
      </w:tr>
    </w:tbl>
    <w:p>
      <w:pPr>
        <w:pStyle w:val="Heading2"/>
        <w:spacing w:after="150" w:before="300"/>
      </w:pPr>
      <w:r>
        <w:t xml:space="preserve">2.3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shd w:fill="2E5C8A" w:color="auto" w:val="clear"/>
            <w:tcMar>
              <w:top w:type="dxa" w:w="80"/>
              <w:left w:type="dxa" w:w="100"/>
              <w:bottom w:type="dxa" w:w="80"/>
              <w:right w:type="dxa" w:w="100"/>
            </w:tcMar>
            <w:vAlign w:val="center"/>
          </w:tcPr>
          <w:p>
            <w:pPr>
              <w:jc w:val="left"/>
            </w:pPr>
            <w:r>
              <w:rPr>
                <w:b/>
                <w:bCs/>
                <w:color w:val="FFFFFF"/>
                <w:sz w:val="20"/>
                <w:szCs w:val="20"/>
              </w:rPr>
              <w:t xml:space="preserve">Stakeholder</w:t>
            </w:r>
          </w:p>
        </w:tc>
        <w:tc>
          <w:tcPr>
            <w:tcW w:type="dxa" w:w="6880"/>
            <w:shd w:fill="2E5C8A" w:color="auto" w:val="clear"/>
            <w:tcMar>
              <w:top w:type="dxa" w:w="80"/>
              <w:left w:type="dxa" w:w="100"/>
              <w:bottom w:type="dxa" w:w="80"/>
              <w:right w:type="dxa" w:w="100"/>
            </w:tcMar>
            <w:vAlign w:val="center"/>
          </w:tcPr>
          <w:p>
            <w:pPr>
              <w:jc w:val="left"/>
            </w:pPr>
            <w:r>
              <w:rPr>
                <w:b/>
                <w:bCs/>
                <w:color w:val="FFFFFF"/>
                <w:sz w:val="20"/>
                <w:szCs w:val="20"/>
              </w:rPr>
              <w:t xml:space="preserve">Role / Interest</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Tenant Organisation (DevOps / SRE team)</w:t>
            </w:r>
          </w:p>
        </w:tc>
        <w:tc>
          <w:tcPr>
            <w:tcW w:type="dxa" w:w="6880"/>
            <w:tcMar>
              <w:top w:type="dxa" w:w="80"/>
              <w:left w:type="dxa" w:w="100"/>
              <w:bottom w:type="dxa" w:w="80"/>
              <w:right w:type="dxa" w:w="100"/>
            </w:tcMar>
            <w:vAlign w:val="center"/>
          </w:tcPr>
          <w:p>
            <w:pPr>
              <w:jc w:val="left"/>
            </w:pPr>
            <w:r>
              <w:rPr>
                <w:b w:val="false"/>
                <w:bCs w:val="false"/>
                <w:sz w:val="20"/>
                <w:szCs w:val="20"/>
              </w:rPr>
              <w:t xml:space="preserve">Primary user of the platform; installs the agent, monitors the dashboard, and relies on automated remediation to reduce incident load.</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Platform Engineering Team (project team)</w:t>
            </w:r>
          </w:p>
        </w:tc>
        <w:tc>
          <w:tcPr>
            <w:tcW w:type="dxa" w:w="6880"/>
            <w:tcMar>
              <w:top w:type="dxa" w:w="80"/>
              <w:left w:type="dxa" w:w="100"/>
              <w:bottom w:type="dxa" w:w="80"/>
              <w:right w:type="dxa" w:w="100"/>
            </w:tcMar>
            <w:vAlign w:val="center"/>
          </w:tcPr>
          <w:p>
            <w:pPr>
              <w:jc w:val="left"/>
            </w:pPr>
            <w:r>
              <w:rPr>
                <w:b w:val="false"/>
                <w:bCs w:val="false"/>
                <w:sz w:val="20"/>
                <w:szCs w:val="20"/>
              </w:rPr>
              <w:t xml:space="preserve">Designs, builds, and operates the SaaS backend, the agent, the Helm chart, and the trained model; responsible for delivering the objectives in Section 1.3.</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End Users of Tenant Services</w:t>
            </w:r>
          </w:p>
        </w:tc>
        <w:tc>
          <w:tcPr>
            <w:tcW w:type="dxa" w:w="6880"/>
            <w:tcMar>
              <w:top w:type="dxa" w:w="80"/>
              <w:left w:type="dxa" w:w="100"/>
              <w:bottom w:type="dxa" w:w="80"/>
              <w:right w:type="dxa" w:w="100"/>
            </w:tcMar>
            <w:vAlign w:val="center"/>
          </w:tcPr>
          <w:p>
            <w:pPr>
              <w:jc w:val="left"/>
            </w:pPr>
            <w:r>
              <w:rPr>
                <w:b w:val="false"/>
                <w:bCs w:val="false"/>
                <w:sz w:val="20"/>
                <w:szCs w:val="20"/>
              </w:rPr>
              <w:t xml:space="preserve">Indirect beneficiaries — experience fewer outages and less degraded performance because anomalies are remediated automatically.</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Cluster / Kubernetes Administrators</w:t>
            </w:r>
          </w:p>
        </w:tc>
        <w:tc>
          <w:tcPr>
            <w:tcW w:type="dxa" w:w="6880"/>
            <w:tcMar>
              <w:top w:type="dxa" w:w="80"/>
              <w:left w:type="dxa" w:w="100"/>
              <w:bottom w:type="dxa" w:w="80"/>
              <w:right w:type="dxa" w:w="100"/>
            </w:tcMar>
            <w:vAlign w:val="center"/>
          </w:tcPr>
          <w:p>
            <w:pPr>
              <w:jc w:val="left"/>
            </w:pPr>
            <w:r>
              <w:rPr>
                <w:b w:val="false"/>
                <w:bCs w:val="false"/>
                <w:sz w:val="20"/>
                <w:szCs w:val="20"/>
              </w:rPr>
              <w:t xml:space="preserve">Grant RBAC permissions for the agent’s ServiceAccount and are accountable for what the agent is allowed to modify.</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Course Supervisor / Evaluator</w:t>
            </w:r>
          </w:p>
        </w:tc>
        <w:tc>
          <w:tcPr>
            <w:tcW w:type="dxa" w:w="6880"/>
            <w:tcMar>
              <w:top w:type="dxa" w:w="80"/>
              <w:left w:type="dxa" w:w="100"/>
              <w:bottom w:type="dxa" w:w="80"/>
              <w:right w:type="dxa" w:w="100"/>
            </w:tcMar>
            <w:vAlign w:val="center"/>
          </w:tcPr>
          <w:p>
            <w:pPr>
              <w:jc w:val="left"/>
            </w:pPr>
            <w:r>
              <w:rPr>
                <w:b w:val="false"/>
                <w:bCs w:val="false"/>
                <w:sz w:val="20"/>
                <w:szCs w:val="20"/>
              </w:rPr>
              <w:t xml:space="preserve">Assesses the project against the SE801 midterm and final deliverable criteria.</w:t>
            </w:r>
          </w:p>
        </w:tc>
      </w:tr>
    </w:tbl>
    <w:p>
      <w:r>
        <w:br w:type="page"/>
      </w:r>
    </w:p>
    <w:p>
      <w:pPr>
        <w:pStyle w:val="Heading1"/>
        <w:spacing w:after="150" w:before="300"/>
      </w:pPr>
      <w:r>
        <w:t xml:space="preserve">3. System Modeling</w:t>
      </w:r>
    </w:p>
    <w:p>
      <w:pPr>
        <w:pStyle w:val="Heading2"/>
        <w:spacing w:after="150" w:before="300"/>
      </w:pPr>
      <w:r>
        <w:t xml:space="preserve">3.1 Use Case Diagram and Descriptions</w:t>
      </w:r>
    </w:p>
    <w:p>
      <w:pPr>
        <w:spacing w:after="200"/>
      </w:pPr>
      <w:r>
        <w:t xml:space="preserve">Use case diagrams give a non-technical view of the overall system — who uses it (the actors) and what they can do (the use cases). The diagrams below progress from a high-level system overview to per-module detail, following the same actor set introduced in the End-to-End System Flow: the Tenant (dashboard user), the SADMC Agent (in-cluster process), Prometheus, the Kubernetes API, and the platform’s Inference Engine.</w:t>
      </w:r>
    </w:p>
    <w:p>
      <w:pPr>
        <w:pStyle w:val="Heading3"/>
        <w:spacing w:after="150" w:before="300"/>
      </w:pPr>
      <w:r>
        <w:t xml:space="preserve">Level 0 — System Overview</w:t>
      </w:r>
    </w:p>
    <w:p>
      <w:pPr>
        <w:jc w:val="center"/>
      </w:pPr>
      <w:r>
        <w:drawing>
          <wp:inline distT="0" distB="0" distL="0" distR="0">
            <wp:extent cx="50292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4933950"/>
                    </a:xfrm>
                    <a:prstGeom prst="rect">
                      <a:avLst/>
                    </a:prstGeom>
                  </pic:spPr>
                </pic:pic>
              </a:graphicData>
            </a:graphic>
          </wp:inline>
        </w:drawing>
      </w:r>
    </w:p>
    <w:p>
      <w:pPr>
        <w:spacing w:after="200"/>
        <w:jc w:val="center"/>
      </w:pPr>
      <w:r>
        <w:rPr>
          <w:i/>
          <w:iCs/>
          <w:sz w:val="20"/>
          <w:szCs w:val="20"/>
        </w:rPr>
        <w:t xml:space="preserve">Figure 1: Use case diagram — Level 0: System overview</w:t>
      </w:r>
    </w:p>
    <w:p>
      <w:pPr>
        <w:spacing w:after="200"/>
      </w:pPr>
      <w:r>
        <w:t xml:space="preserve">At the highest level, the Tenant manages their account and API Keys, onboards clusters, and monitors the dashboard, while the SADMC Agent — acting on behalf of the cluster — drives onboarding, metrics ingestion, and remediation. Prometheus supplies raw metrics and the Kubernetes API executes remediation actions.</w:t>
      </w:r>
    </w:p>
    <w:p>
      <w:pPr>
        <w:pStyle w:val="Heading3"/>
        <w:spacing w:after="150" w:before="300"/>
      </w:pPr>
      <w:r>
        <w:t xml:space="preserve">Level 1 — Full System (Actor-Based)</w:t>
      </w:r>
    </w:p>
    <w:p>
      <w:pPr>
        <w:jc w:val="center"/>
      </w:pPr>
      <w:r>
        <w:drawing>
          <wp:inline distT="0" distB="0" distL="0" distR="0">
            <wp:extent cx="401955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5667375"/>
                    </a:xfrm>
                    <a:prstGeom prst="rect">
                      <a:avLst/>
                    </a:prstGeom>
                  </pic:spPr>
                </pic:pic>
              </a:graphicData>
            </a:graphic>
          </wp:inline>
        </w:drawing>
      </w:r>
    </w:p>
    <w:p>
      <w:pPr>
        <w:spacing w:after="200"/>
        <w:jc w:val="center"/>
      </w:pPr>
      <w:r>
        <w:rPr>
          <w:i/>
          <w:iCs/>
          <w:sz w:val="20"/>
          <w:szCs w:val="20"/>
        </w:rPr>
        <w:t xml:space="preserve">Figure 2: Use case diagram — Level 1: Full system, actor-based</w:t>
      </w:r>
    </w:p>
    <w:p>
      <w:pPr>
        <w:spacing w:after="200"/>
      </w:pPr>
      <w:r>
        <w:t xml:space="preserve">The Level 1 diagram expands each Level 0 bubble into the concrete use cases each actor drives: the Tenant registers, logs in, manages API Keys, installs the agent, and watches the live feed and history; the Agent registers the cluster, discovers services, collects and ingests metrics, and applies and executes remediation; Prometheus feeds discovery and metrics collection; and the Inference Engine runs anomaly classification.</w:t>
      </w:r>
    </w:p>
    <w:p>
      <w:pPr>
        <w:pStyle w:val="Heading3"/>
        <w:spacing w:after="150" w:before="300"/>
      </w:pPr>
      <w:r>
        <w:t xml:space="preserve">Level 1.1 — Authentication &amp; Tenant Onboarding</w:t>
      </w:r>
    </w:p>
    <w:p>
      <w:pPr>
        <w:jc w:val="center"/>
      </w:pPr>
      <w:r>
        <w:drawing>
          <wp:inline distT="0" distB="0" distL="0" distR="0">
            <wp:extent cx="50292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019425"/>
                    </a:xfrm>
                    <a:prstGeom prst="rect">
                      <a:avLst/>
                    </a:prstGeom>
                  </pic:spPr>
                </pic:pic>
              </a:graphicData>
            </a:graphic>
          </wp:inline>
        </w:drawing>
      </w:r>
    </w:p>
    <w:p>
      <w:pPr>
        <w:spacing w:after="200"/>
        <w:jc w:val="center"/>
      </w:pPr>
      <w:r>
        <w:rPr>
          <w:i/>
          <w:iCs/>
          <w:sz w:val="20"/>
          <w:szCs w:val="20"/>
        </w:rPr>
        <w:t xml:space="preserve">Figure 3: Use case diagram — Level 1.1: Authentication &amp; Tenant Onboarding</w:t>
      </w:r>
    </w:p>
    <w:p>
      <w:pPr>
        <w:spacing w:after="80"/>
      </w:pPr>
      <w:r>
        <w:rPr>
          <w:b/>
          <w:bCs/>
        </w:rPr>
        <w:t xml:space="preserve">Use Case Name: </w:t>
      </w:r>
      <w:r>
        <w:t xml:space="preserve">Authentication &amp; Tenant Onboarding</w:t>
      </w:r>
    </w:p>
    <w:p>
      <w:pPr>
        <w:spacing w:after="80"/>
      </w:pPr>
      <w:r>
        <w:rPr>
          <w:b/>
          <w:bCs/>
        </w:rPr>
        <w:t xml:space="preserve">Primary Actors: </w:t>
      </w:r>
      <w:r>
        <w:t xml:space="preserve">Visitor, Registered Tenant</w:t>
      </w:r>
    </w:p>
    <w:p>
      <w:pPr>
        <w:spacing w:after="120"/>
      </w:pPr>
      <w:r>
        <w:rPr>
          <w:b/>
          <w:bCs/>
        </w:rPr>
        <w:t xml:space="preserve">Secondary Actors: </w:t>
      </w:r>
      <w:r>
        <w:t xml:space="preserve">—</w:t>
      </w:r>
    </w:p>
    <w:p>
      <w:pPr>
        <w:spacing w:after="100"/>
      </w:pPr>
      <w:r>
        <w:rPr>
          <w:b/>
          <w:bCs/>
        </w:rPr>
        <w:t xml:space="preserve">Action – Reply</w:t>
      </w:r>
    </w:p>
    <w:p>
      <w:pPr>
        <w:pStyle w:val="ListParagraph"/>
        <w:numPr>
          <w:ilvl w:val="0"/>
          <w:numId w:val="2"/>
        </w:numPr>
        <w:spacing w:after="40"/>
      </w:pPr>
      <w:r>
        <w:rPr>
          <w:b/>
          <w:bCs/>
        </w:rPr>
        <w:t xml:space="preserve">Action: </w:t>
      </w:r>
      <w:r>
        <w:t xml:space="preserve">Visitor submits an organisation name, email, and password on the registration page.</w:t>
      </w:r>
    </w:p>
    <w:p>
      <w:pPr>
        <w:pStyle w:val="ListParagraph"/>
        <w:numPr>
          <w:ilvl w:val="0"/>
          <w:numId w:val="2"/>
        </w:numPr>
        <w:spacing w:after="120"/>
      </w:pPr>
      <w:r>
        <w:rPr>
          <w:b/>
          <w:bCs/>
        </w:rPr>
        <w:t xml:space="preserve">Reply: </w:t>
      </w:r>
      <w:r>
        <w:t xml:space="preserve">System validates the email format and uniqueness, hashes the password with bcrypt, and creates the tenant account.</w:t>
      </w:r>
    </w:p>
    <w:p>
      <w:pPr>
        <w:pStyle w:val="ListParagraph"/>
        <w:numPr>
          <w:ilvl w:val="0"/>
          <w:numId w:val="2"/>
        </w:numPr>
        <w:spacing w:after="40"/>
      </w:pPr>
      <w:r>
        <w:rPr>
          <w:b/>
          <w:bCs/>
        </w:rPr>
        <w:t xml:space="preserve">Action: </w:t>
      </w:r>
      <w:r>
        <w:t xml:space="preserve">Registered Tenant submits email and password on the login page.</w:t>
      </w:r>
    </w:p>
    <w:p>
      <w:pPr>
        <w:pStyle w:val="ListParagraph"/>
        <w:numPr>
          <w:ilvl w:val="0"/>
          <w:numId w:val="2"/>
        </w:numPr>
        <w:spacing w:after="120"/>
      </w:pPr>
      <w:r>
        <w:rPr>
          <w:b/>
          <w:bCs/>
        </w:rPr>
        <w:t xml:space="preserve">Reply: </w:t>
      </w:r>
      <w:r>
        <w:t xml:space="preserve">System verifies the credentials and issues an access token (15 min) and a refresh token (7 days).</w:t>
      </w:r>
    </w:p>
    <w:p>
      <w:pPr>
        <w:pStyle w:val="ListParagraph"/>
        <w:numPr>
          <w:ilvl w:val="0"/>
          <w:numId w:val="2"/>
        </w:numPr>
        <w:spacing w:after="40"/>
      </w:pPr>
      <w:r>
        <w:rPr>
          <w:b/>
          <w:bCs/>
        </w:rPr>
        <w:t xml:space="preserve">Action: </w:t>
      </w:r>
      <w:r>
        <w:t xml:space="preserve">Tenant’s access token expires while the session is active.</w:t>
      </w:r>
    </w:p>
    <w:p>
      <w:pPr>
        <w:pStyle w:val="ListParagraph"/>
        <w:numPr>
          <w:ilvl w:val="0"/>
          <w:numId w:val="2"/>
        </w:numPr>
        <w:spacing w:after="120"/>
      </w:pPr>
      <w:r>
        <w:rPr>
          <w:b/>
          <w:bCs/>
        </w:rPr>
        <w:t xml:space="preserve">Reply: </w:t>
      </w:r>
      <w:r>
        <w:t xml:space="preserve">System exchanges the refresh token for a new access token without requiring re-login.</w:t>
      </w:r>
    </w:p>
    <w:p>
      <w:pPr>
        <w:pStyle w:val="ListParagraph"/>
        <w:numPr>
          <w:ilvl w:val="0"/>
          <w:numId w:val="2"/>
        </w:numPr>
        <w:spacing w:after="40"/>
      </w:pPr>
      <w:r>
        <w:rPr>
          <w:b/>
          <w:bCs/>
        </w:rPr>
        <w:t xml:space="preserve">Action: </w:t>
      </w:r>
      <w:r>
        <w:t xml:space="preserve">Tenant logs out.</w:t>
      </w:r>
    </w:p>
    <w:p>
      <w:pPr>
        <w:pStyle w:val="ListParagraph"/>
        <w:numPr>
          <w:ilvl w:val="0"/>
          <w:numId w:val="2"/>
        </w:numPr>
        <w:spacing w:after="120"/>
      </w:pPr>
      <w:r>
        <w:rPr>
          <w:b/>
          <w:bCs/>
        </w:rPr>
        <w:t xml:space="preserve">Reply: </w:t>
      </w:r>
      <w:r>
        <w:t xml:space="preserve">System invalidates the stored refresh token.</w:t>
      </w:r>
    </w:p>
    <w:p>
      <w:pPr>
        <w:pStyle w:val="Heading3"/>
        <w:spacing w:after="150" w:before="300"/>
      </w:pPr>
      <w:r>
        <w:t xml:space="preserve">Level 1.2 — API Key Management</w:t>
      </w:r>
    </w:p>
    <w:p>
      <w:pPr>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i/>
          <w:iCs/>
          <w:sz w:val="20"/>
          <w:szCs w:val="20"/>
        </w:rPr>
        <w:t xml:space="preserve">Figure 4: Use case diagram — Level 1.2: API Key Management</w:t>
      </w:r>
    </w:p>
    <w:p>
      <w:pPr>
        <w:spacing w:after="80"/>
      </w:pPr>
      <w:r>
        <w:rPr>
          <w:b/>
          <w:bCs/>
        </w:rPr>
        <w:t xml:space="preserve">Use Case Name: </w:t>
      </w:r>
      <w:r>
        <w:t xml:space="preserve">API Key Management</w:t>
      </w:r>
    </w:p>
    <w:p>
      <w:pPr>
        <w:spacing w:after="80"/>
      </w:pPr>
      <w:r>
        <w:rPr>
          <w:b/>
          <w:bCs/>
        </w:rPr>
        <w:t xml:space="preserve">Primary Actors: </w:t>
      </w:r>
      <w:r>
        <w:t xml:space="preserve">Tenant</w:t>
      </w:r>
    </w:p>
    <w:p>
      <w:pPr>
        <w:spacing w:after="120"/>
      </w:pPr>
      <w:r>
        <w:rPr>
          <w:b/>
          <w:bCs/>
        </w:rPr>
        <w:t xml:space="preserve">Secondary Actors: </w:t>
      </w:r>
      <w:r>
        <w:t xml:space="preserve">—</w:t>
      </w:r>
    </w:p>
    <w:p>
      <w:pPr>
        <w:spacing w:after="100"/>
      </w:pPr>
      <w:r>
        <w:rPr>
          <w:b/>
          <w:bCs/>
        </w:rPr>
        <w:t xml:space="preserve">Action – Reply</w:t>
      </w:r>
    </w:p>
    <w:p>
      <w:pPr>
        <w:pStyle w:val="ListParagraph"/>
        <w:numPr>
          <w:ilvl w:val="0"/>
          <w:numId w:val="2"/>
        </w:numPr>
        <w:spacing w:after="40"/>
      </w:pPr>
      <w:r>
        <w:rPr>
          <w:b/>
          <w:bCs/>
        </w:rPr>
        <w:t xml:space="preserve">Action: </w:t>
      </w:r>
      <w:r>
        <w:t xml:space="preserve">Tenant requests a new API Key.</w:t>
      </w:r>
    </w:p>
    <w:p>
      <w:pPr>
        <w:pStyle w:val="ListParagraph"/>
        <w:numPr>
          <w:ilvl w:val="0"/>
          <w:numId w:val="2"/>
        </w:numPr>
        <w:spacing w:after="120"/>
      </w:pPr>
      <w:r>
        <w:rPr>
          <w:b/>
          <w:bCs/>
        </w:rPr>
        <w:t xml:space="preserve">Reply: </w:t>
      </w:r>
      <w:r>
        <w:t xml:space="preserve">System generates a random 32-byte token, stores only its bcrypt hash, and displays the plaintext key once.</w:t>
      </w:r>
    </w:p>
    <w:p>
      <w:pPr>
        <w:pStyle w:val="ListParagraph"/>
        <w:numPr>
          <w:ilvl w:val="0"/>
          <w:numId w:val="2"/>
        </w:numPr>
        <w:spacing w:after="40"/>
      </w:pPr>
      <w:r>
        <w:rPr>
          <w:b/>
          <w:bCs/>
        </w:rPr>
        <w:t xml:space="preserve">Action: </w:t>
      </w:r>
      <w:r>
        <w:t xml:space="preserve">Tenant views their list of API Keys.</w:t>
      </w:r>
    </w:p>
    <w:p>
      <w:pPr>
        <w:pStyle w:val="ListParagraph"/>
        <w:numPr>
          <w:ilvl w:val="0"/>
          <w:numId w:val="2"/>
        </w:numPr>
        <w:spacing w:after="120"/>
      </w:pPr>
      <w:r>
        <w:rPr>
          <w:b/>
          <w:bCs/>
        </w:rPr>
        <w:t xml:space="preserve">Reply: </w:t>
      </w:r>
      <w:r>
        <w:t xml:space="preserve">System returns each key’s prefix, label, active status, and last-used timestamp — never the plaintext value.</w:t>
      </w:r>
    </w:p>
    <w:p>
      <w:pPr>
        <w:pStyle w:val="ListParagraph"/>
        <w:numPr>
          <w:ilvl w:val="0"/>
          <w:numId w:val="2"/>
        </w:numPr>
        <w:spacing w:after="40"/>
      </w:pPr>
      <w:r>
        <w:rPr>
          <w:b/>
          <w:bCs/>
        </w:rPr>
        <w:t xml:space="preserve">Action: </w:t>
      </w:r>
      <w:r>
        <w:t xml:space="preserve">Tenant revokes a key.</w:t>
      </w:r>
    </w:p>
    <w:p>
      <w:pPr>
        <w:pStyle w:val="ListParagraph"/>
        <w:numPr>
          <w:ilvl w:val="0"/>
          <w:numId w:val="2"/>
        </w:numPr>
        <w:spacing w:after="120"/>
      </w:pPr>
      <w:r>
        <w:rPr>
          <w:b/>
          <w:bCs/>
        </w:rPr>
        <w:t xml:space="preserve">Reply: </w:t>
      </w:r>
      <w:r>
        <w:t xml:space="preserve">System marks the key inactive; any agent still using it is rejected on its next request.</w:t>
      </w:r>
    </w:p>
    <w:p>
      <w:pPr>
        <w:pStyle w:val="Heading3"/>
        <w:spacing w:after="150" w:before="300"/>
      </w:pPr>
      <w:r>
        <w:t xml:space="preserve">Level 1.3 — Cluster &amp; Agent Onboarding</w:t>
      </w:r>
    </w:p>
    <w:p>
      <w:pPr>
        <w:jc w:val="center"/>
      </w:pPr>
      <w:r>
        <w:drawing>
          <wp:inline distT="0" distB="0" distL="0" distR="0">
            <wp:extent cx="54864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38450"/>
                    </a:xfrm>
                    <a:prstGeom prst="rect">
                      <a:avLst/>
                    </a:prstGeom>
                  </pic:spPr>
                </pic:pic>
              </a:graphicData>
            </a:graphic>
          </wp:inline>
        </w:drawing>
      </w:r>
    </w:p>
    <w:p>
      <w:pPr>
        <w:spacing w:after="200"/>
        <w:jc w:val="center"/>
      </w:pPr>
      <w:r>
        <w:rPr>
          <w:i/>
          <w:iCs/>
          <w:sz w:val="20"/>
          <w:szCs w:val="20"/>
        </w:rPr>
        <w:t xml:space="preserve">Figure 5: Use case diagram — Level 1.3: Cluster &amp; Agent Onboarding</w:t>
      </w:r>
    </w:p>
    <w:p>
      <w:pPr>
        <w:spacing w:after="80"/>
      </w:pPr>
      <w:r>
        <w:rPr>
          <w:b/>
          <w:bCs/>
        </w:rPr>
        <w:t xml:space="preserve">Use Case Name: </w:t>
      </w:r>
      <w:r>
        <w:t xml:space="preserve">Cluster &amp; Agent Onboarding</w:t>
      </w:r>
    </w:p>
    <w:p>
      <w:pPr>
        <w:spacing w:after="80"/>
      </w:pPr>
      <w:r>
        <w:rPr>
          <w:b/>
          <w:bCs/>
        </w:rPr>
        <w:t xml:space="preserve">Primary Actors: </w:t>
      </w:r>
      <w:r>
        <w:t xml:space="preserve">Tenant, SADMC Agent</w:t>
      </w:r>
    </w:p>
    <w:p>
      <w:pPr>
        <w:spacing w:after="120"/>
      </w:pPr>
      <w:r>
        <w:rPr>
          <w:b/>
          <w:bCs/>
        </w:rPr>
        <w:t xml:space="preserve">Secondary Actors: </w:t>
      </w:r>
      <w:r>
        <w:t xml:space="preserve">Prometheus</w:t>
      </w:r>
    </w:p>
    <w:p>
      <w:pPr>
        <w:spacing w:after="100"/>
      </w:pPr>
      <w:r>
        <w:rPr>
          <w:b/>
          <w:bCs/>
        </w:rPr>
        <w:t xml:space="preserve">Action – Reply</w:t>
      </w:r>
    </w:p>
    <w:p>
      <w:pPr>
        <w:pStyle w:val="ListParagraph"/>
        <w:numPr>
          <w:ilvl w:val="0"/>
          <w:numId w:val="2"/>
        </w:numPr>
        <w:spacing w:after="40"/>
      </w:pPr>
      <w:r>
        <w:rPr>
          <w:b/>
          <w:bCs/>
        </w:rPr>
        <w:t xml:space="preserve">Action: </w:t>
      </w:r>
      <w:r>
        <w:t xml:space="preserve">Tenant copies the pre-filled helm install command from the dashboard.</w:t>
      </w:r>
    </w:p>
    <w:p>
      <w:pPr>
        <w:pStyle w:val="ListParagraph"/>
        <w:numPr>
          <w:ilvl w:val="0"/>
          <w:numId w:val="2"/>
        </w:numPr>
        <w:spacing w:after="120"/>
      </w:pPr>
      <w:r>
        <w:rPr>
          <w:b/>
          <w:bCs/>
        </w:rPr>
        <w:t xml:space="preserve">Reply: </w:t>
      </w:r>
      <w:r>
        <w:t xml:space="preserve">System has embedded the tenant’s API Key and SaaS endpoint into the displayed command.</w:t>
      </w:r>
    </w:p>
    <w:p>
      <w:pPr>
        <w:pStyle w:val="ListParagraph"/>
        <w:numPr>
          <w:ilvl w:val="0"/>
          <w:numId w:val="2"/>
        </w:numPr>
        <w:spacing w:after="40"/>
      </w:pPr>
      <w:r>
        <w:rPr>
          <w:b/>
          <w:bCs/>
        </w:rPr>
        <w:t xml:space="preserve">Action: </w:t>
      </w:r>
      <w:r>
        <w:t xml:space="preserve">Helm install runs against the tenant’s cluster.</w:t>
      </w:r>
    </w:p>
    <w:p>
      <w:pPr>
        <w:pStyle w:val="ListParagraph"/>
        <w:numPr>
          <w:ilvl w:val="0"/>
          <w:numId w:val="2"/>
        </w:numPr>
        <w:spacing w:after="120"/>
      </w:pPr>
      <w:r>
        <w:rPr>
          <w:b/>
          <w:bCs/>
        </w:rPr>
        <w:t xml:space="preserve">Reply: </w:t>
      </w:r>
      <w:r>
        <w:t xml:space="preserve">Kubernetes creates the Secret, ConfigMap, RBAC resources, and agent Deployment; a bundled Prometheus is also created if required.</w:t>
      </w:r>
    </w:p>
    <w:p>
      <w:pPr>
        <w:pStyle w:val="ListParagraph"/>
        <w:numPr>
          <w:ilvl w:val="0"/>
          <w:numId w:val="2"/>
        </w:numPr>
        <w:spacing w:after="40"/>
      </w:pPr>
      <w:r>
        <w:rPr>
          <w:b/>
          <w:bCs/>
        </w:rPr>
        <w:t xml:space="preserve">Action: </w:t>
      </w:r>
      <w:r>
        <w:t xml:space="preserve">Agent pod starts and checks its configured Prometheus mode.</w:t>
      </w:r>
    </w:p>
    <w:p>
      <w:pPr>
        <w:pStyle w:val="ListParagraph"/>
        <w:numPr>
          <w:ilvl w:val="0"/>
          <w:numId w:val="2"/>
        </w:numPr>
        <w:spacing w:after="120"/>
      </w:pPr>
      <w:r>
        <w:rPr>
          <w:b/>
          <w:bCs/>
        </w:rPr>
        <w:t xml:space="preserve">Reply: </w:t>
      </w:r>
      <w:r>
        <w:t xml:space="preserve">Agent auto-detects an existing Prometheus service, uses the configured URL, or falls back to the bundled instance.</w:t>
      </w:r>
    </w:p>
    <w:p>
      <w:pPr>
        <w:pStyle w:val="ListParagraph"/>
        <w:numPr>
          <w:ilvl w:val="0"/>
          <w:numId w:val="2"/>
        </w:numPr>
        <w:spacing w:after="40"/>
      </w:pPr>
      <w:r>
        <w:rPr>
          <w:b/>
          <w:bCs/>
        </w:rPr>
        <w:t xml:space="preserve">Action: </w:t>
      </w:r>
      <w:r>
        <w:t xml:space="preserve">Agent calls the registration endpoint with its API Key.</w:t>
      </w:r>
    </w:p>
    <w:p>
      <w:pPr>
        <w:pStyle w:val="ListParagraph"/>
        <w:numPr>
          <w:ilvl w:val="0"/>
          <w:numId w:val="2"/>
        </w:numPr>
        <w:spacing w:after="120"/>
      </w:pPr>
      <w:r>
        <w:rPr>
          <w:b/>
          <w:bCs/>
        </w:rPr>
        <w:t xml:space="preserve">Reply: </w:t>
      </w:r>
      <w:r>
        <w:t xml:space="preserve">System validates the key, looks up the tenant, and returns a cluster_uuid for all future calls.</w:t>
      </w:r>
    </w:p>
    <w:p>
      <w:pPr>
        <w:pStyle w:val="ListParagraph"/>
        <w:numPr>
          <w:ilvl w:val="0"/>
          <w:numId w:val="2"/>
        </w:numPr>
        <w:spacing w:after="40"/>
      </w:pPr>
      <w:r>
        <w:rPr>
          <w:b/>
          <w:bCs/>
        </w:rPr>
        <w:t xml:space="preserve">Action: </w:t>
      </w:r>
      <w:r>
        <w:t xml:space="preserve">Agent sends a periodic heartbeat.</w:t>
      </w:r>
    </w:p>
    <w:p>
      <w:pPr>
        <w:pStyle w:val="ListParagraph"/>
        <w:numPr>
          <w:ilvl w:val="0"/>
          <w:numId w:val="2"/>
        </w:numPr>
        <w:spacing w:after="120"/>
      </w:pPr>
      <w:r>
        <w:rPr>
          <w:b/>
          <w:bCs/>
        </w:rPr>
        <w:t xml:space="preserve">Reply: </w:t>
      </w:r>
      <w:r>
        <w:t xml:space="preserve">System updates the cluster’s last_heartbeat and marks it active.</w:t>
      </w:r>
    </w:p>
    <w:p>
      <w:pPr>
        <w:pStyle w:val="Heading3"/>
        <w:spacing w:after="150" w:before="300"/>
      </w:pPr>
      <w:r>
        <w:t xml:space="preserve">Level 1.4 — Metrics Ingestion &amp; Anomaly Inference</w:t>
      </w:r>
    </w:p>
    <w:p>
      <w:pPr>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5650"/>
                    </a:xfrm>
                    <a:prstGeom prst="rect">
                      <a:avLst/>
                    </a:prstGeom>
                  </pic:spPr>
                </pic:pic>
              </a:graphicData>
            </a:graphic>
          </wp:inline>
        </w:drawing>
      </w:r>
    </w:p>
    <w:p>
      <w:pPr>
        <w:spacing w:after="200"/>
        <w:jc w:val="center"/>
      </w:pPr>
      <w:r>
        <w:rPr>
          <w:i/>
          <w:iCs/>
          <w:sz w:val="20"/>
          <w:szCs w:val="20"/>
        </w:rPr>
        <w:t xml:space="preserve">Figure 6: Use case diagram — Level 1.4: Metrics Ingestion &amp; Anomaly Inference</w:t>
      </w:r>
    </w:p>
    <w:p>
      <w:pPr>
        <w:spacing w:after="80"/>
      </w:pPr>
      <w:r>
        <w:rPr>
          <w:b/>
          <w:bCs/>
        </w:rPr>
        <w:t xml:space="preserve">Use Case Name: </w:t>
      </w:r>
      <w:r>
        <w:t xml:space="preserve">Metrics Ingestion &amp; Anomaly Inference</w:t>
      </w:r>
    </w:p>
    <w:p>
      <w:pPr>
        <w:spacing w:after="80"/>
      </w:pPr>
      <w:r>
        <w:rPr>
          <w:b/>
          <w:bCs/>
        </w:rPr>
        <w:t xml:space="preserve">Primary Actors: </w:t>
      </w:r>
      <w:r>
        <w:t xml:space="preserve">SADMC Agent, Inference Engine</w:t>
      </w:r>
    </w:p>
    <w:p>
      <w:pPr>
        <w:spacing w:after="120"/>
      </w:pPr>
      <w:r>
        <w:rPr>
          <w:b/>
          <w:bCs/>
        </w:rPr>
        <w:t xml:space="preserve">Secondary Actors: </w:t>
      </w:r>
      <w:r>
        <w:t xml:space="preserve">Prometheus</w:t>
      </w:r>
    </w:p>
    <w:p>
      <w:pPr>
        <w:spacing w:after="100"/>
      </w:pPr>
      <w:r>
        <w:rPr>
          <w:b/>
          <w:bCs/>
        </w:rPr>
        <w:t xml:space="preserve">Action – Reply</w:t>
      </w:r>
    </w:p>
    <w:p>
      <w:pPr>
        <w:pStyle w:val="ListParagraph"/>
        <w:numPr>
          <w:ilvl w:val="0"/>
          <w:numId w:val="2"/>
        </w:numPr>
        <w:spacing w:after="40"/>
      </w:pPr>
      <w:r>
        <w:rPr>
          <w:b/>
          <w:bCs/>
        </w:rPr>
        <w:t xml:space="preserve">Action: </w:t>
      </w:r>
      <w:r>
        <w:t xml:space="preserve">Agent lists all Deployments across non-excluded namespaces (every 15 seconds).</w:t>
      </w:r>
    </w:p>
    <w:p>
      <w:pPr>
        <w:pStyle w:val="ListParagraph"/>
        <w:numPr>
          <w:ilvl w:val="0"/>
          <w:numId w:val="2"/>
        </w:numPr>
        <w:spacing w:after="120"/>
      </w:pPr>
      <w:r>
        <w:rPr>
          <w:b/>
          <w:bCs/>
        </w:rPr>
        <w:t xml:space="preserve">Reply: </w:t>
      </w:r>
      <w:r>
        <w:t xml:space="preserve">System (agent-side) builds the current service list with names, namespaces, and replica counts.</w:t>
      </w:r>
    </w:p>
    <w:p>
      <w:pPr>
        <w:pStyle w:val="ListParagraph"/>
        <w:numPr>
          <w:ilvl w:val="0"/>
          <w:numId w:val="2"/>
        </w:numPr>
        <w:spacing w:after="40"/>
      </w:pPr>
      <w:r>
        <w:rPr>
          <w:b/>
          <w:bCs/>
        </w:rPr>
        <w:t xml:space="preserve">Action: </w:t>
      </w:r>
      <w:r>
        <w:t xml:space="preserve">Agent queries Prometheus for CPU, memory, latency, request rate, and error rate per service.</w:t>
      </w:r>
    </w:p>
    <w:p>
      <w:pPr>
        <w:pStyle w:val="ListParagraph"/>
        <w:numPr>
          <w:ilvl w:val="0"/>
          <w:numId w:val="2"/>
        </w:numPr>
        <w:spacing w:after="120"/>
      </w:pPr>
      <w:r>
        <w:rPr>
          <w:b/>
          <w:bCs/>
        </w:rPr>
        <w:t xml:space="preserve">Reply: </w:t>
      </w:r>
      <w:r>
        <w:t xml:space="preserve">Prometheus returns the current metric values; the agent derives cpu_trend and memory_trend from its rolling window.</w:t>
      </w:r>
    </w:p>
    <w:p>
      <w:pPr>
        <w:pStyle w:val="ListParagraph"/>
        <w:numPr>
          <w:ilvl w:val="0"/>
          <w:numId w:val="2"/>
        </w:numPr>
        <w:spacing w:after="40"/>
      </w:pPr>
      <w:r>
        <w:rPr>
          <w:b/>
          <w:bCs/>
        </w:rPr>
        <w:t xml:space="preserve">Action: </w:t>
      </w:r>
      <w:r>
        <w:t xml:space="preserve">Agent posts the metrics batch to /v1/metrics/ingest with its API Key.</w:t>
      </w:r>
    </w:p>
    <w:p>
      <w:pPr>
        <w:pStyle w:val="ListParagraph"/>
        <w:numPr>
          <w:ilvl w:val="0"/>
          <w:numId w:val="2"/>
        </w:numPr>
        <w:spacing w:after="120"/>
      </w:pPr>
      <w:r>
        <w:rPr>
          <w:b/>
          <w:bCs/>
        </w:rPr>
        <w:t xml:space="preserve">Reply: </w:t>
      </w:r>
      <w:r>
        <w:t xml:space="preserve">System validates the payload, runs the SADMC model against each service’s feature vector, and returns the anomaly type and confidence per service.</w:t>
      </w:r>
    </w:p>
    <w:p>
      <w:pPr>
        <w:pStyle w:val="ListParagraph"/>
        <w:numPr>
          <w:ilvl w:val="0"/>
          <w:numId w:val="2"/>
        </w:numPr>
        <w:spacing w:after="40"/>
      </w:pPr>
      <w:r>
        <w:rPr>
          <w:b/>
          <w:bCs/>
        </w:rPr>
        <w:t xml:space="preserve">Action: </w:t>
      </w:r>
      <w:r>
        <w:t xml:space="preserve">A returned result is classified as an anomaly.</w:t>
      </w:r>
    </w:p>
    <w:p>
      <w:pPr>
        <w:pStyle w:val="ListParagraph"/>
        <w:numPr>
          <w:ilvl w:val="0"/>
          <w:numId w:val="2"/>
        </w:numPr>
        <w:spacing w:after="120"/>
      </w:pPr>
      <w:r>
        <w:rPr>
          <w:b/>
          <w:bCs/>
        </w:rPr>
        <w:t xml:space="preserve">Reply: </w:t>
      </w:r>
      <w:r>
        <w:t xml:space="preserve">System persists an anomaly_events row and publishes it to the tenant’s Redis channel for the dashboard.</w:t>
      </w:r>
    </w:p>
    <w:p>
      <w:pPr>
        <w:pStyle w:val="Heading3"/>
        <w:spacing w:after="150" w:before="300"/>
      </w:pPr>
      <w:r>
        <w:t xml:space="preserve">Level 1.5 — Automated Remediation</w:t>
      </w:r>
    </w:p>
    <w:p>
      <w:pPr>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spacing w:after="200"/>
        <w:jc w:val="center"/>
      </w:pPr>
      <w:r>
        <w:rPr>
          <w:i/>
          <w:iCs/>
          <w:sz w:val="20"/>
          <w:szCs w:val="20"/>
        </w:rPr>
        <w:t xml:space="preserve">Figure 7: Use case diagram — Level 1.5: Automated Remediation</w:t>
      </w:r>
    </w:p>
    <w:p>
      <w:pPr>
        <w:spacing w:after="80"/>
      </w:pPr>
      <w:r>
        <w:rPr>
          <w:b/>
          <w:bCs/>
        </w:rPr>
        <w:t xml:space="preserve">Use Case Name: </w:t>
      </w:r>
      <w:r>
        <w:t xml:space="preserve">Automated Remediation</w:t>
      </w:r>
    </w:p>
    <w:p>
      <w:pPr>
        <w:spacing w:after="80"/>
      </w:pPr>
      <w:r>
        <w:rPr>
          <w:b/>
          <w:bCs/>
        </w:rPr>
        <w:t xml:space="preserve">Primary Actors: </w:t>
      </w:r>
      <w:r>
        <w:t xml:space="preserve">SADMC Agent</w:t>
      </w:r>
    </w:p>
    <w:p>
      <w:pPr>
        <w:spacing w:after="120"/>
      </w:pPr>
      <w:r>
        <w:rPr>
          <w:b/>
          <w:bCs/>
        </w:rPr>
        <w:t xml:space="preserve">Secondary Actors: </w:t>
      </w:r>
      <w:r>
        <w:t xml:space="preserve">Kubernetes API</w:t>
      </w:r>
    </w:p>
    <w:p>
      <w:pPr>
        <w:spacing w:after="100"/>
      </w:pPr>
      <w:r>
        <w:rPr>
          <w:b/>
          <w:bCs/>
        </w:rPr>
        <w:t xml:space="preserve">Action – Reply</w:t>
      </w:r>
    </w:p>
    <w:p>
      <w:pPr>
        <w:pStyle w:val="ListParagraph"/>
        <w:numPr>
          <w:ilvl w:val="0"/>
          <w:numId w:val="2"/>
        </w:numPr>
        <w:spacing w:after="40"/>
      </w:pPr>
      <w:r>
        <w:rPr>
          <w:b/>
          <w:bCs/>
        </w:rPr>
        <w:t xml:space="preserve">Action: </w:t>
      </w:r>
      <w:r>
        <w:t xml:space="preserve">Agent receives an anomaly result with confidence ≥ 0.85.</w:t>
      </w:r>
    </w:p>
    <w:p>
      <w:pPr>
        <w:pStyle w:val="ListParagraph"/>
        <w:numPr>
          <w:ilvl w:val="0"/>
          <w:numId w:val="2"/>
        </w:numPr>
        <w:spacing w:after="120"/>
      </w:pPr>
      <w:r>
        <w:rPr>
          <w:b/>
          <w:bCs/>
        </w:rPr>
        <w:t xml:space="preserve">Reply: </w:t>
      </w:r>
      <w:r>
        <w:t xml:space="preserve">Agent checks the cooldown tracker for that service and action.</w:t>
      </w:r>
    </w:p>
    <w:p>
      <w:pPr>
        <w:pStyle w:val="ListParagraph"/>
        <w:numPr>
          <w:ilvl w:val="0"/>
          <w:numId w:val="2"/>
        </w:numPr>
        <w:spacing w:after="40"/>
      </w:pPr>
      <w:r>
        <w:rPr>
          <w:b/>
          <w:bCs/>
        </w:rPr>
        <w:t xml:space="preserve">Action: </w:t>
      </w:r>
      <w:r>
        <w:t xml:space="preserve">Cooldown is clear for the service/action pair.</w:t>
      </w:r>
    </w:p>
    <w:p>
      <w:pPr>
        <w:pStyle w:val="ListParagraph"/>
        <w:numPr>
          <w:ilvl w:val="0"/>
          <w:numId w:val="2"/>
        </w:numPr>
        <w:spacing w:after="120"/>
      </w:pPr>
      <w:r>
        <w:rPr>
          <w:b/>
          <w:bCs/>
        </w:rPr>
        <w:t xml:space="preserve">Reply: </w:t>
      </w:r>
      <w:r>
        <w:t xml:space="preserve">Agent selects the rule for the anomaly type (THROTTLE_CPU, RESTART_POD, or SCALE_UP).</w:t>
      </w:r>
    </w:p>
    <w:p>
      <w:pPr>
        <w:pStyle w:val="ListParagraph"/>
        <w:numPr>
          <w:ilvl w:val="0"/>
          <w:numId w:val="2"/>
        </w:numPr>
        <w:spacing w:after="40"/>
      </w:pPr>
      <w:r>
        <w:rPr>
          <w:b/>
          <w:bCs/>
        </w:rPr>
        <w:t xml:space="preserve">Action: </w:t>
      </w:r>
      <w:r>
        <w:t xml:space="preserve">Agent executes the selected action.</w:t>
      </w:r>
    </w:p>
    <w:p>
      <w:pPr>
        <w:pStyle w:val="ListParagraph"/>
        <w:numPr>
          <w:ilvl w:val="0"/>
          <w:numId w:val="2"/>
        </w:numPr>
        <w:spacing w:after="120"/>
      </w:pPr>
      <w:r>
        <w:rPr>
          <w:b/>
          <w:bCs/>
        </w:rPr>
        <w:t xml:space="preserve">Reply: </w:t>
      </w:r>
      <w:r>
        <w:t xml:space="preserve">Kubernetes API patches the Deployment’s CPU limit, deletes its pods, or increases its replica count, as applicable.</w:t>
      </w:r>
    </w:p>
    <w:p>
      <w:pPr>
        <w:pStyle w:val="ListParagraph"/>
        <w:numPr>
          <w:ilvl w:val="0"/>
          <w:numId w:val="2"/>
        </w:numPr>
        <w:spacing w:after="40"/>
      </w:pPr>
      <w:r>
        <w:rPr>
          <w:b/>
          <w:bCs/>
        </w:rPr>
        <w:t xml:space="preserve">Action: </w:t>
      </w:r>
      <w:r>
        <w:t xml:space="preserve">Remediation action completes (or fails).</w:t>
      </w:r>
    </w:p>
    <w:p>
      <w:pPr>
        <w:pStyle w:val="ListParagraph"/>
        <w:numPr>
          <w:ilvl w:val="0"/>
          <w:numId w:val="2"/>
        </w:numPr>
        <w:spacing w:after="120"/>
      </w:pPr>
      <w:r>
        <w:rPr>
          <w:b/>
          <w:bCs/>
        </w:rPr>
        <w:t xml:space="preserve">Reply: </w:t>
      </w:r>
      <w:r>
        <w:t xml:space="preserve">Agent reports the action, its status, and duration back to the SaaS for dashboard logging.</w:t>
      </w:r>
    </w:p>
    <w:p>
      <w:pPr>
        <w:pStyle w:val="Heading3"/>
        <w:spacing w:after="150" w:before="300"/>
      </w:pPr>
      <w:r>
        <w:t xml:space="preserve">Level 1.6 — Dashboard &amp; Real-Time Monitoring</w:t>
      </w:r>
    </w:p>
    <w:p>
      <w:pPr>
        <w:jc w:val="center"/>
      </w:pPr>
      <w:r>
        <w:drawing>
          <wp:inline distT="0" distB="0" distL="0" distR="0">
            <wp:extent cx="5029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2743200"/>
                    </a:xfrm>
                    <a:prstGeom prst="rect">
                      <a:avLst/>
                    </a:prstGeom>
                  </pic:spPr>
                </pic:pic>
              </a:graphicData>
            </a:graphic>
          </wp:inline>
        </w:drawing>
      </w:r>
    </w:p>
    <w:p>
      <w:pPr>
        <w:spacing w:after="200"/>
        <w:jc w:val="center"/>
      </w:pPr>
      <w:r>
        <w:rPr>
          <w:i/>
          <w:iCs/>
          <w:sz w:val="20"/>
          <w:szCs w:val="20"/>
        </w:rPr>
        <w:t xml:space="preserve">Figure 8: Use case diagram — Level 1.6: Dashboard &amp; Real-Time Monitoring</w:t>
      </w:r>
    </w:p>
    <w:p>
      <w:pPr>
        <w:spacing w:after="80"/>
      </w:pPr>
      <w:r>
        <w:rPr>
          <w:b/>
          <w:bCs/>
        </w:rPr>
        <w:t xml:space="preserve">Use Case Name: </w:t>
      </w:r>
      <w:r>
        <w:t xml:space="preserve">Dashboard &amp; Real-Time Monitoring</w:t>
      </w:r>
    </w:p>
    <w:p>
      <w:pPr>
        <w:spacing w:after="80"/>
      </w:pPr>
      <w:r>
        <w:rPr>
          <w:b/>
          <w:bCs/>
        </w:rPr>
        <w:t xml:space="preserve">Primary Actors: </w:t>
      </w:r>
      <w:r>
        <w:t xml:space="preserve">Tenant</w:t>
      </w:r>
    </w:p>
    <w:p>
      <w:pPr>
        <w:spacing w:after="120"/>
      </w:pPr>
      <w:r>
        <w:rPr>
          <w:b/>
          <w:bCs/>
        </w:rPr>
        <w:t xml:space="preserve">Secondary Actors: </w:t>
      </w:r>
      <w:r>
        <w:t xml:space="preserve">—</w:t>
      </w:r>
    </w:p>
    <w:p>
      <w:pPr>
        <w:spacing w:after="100"/>
      </w:pPr>
      <w:r>
        <w:rPr>
          <w:b/>
          <w:bCs/>
        </w:rPr>
        <w:t xml:space="preserve">Action – Reply</w:t>
      </w:r>
    </w:p>
    <w:p>
      <w:pPr>
        <w:pStyle w:val="ListParagraph"/>
        <w:numPr>
          <w:ilvl w:val="0"/>
          <w:numId w:val="2"/>
        </w:numPr>
        <w:spacing w:after="40"/>
      </w:pPr>
      <w:r>
        <w:rPr>
          <w:b/>
          <w:bCs/>
        </w:rPr>
        <w:t xml:space="preserve">Action: </w:t>
      </w:r>
      <w:r>
        <w:t xml:space="preserve">Tenant opens the dashboard and the browser connects to the events WebSocket.</w:t>
      </w:r>
    </w:p>
    <w:p>
      <w:pPr>
        <w:pStyle w:val="ListParagraph"/>
        <w:numPr>
          <w:ilvl w:val="0"/>
          <w:numId w:val="2"/>
        </w:numPr>
        <w:spacing w:after="120"/>
      </w:pPr>
      <w:r>
        <w:rPr>
          <w:b/>
          <w:bCs/>
        </w:rPr>
        <w:t xml:space="preserve">Reply: </w:t>
      </w:r>
      <w:r>
        <w:t xml:space="preserve">System pushes ANOMALY_DETECTED and REMEDIATION_EXECUTED frames as they occur, with no page refresh required.</w:t>
      </w:r>
    </w:p>
    <w:p>
      <w:pPr>
        <w:pStyle w:val="ListParagraph"/>
        <w:numPr>
          <w:ilvl w:val="0"/>
          <w:numId w:val="2"/>
        </w:numPr>
        <w:spacing w:after="40"/>
      </w:pPr>
      <w:r>
        <w:rPr>
          <w:b/>
          <w:bCs/>
        </w:rPr>
        <w:t xml:space="preserve">Action: </w:t>
      </w:r>
      <w:r>
        <w:t xml:space="preserve">Tenant views the service health overview.</w:t>
      </w:r>
    </w:p>
    <w:p>
      <w:pPr>
        <w:pStyle w:val="ListParagraph"/>
        <w:numPr>
          <w:ilvl w:val="0"/>
          <w:numId w:val="2"/>
        </w:numPr>
        <w:spacing w:after="120"/>
      </w:pPr>
      <w:r>
        <w:rPr>
          <w:b/>
          <w:bCs/>
        </w:rPr>
        <w:t xml:space="preserve">Reply: </w:t>
      </w:r>
      <w:r>
        <w:t xml:space="preserve">System shows each discovered service and its current status badge.</w:t>
      </w:r>
    </w:p>
    <w:p>
      <w:pPr>
        <w:pStyle w:val="ListParagraph"/>
        <w:numPr>
          <w:ilvl w:val="0"/>
          <w:numId w:val="2"/>
        </w:numPr>
        <w:spacing w:after="40"/>
      </w:pPr>
      <w:r>
        <w:rPr>
          <w:b/>
          <w:bCs/>
        </w:rPr>
        <w:t xml:space="preserve">Action: </w:t>
      </w:r>
      <w:r>
        <w:t xml:space="preserve">Tenant opens the metrics page for a service.</w:t>
      </w:r>
    </w:p>
    <w:p>
      <w:pPr>
        <w:pStyle w:val="ListParagraph"/>
        <w:numPr>
          <w:ilvl w:val="0"/>
          <w:numId w:val="2"/>
        </w:numPr>
        <w:spacing w:after="120"/>
      </w:pPr>
      <w:r>
        <w:rPr>
          <w:b/>
          <w:bCs/>
        </w:rPr>
        <w:t xml:space="preserve">Reply: </w:t>
      </w:r>
      <w:r>
        <w:t xml:space="preserve">System returns a time-series query (start, end, service_name) rendered as Recharts line charts.</w:t>
      </w:r>
    </w:p>
    <w:p>
      <w:pPr>
        <w:pStyle w:val="ListParagraph"/>
        <w:numPr>
          <w:ilvl w:val="0"/>
          <w:numId w:val="2"/>
        </w:numPr>
        <w:spacing w:after="40"/>
      </w:pPr>
      <w:r>
        <w:rPr>
          <w:b/>
          <w:bCs/>
        </w:rPr>
        <w:t xml:space="preserve">Action: </w:t>
      </w:r>
      <w:r>
        <w:t xml:space="preserve">Tenant opens the remediation log.</w:t>
      </w:r>
    </w:p>
    <w:p>
      <w:pPr>
        <w:pStyle w:val="ListParagraph"/>
        <w:numPr>
          <w:ilvl w:val="0"/>
          <w:numId w:val="2"/>
        </w:numPr>
        <w:spacing w:after="120"/>
      </w:pPr>
      <w:r>
        <w:rPr>
          <w:b/>
          <w:bCs/>
        </w:rPr>
        <w:t xml:space="preserve">Reply: </w:t>
      </w:r>
      <w:r>
        <w:t xml:space="preserve">System lists past remediation actions with service, action type, status, and duration.</w:t>
      </w:r>
    </w:p>
    <w:p>
      <w:pPr>
        <w:pStyle w:val="ListParagraph"/>
        <w:numPr>
          <w:ilvl w:val="0"/>
          <w:numId w:val="2"/>
        </w:numPr>
        <w:spacing w:after="40"/>
      </w:pPr>
      <w:r>
        <w:rPr>
          <w:b/>
          <w:bCs/>
        </w:rPr>
        <w:t xml:space="preserve">Action: </w:t>
      </w:r>
      <w:r>
        <w:t xml:space="preserve">An anomaly is detected with confidence above 0.9.</w:t>
      </w:r>
    </w:p>
    <w:p>
      <w:pPr>
        <w:pStyle w:val="ListParagraph"/>
        <w:numPr>
          <w:ilvl w:val="0"/>
          <w:numId w:val="2"/>
        </w:numPr>
        <w:spacing w:after="120"/>
      </w:pPr>
      <w:r>
        <w:rPr>
          <w:b/>
          <w:bCs/>
        </w:rPr>
        <w:t xml:space="preserve">Reply: </w:t>
      </w:r>
      <w:r>
        <w:t xml:space="preserve">System shows a toast notification naming the service and anomaly type, in addition to the feed entry.</w:t>
      </w:r>
    </w:p>
    <w:p>
      <w:pPr>
        <w:pStyle w:val="Heading2"/>
        <w:spacing w:after="150" w:before="300"/>
      </w:pPr>
      <w:r>
        <w:t xml:space="preserve">3.2 Activity Diagram</w:t>
      </w:r>
    </w:p>
    <w:p>
      <w:pPr>
        <w:spacing w:after="200"/>
      </w:pPr>
      <w:r>
        <w:t xml:space="preserve">Activity diagrams describe the dynamic behaviour of each module as a flow of actions and decisions — from an initial state to a final state. The following five diagrams cover the platform’s core modules; decision points are shown as diamonds and the paths are labelled with their conditions.</w:t>
      </w:r>
    </w:p>
    <w:p>
      <w:pPr>
        <w:pStyle w:val="Heading3"/>
        <w:spacing w:after="150" w:before="300"/>
      </w:pPr>
      <w:r>
        <w:t xml:space="preserve">3.2.1 Tenant Registration &amp; API Key Generation</w:t>
      </w:r>
    </w:p>
    <w:p>
      <w:pPr>
        <w:jc w:val="center"/>
      </w:pPr>
      <w:r>
        <w:drawing>
          <wp:inline distT="0" distB="0" distL="0" distR="0">
            <wp:extent cx="421005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5486400"/>
                    </a:xfrm>
                    <a:prstGeom prst="rect">
                      <a:avLst/>
                    </a:prstGeom>
                  </pic:spPr>
                </pic:pic>
              </a:graphicData>
            </a:graphic>
          </wp:inline>
        </w:drawing>
      </w:r>
    </w:p>
    <w:p>
      <w:pPr>
        <w:spacing w:after="200"/>
        <w:jc w:val="center"/>
      </w:pPr>
      <w:r>
        <w:rPr>
          <w:i/>
          <w:iCs/>
          <w:sz w:val="20"/>
          <w:szCs w:val="20"/>
        </w:rPr>
        <w:t xml:space="preserve">Figure 9: Activity diagram — Tenant Registration &amp; API Key Generation</w:t>
      </w:r>
    </w:p>
    <w:p>
      <w:pPr>
        <w:spacing w:after="200"/>
      </w:pPr>
      <w:r>
        <w:t xml:space="preserve">The flow validates that the submitted email is unique before creating the tenant record; an invalid submission returns to the registration form. Once logged in, generating an API Key produces a bcrypt-hashed token shown to the tenant exactly once, after which the tenant copies the pre-filled Helm install command.</w:t>
      </w:r>
    </w:p>
    <w:p>
      <w:pPr>
        <w:pStyle w:val="Heading3"/>
        <w:spacing w:after="150" w:before="300"/>
      </w:pPr>
      <w:r>
        <w:t xml:space="preserve">3.2.2 Agent Bootstrap</w:t>
      </w:r>
    </w:p>
    <w:p>
      <w:pPr>
        <w:jc w:val="center"/>
      </w:pPr>
      <w:r>
        <w:drawing>
          <wp:inline distT="0" distB="0" distL="0" distR="0">
            <wp:extent cx="42100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5762625"/>
                    </a:xfrm>
                    <a:prstGeom prst="rect">
                      <a:avLst/>
                    </a:prstGeom>
                  </pic:spPr>
                </pic:pic>
              </a:graphicData>
            </a:graphic>
          </wp:inline>
        </w:drawing>
      </w:r>
    </w:p>
    <w:p>
      <w:pPr>
        <w:spacing w:after="200"/>
        <w:jc w:val="center"/>
      </w:pPr>
      <w:r>
        <w:rPr>
          <w:i/>
          <w:iCs/>
          <w:sz w:val="20"/>
          <w:szCs w:val="20"/>
        </w:rPr>
        <w:t xml:space="preserve">Figure 10: Activity diagram — Agent Bootstrap</w:t>
      </w:r>
    </w:p>
    <w:p>
      <w:pPr>
        <w:spacing w:after="200"/>
      </w:pPr>
      <w:r>
        <w:t xml:space="preserve">Running the Helm install creates the Kubernetes resources and starts the agent pod, which reads its configuration from the injected Secret and ConfigMap. The flow then branches on the configured Prometheus mode — auto-detect, install a bundled instance, or use an existing URL — before all three paths converge on registering with the SaaS and entering the monitoring loop.</w:t>
      </w:r>
    </w:p>
    <w:p>
      <w:pPr>
        <w:pStyle w:val="Heading3"/>
        <w:spacing w:after="150" w:before="300"/>
      </w:pPr>
      <w:r>
        <w:t xml:space="preserve">3.2.3 Continuous Monitoring Loop</w:t>
      </w:r>
    </w:p>
    <w:p>
      <w:pPr>
        <w:jc w:val="center"/>
      </w:pPr>
      <w:r>
        <w:drawing>
          <wp:inline distT="0" distB="0" distL="0" distR="0">
            <wp:extent cx="3381375"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81375" cy="5943600"/>
                    </a:xfrm>
                    <a:prstGeom prst="rect">
                      <a:avLst/>
                    </a:prstGeom>
                  </pic:spPr>
                </pic:pic>
              </a:graphicData>
            </a:graphic>
          </wp:inline>
        </w:drawing>
      </w:r>
    </w:p>
    <w:p>
      <w:pPr>
        <w:spacing w:after="200"/>
        <w:jc w:val="center"/>
      </w:pPr>
      <w:r>
        <w:rPr>
          <w:i/>
          <w:iCs/>
          <w:sz w:val="20"/>
          <w:szCs w:val="20"/>
        </w:rPr>
        <w:t xml:space="preserve">Figure 11: Activity diagram — Continuous Monitoring Loop</w:t>
      </w:r>
    </w:p>
    <w:p>
      <w:pPr>
        <w:spacing w:after="200"/>
      </w:pPr>
      <w:r>
        <w:t xml:space="preserve">Every 15 seconds the agent discovers deployments, queries Prometheus, and computes trend features before sending the batch to the ingest endpoint. The platform runs inference and branches on whether the result is anomalous: a NORMAL result is simply returned, while an anomalous result is additionally persisted and published to connected dashboards over WebSocket.</w:t>
      </w:r>
    </w:p>
    <w:p>
      <w:pPr>
        <w:pStyle w:val="Heading3"/>
        <w:spacing w:after="150" w:before="300"/>
      </w:pPr>
      <w:r>
        <w:t xml:space="preserve">3.2.4 Automated Remediation</w:t>
      </w:r>
    </w:p>
    <w:p>
      <w:pPr>
        <w:jc w:val="center"/>
      </w:pPr>
      <w:r>
        <w:drawing>
          <wp:inline distT="0" distB="0" distL="0" distR="0">
            <wp:extent cx="493395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6305550"/>
                    </a:xfrm>
                    <a:prstGeom prst="rect">
                      <a:avLst/>
                    </a:prstGeom>
                  </pic:spPr>
                </pic:pic>
              </a:graphicData>
            </a:graphic>
          </wp:inline>
        </w:drawing>
      </w:r>
    </w:p>
    <w:p>
      <w:pPr>
        <w:spacing w:after="200"/>
        <w:jc w:val="center"/>
      </w:pPr>
      <w:r>
        <w:rPr>
          <w:i/>
          <w:iCs/>
          <w:sz w:val="20"/>
          <w:szCs w:val="20"/>
        </w:rPr>
        <w:t xml:space="preserve">Figure 12: Activity diagram — Automated Remediation</w:t>
      </w:r>
    </w:p>
    <w:p>
      <w:pPr>
        <w:spacing w:after="200"/>
      </w:pPr>
      <w:r>
        <w:t xml:space="preserve">The agent first checks the confidence threshold, then the cooldown tracker, before consulting the static rule table and branching on the anomaly type to throttle CPU, restart pods, or scale up replicas. Every executed action — and every skip — is reported back to the SaaS.</w:t>
      </w:r>
    </w:p>
    <w:p>
      <w:pPr>
        <w:pStyle w:val="Heading3"/>
        <w:spacing w:after="150" w:before="300"/>
      </w:pPr>
      <w:r>
        <w:t xml:space="preserve">3.2.5 Dashboard Real-Time Update &amp; Alerting</w:t>
      </w:r>
    </w:p>
    <w:p>
      <w:pPr>
        <w:jc w:val="center"/>
      </w:pPr>
      <w:r>
        <w:drawing>
          <wp:inline distT="0" distB="0" distL="0" distR="0">
            <wp:extent cx="3933825"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6124575"/>
                    </a:xfrm>
                    <a:prstGeom prst="rect">
                      <a:avLst/>
                    </a:prstGeom>
                  </pic:spPr>
                </pic:pic>
              </a:graphicData>
            </a:graphic>
          </wp:inline>
        </w:drawing>
      </w:r>
    </w:p>
    <w:p>
      <w:pPr>
        <w:spacing w:after="200"/>
        <w:jc w:val="center"/>
      </w:pPr>
      <w:r>
        <w:rPr>
          <w:i/>
          <w:iCs/>
          <w:sz w:val="20"/>
          <w:szCs w:val="20"/>
        </w:rPr>
        <w:t xml:space="preserve">Figure 13: Activity diagram — Dashboard Real-Time Update &amp; Alerting</w:t>
      </w:r>
    </w:p>
    <w:p>
      <w:pPr>
        <w:spacing w:after="200"/>
      </w:pPr>
      <w:r>
        <w:t xml:space="preserve">Once the tenant’s browser opens the authenticated WebSocket, the flow loops on incoming frames, branching on whether the frame is a new anomaly or a remediation outcome, and further branching high-confidence anomalies into a toast alert before every path updates the relevant charts and tables.</w:t>
      </w:r>
    </w:p>
    <w:p>
      <w:r>
        <w:br w:type="page"/>
      </w:r>
    </w:p>
    <w:p>
      <w:pPr>
        <w:pStyle w:val="Heading1"/>
        <w:spacing w:after="150" w:before="300"/>
      </w:pPr>
      <w:r>
        <w:t xml:space="preserve">4. Data &amp; Information Modeling</w:t>
      </w:r>
    </w:p>
    <w:p>
      <w:pPr>
        <w:spacing w:after="200"/>
      </w:pPr>
      <w:r>
        <w:t xml:space="preserve">SADMC Shield combines a traditional relational data model (for tenants, clusters, events, and metrics) with an AI-based classification component (for anomaly detection). Data-based modeling identifies the information the platform must store and manage, independent of how the software is built. Following the Pressman / Coad-Yourdon analysis method, we begin by listing every noun that appears in the requirement statements and usage scenarios, separate the nouns that belong to the problem space from those that belong only to the solution space, distil the problem-space nouns into a set of data objects, describe the relationships between those objects, capture them in an Entity-Relationship (ER) diagram, and finally give the concrete schema of each object. The AI-based anomaly classifier is then described separately via a dataset description.</w:t>
      </w:r>
    </w:p>
    <w:p>
      <w:pPr>
        <w:pStyle w:val="Heading2"/>
        <w:spacing w:after="150" w:before="300"/>
      </w:pPr>
      <w:r>
        <w:t xml:space="preserve">4.1 ER Diagram / Database Schema</w:t>
      </w:r>
    </w:p>
    <w:p>
      <w:pPr>
        <w:pStyle w:val="Heading3"/>
        <w:spacing w:after="150" w:before="300"/>
      </w:pPr>
      <w:r>
        <w:t xml:space="preserve">4.1.1 Noun Listing</w:t>
      </w:r>
    </w:p>
    <w:p>
      <w:pPr>
        <w:spacing w:after="200"/>
      </w:pPr>
      <w:r>
        <w:t xml:space="preserve">Every noun drawn from the requirements is listed below and marked in the Problem / Solution Space column: P (Problem Space) — a concept essential to the application domain; it becomes a data object or an attribute of one. S (Solution Space) — a concept tied to a specific interface, action, external system, or file format; it does not, by itself, become stored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900"/>
        <w:gridCol w:w="1180"/>
      </w:tblGrid>
      <w:tr>
        <w:trPr>
          <w:tblHeader/>
        </w:trPr>
        <w:tc>
          <w:tcPr>
            <w:tcW w:type="dxa" w:w="700"/>
            <w:shd w:fill="2E5C8A" w:color="auto" w:val="clear"/>
            <w:tcMar>
              <w:top w:type="dxa" w:w="80"/>
              <w:left w:type="dxa" w:w="100"/>
              <w:bottom w:type="dxa" w:w="80"/>
              <w:right w:type="dxa" w:w="100"/>
            </w:tcMar>
            <w:vAlign w:val="center"/>
          </w:tcPr>
          <w:p>
            <w:pPr>
              <w:jc w:val="left"/>
            </w:pPr>
            <w:r>
              <w:rPr>
                <w:b/>
                <w:bCs/>
                <w:color w:val="FFFFFF"/>
                <w:sz w:val="20"/>
                <w:szCs w:val="20"/>
              </w:rPr>
              <w:t xml:space="preserve">SL</w:t>
            </w:r>
          </w:p>
        </w:tc>
        <w:tc>
          <w:tcPr>
            <w:tcW w:type="dxa" w:w="3300"/>
            <w:shd w:fill="2E5C8A" w:color="auto" w:val="clear"/>
            <w:tcMar>
              <w:top w:type="dxa" w:w="80"/>
              <w:left w:type="dxa" w:w="100"/>
              <w:bottom w:type="dxa" w:w="80"/>
              <w:right w:type="dxa" w:w="100"/>
            </w:tcMar>
            <w:vAlign w:val="center"/>
          </w:tcPr>
          <w:p>
            <w:pPr>
              <w:jc w:val="left"/>
            </w:pPr>
            <w:r>
              <w:rPr>
                <w:b/>
                <w:bCs/>
                <w:color w:val="FFFFFF"/>
                <w:sz w:val="20"/>
                <w:szCs w:val="20"/>
              </w:rPr>
              <w:t xml:space="preserve">Noun</w:t>
            </w:r>
          </w:p>
        </w:tc>
        <w:tc>
          <w:tcPr>
            <w:tcW w:type="dxa" w:w="49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Attributes</w:t>
            </w:r>
          </w:p>
        </w:tc>
        <w:tc>
          <w:tcPr>
            <w:tcW w:type="dxa" w:w="1180"/>
            <w:shd w:fill="2E5C8A" w:color="auto" w:val="clear"/>
            <w:tcMar>
              <w:top w:type="dxa" w:w="80"/>
              <w:left w:type="dxa" w:w="100"/>
              <w:bottom w:type="dxa" w:w="80"/>
              <w:right w:type="dxa" w:w="100"/>
            </w:tcMar>
            <w:vAlign w:val="center"/>
          </w:tcPr>
          <w:p>
            <w:pPr>
              <w:jc w:val="left"/>
            </w:pPr>
            <w:r>
              <w:rPr>
                <w:b/>
                <w:bCs/>
                <w:color w:val="FFFFFF"/>
                <w:sz w:val="20"/>
                <w:szCs w:val="20"/>
              </w:rPr>
              <w:t xml:space="preserve">P / 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w:t>
            </w:r>
          </w:p>
        </w:tc>
        <w:tc>
          <w:tcPr>
            <w:tcW w:type="dxa" w:w="3300"/>
            <w:tcMar>
              <w:top w:type="dxa" w:w="80"/>
              <w:left w:type="dxa" w:w="100"/>
              <w:bottom w:type="dxa" w:w="80"/>
              <w:right w:type="dxa" w:w="100"/>
            </w:tcMar>
            <w:vAlign w:val="center"/>
          </w:tcPr>
          <w:p>
            <w:pPr>
              <w:jc w:val="left"/>
            </w:pPr>
            <w:r>
              <w:rPr>
                <w:b w:val="false"/>
                <w:bCs w:val="false"/>
                <w:sz w:val="20"/>
                <w:szCs w:val="20"/>
              </w:rPr>
              <w:t xml:space="preserve">Access</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w:t>
            </w:r>
          </w:p>
        </w:tc>
        <w:tc>
          <w:tcPr>
            <w:tcW w:type="dxa" w:w="3300"/>
            <w:tcMar>
              <w:top w:type="dxa" w:w="80"/>
              <w:left w:type="dxa" w:w="100"/>
              <w:bottom w:type="dxa" w:w="80"/>
              <w:right w:type="dxa" w:w="100"/>
            </w:tcMar>
            <w:vAlign w:val="center"/>
          </w:tcPr>
          <w:p>
            <w:pPr>
              <w:jc w:val="left"/>
            </w:pPr>
            <w:r>
              <w:rPr>
                <w:b w:val="false"/>
                <w:bCs w:val="false"/>
                <w:sz w:val="20"/>
                <w:szCs w:val="20"/>
              </w:rPr>
              <w:t xml:space="preserve">Account (Tenant)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w:t>
            </w:r>
          </w:p>
        </w:tc>
        <w:tc>
          <w:tcPr>
            <w:tcW w:type="dxa" w:w="3300"/>
            <w:tcMar>
              <w:top w:type="dxa" w:w="80"/>
              <w:left w:type="dxa" w:w="100"/>
              <w:bottom w:type="dxa" w:w="80"/>
              <w:right w:type="dxa" w:w="100"/>
            </w:tcMar>
            <w:vAlign w:val="center"/>
          </w:tcPr>
          <w:p>
            <w:pPr>
              <w:jc w:val="left"/>
            </w:pPr>
            <w:r>
              <w:rPr>
                <w:b w:val="false"/>
                <w:bCs w:val="false"/>
                <w:sz w:val="20"/>
                <w:szCs w:val="20"/>
              </w:rPr>
              <w:t xml:space="preserve">Agent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w:t>
            </w:r>
          </w:p>
        </w:tc>
        <w:tc>
          <w:tcPr>
            <w:tcW w:type="dxa" w:w="3300"/>
            <w:tcMar>
              <w:top w:type="dxa" w:w="80"/>
              <w:left w:type="dxa" w:w="100"/>
              <w:bottom w:type="dxa" w:w="80"/>
              <w:right w:type="dxa" w:w="100"/>
            </w:tcMar>
            <w:vAlign w:val="center"/>
          </w:tcPr>
          <w:p>
            <w:pPr>
              <w:jc w:val="left"/>
            </w:pPr>
            <w:r>
              <w:rPr>
                <w:b w:val="false"/>
                <w:bCs w:val="false"/>
                <w:sz w:val="20"/>
                <w:szCs w:val="20"/>
              </w:rPr>
              <w:t xml:space="preserve">Alert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5</w:t>
            </w:r>
          </w:p>
        </w:tc>
        <w:tc>
          <w:tcPr>
            <w:tcW w:type="dxa" w:w="3300"/>
            <w:tcMar>
              <w:top w:type="dxa" w:w="80"/>
              <w:left w:type="dxa" w:w="100"/>
              <w:bottom w:type="dxa" w:w="80"/>
              <w:right w:type="dxa" w:w="100"/>
            </w:tcMar>
            <w:vAlign w:val="center"/>
          </w:tcPr>
          <w:p>
            <w:pPr>
              <w:jc w:val="left"/>
            </w:pPr>
            <w:r>
              <w:rPr>
                <w:b w:val="false"/>
                <w:bCs w:val="false"/>
                <w:sz w:val="20"/>
                <w:szCs w:val="20"/>
              </w:rPr>
              <w:t xml:space="preserve">Anomaly</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6</w:t>
            </w:r>
          </w:p>
        </w:tc>
        <w:tc>
          <w:tcPr>
            <w:tcW w:type="dxa" w:w="3300"/>
            <w:tcMar>
              <w:top w:type="dxa" w:w="80"/>
              <w:left w:type="dxa" w:w="100"/>
              <w:bottom w:type="dxa" w:w="80"/>
              <w:right w:type="dxa" w:w="100"/>
            </w:tcMar>
            <w:vAlign w:val="center"/>
          </w:tcPr>
          <w:p>
            <w:pPr>
              <w:jc w:val="left"/>
            </w:pPr>
            <w:r>
              <w:rPr>
                <w:b w:val="false"/>
                <w:bCs w:val="false"/>
                <w:sz w:val="20"/>
                <w:szCs w:val="20"/>
              </w:rPr>
              <w:t xml:space="preserve">Anomaly event</w:t>
            </w:r>
          </w:p>
        </w:tc>
        <w:tc>
          <w:tcPr>
            <w:tcW w:type="dxa" w:w="4900"/>
            <w:tcMar>
              <w:top w:type="dxa" w:w="80"/>
              <w:left w:type="dxa" w:w="100"/>
              <w:bottom w:type="dxa" w:w="80"/>
              <w:right w:type="dxa" w:w="100"/>
            </w:tcMar>
            <w:vAlign w:val="center"/>
          </w:tcPr>
          <w:p>
            <w:pPr>
              <w:jc w:val="left"/>
            </w:pPr>
            <w:r>
              <w:rPr>
                <w:b w:val="false"/>
                <w:bCs w:val="false"/>
                <w:sz w:val="20"/>
                <w:szCs w:val="20"/>
              </w:rPr>
              <w:t xml:space="preserve">cluster, service, type, confidence, snapshot, timestamp</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7</w:t>
            </w:r>
          </w:p>
        </w:tc>
        <w:tc>
          <w:tcPr>
            <w:tcW w:type="dxa" w:w="3300"/>
            <w:tcMar>
              <w:top w:type="dxa" w:w="80"/>
              <w:left w:type="dxa" w:w="100"/>
              <w:bottom w:type="dxa" w:w="80"/>
              <w:right w:type="dxa" w:w="100"/>
            </w:tcMar>
            <w:vAlign w:val="center"/>
          </w:tcPr>
          <w:p>
            <w:pPr>
              <w:jc w:val="left"/>
            </w:pPr>
            <w:r>
              <w:rPr>
                <w:b w:val="false"/>
                <w:bCs w:val="false"/>
                <w:sz w:val="20"/>
                <w:szCs w:val="20"/>
              </w:rPr>
              <w:t xml:space="preserve">Anomaly type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8</w:t>
            </w:r>
          </w:p>
        </w:tc>
        <w:tc>
          <w:tcPr>
            <w:tcW w:type="dxa" w:w="3300"/>
            <w:tcMar>
              <w:top w:type="dxa" w:w="80"/>
              <w:left w:type="dxa" w:w="100"/>
              <w:bottom w:type="dxa" w:w="80"/>
              <w:right w:type="dxa" w:w="100"/>
            </w:tcMar>
            <w:vAlign w:val="center"/>
          </w:tcPr>
          <w:p>
            <w:pPr>
              <w:jc w:val="left"/>
            </w:pPr>
            <w:r>
              <w:rPr>
                <w:b w:val="false"/>
                <w:bCs w:val="false"/>
                <w:sz w:val="20"/>
                <w:szCs w:val="20"/>
              </w:rPr>
              <w:t xml:space="preserve">API</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9</w:t>
            </w:r>
          </w:p>
        </w:tc>
        <w:tc>
          <w:tcPr>
            <w:tcW w:type="dxa" w:w="3300"/>
            <w:tcMar>
              <w:top w:type="dxa" w:w="80"/>
              <w:left w:type="dxa" w:w="100"/>
              <w:bottom w:type="dxa" w:w="80"/>
              <w:right w:type="dxa" w:w="100"/>
            </w:tcMar>
            <w:vAlign w:val="center"/>
          </w:tcPr>
          <w:p>
            <w:pPr>
              <w:jc w:val="left"/>
            </w:pPr>
            <w:r>
              <w:rPr>
                <w:b w:val="false"/>
                <w:bCs w:val="false"/>
                <w:sz w:val="20"/>
                <w:szCs w:val="20"/>
              </w:rPr>
              <w:t xml:space="preserve">API Key</w:t>
            </w:r>
          </w:p>
        </w:tc>
        <w:tc>
          <w:tcPr>
            <w:tcW w:type="dxa" w:w="4900"/>
            <w:tcMar>
              <w:top w:type="dxa" w:w="80"/>
              <w:left w:type="dxa" w:w="100"/>
              <w:bottom w:type="dxa" w:w="80"/>
              <w:right w:type="dxa" w:w="100"/>
            </w:tcMar>
            <w:vAlign w:val="center"/>
          </w:tcPr>
          <w:p>
            <w:pPr>
              <w:jc w:val="left"/>
            </w:pPr>
            <w:r>
              <w:rPr>
                <w:b w:val="false"/>
                <w:bCs w:val="false"/>
                <w:sz w:val="20"/>
                <w:szCs w:val="20"/>
              </w:rPr>
              <w:t xml:space="preserve">hash, prefix, name, active flag, last used</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10</w:t>
            </w:r>
          </w:p>
        </w:tc>
        <w:tc>
          <w:tcPr>
            <w:tcW w:type="dxa" w:w="3300"/>
            <w:tcMar>
              <w:top w:type="dxa" w:w="80"/>
              <w:left w:type="dxa" w:w="100"/>
              <w:bottom w:type="dxa" w:w="80"/>
              <w:right w:type="dxa" w:w="100"/>
            </w:tcMar>
            <w:vAlign w:val="center"/>
          </w:tcPr>
          <w:p>
            <w:pPr>
              <w:jc w:val="left"/>
            </w:pPr>
            <w:r>
              <w:rPr>
                <w:b w:val="false"/>
                <w:bCs w:val="false"/>
                <w:sz w:val="20"/>
                <w:szCs w:val="20"/>
              </w:rPr>
              <w:t xml:space="preserve">Authentication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11</w:t>
            </w:r>
          </w:p>
        </w:tc>
        <w:tc>
          <w:tcPr>
            <w:tcW w:type="dxa" w:w="3300"/>
            <w:tcMar>
              <w:top w:type="dxa" w:w="80"/>
              <w:left w:type="dxa" w:w="100"/>
              <w:bottom w:type="dxa" w:w="80"/>
              <w:right w:type="dxa" w:w="100"/>
            </w:tcMar>
            <w:vAlign w:val="center"/>
          </w:tcPr>
          <w:p>
            <w:pPr>
              <w:jc w:val="left"/>
            </w:pPr>
            <w:r>
              <w:rPr>
                <w:b w:val="false"/>
                <w:bCs w:val="false"/>
                <w:sz w:val="20"/>
                <w:szCs w:val="20"/>
              </w:rPr>
              <w:t xml:space="preserve">Cluster</w:t>
            </w:r>
          </w:p>
        </w:tc>
        <w:tc>
          <w:tcPr>
            <w:tcW w:type="dxa" w:w="4900"/>
            <w:tcMar>
              <w:top w:type="dxa" w:w="80"/>
              <w:left w:type="dxa" w:w="100"/>
              <w:bottom w:type="dxa" w:w="80"/>
              <w:right w:type="dxa" w:w="100"/>
            </w:tcMar>
            <w:vAlign w:val="center"/>
          </w:tcPr>
          <w:p>
            <w:pPr>
              <w:jc w:val="left"/>
            </w:pPr>
            <w:r>
              <w:rPr>
                <w:b w:val="false"/>
                <w:bCs w:val="false"/>
                <w:sz w:val="20"/>
                <w:szCs w:val="20"/>
              </w:rPr>
              <w:t xml:space="preserve">uuid, k8s version, node count, agent version, status</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12</w:t>
            </w:r>
          </w:p>
        </w:tc>
        <w:tc>
          <w:tcPr>
            <w:tcW w:type="dxa" w:w="3300"/>
            <w:tcMar>
              <w:top w:type="dxa" w:w="80"/>
              <w:left w:type="dxa" w:w="100"/>
              <w:bottom w:type="dxa" w:w="80"/>
              <w:right w:type="dxa" w:w="100"/>
            </w:tcMar>
            <w:vAlign w:val="center"/>
          </w:tcPr>
          <w:p>
            <w:pPr>
              <w:jc w:val="left"/>
            </w:pPr>
            <w:r>
              <w:rPr>
                <w:b w:val="false"/>
                <w:bCs w:val="false"/>
                <w:sz w:val="20"/>
                <w:szCs w:val="20"/>
              </w:rPr>
              <w:t xml:space="preserve">Confidence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13</w:t>
            </w:r>
          </w:p>
        </w:tc>
        <w:tc>
          <w:tcPr>
            <w:tcW w:type="dxa" w:w="3300"/>
            <w:tcMar>
              <w:top w:type="dxa" w:w="80"/>
              <w:left w:type="dxa" w:w="100"/>
              <w:bottom w:type="dxa" w:w="80"/>
              <w:right w:type="dxa" w:w="100"/>
            </w:tcMar>
            <w:vAlign w:val="center"/>
          </w:tcPr>
          <w:p>
            <w:pPr>
              <w:jc w:val="left"/>
            </w:pPr>
            <w:r>
              <w:rPr>
                <w:b w:val="false"/>
                <w:bCs w:val="false"/>
                <w:sz w:val="20"/>
                <w:szCs w:val="20"/>
              </w:rPr>
              <w:t xml:space="preserve">ConfigMap</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14</w:t>
            </w:r>
          </w:p>
        </w:tc>
        <w:tc>
          <w:tcPr>
            <w:tcW w:type="dxa" w:w="3300"/>
            <w:tcMar>
              <w:top w:type="dxa" w:w="80"/>
              <w:left w:type="dxa" w:w="100"/>
              <w:bottom w:type="dxa" w:w="80"/>
              <w:right w:type="dxa" w:w="100"/>
            </w:tcMar>
            <w:vAlign w:val="center"/>
          </w:tcPr>
          <w:p>
            <w:pPr>
              <w:jc w:val="left"/>
            </w:pPr>
            <w:r>
              <w:rPr>
                <w:b w:val="false"/>
                <w:bCs w:val="false"/>
                <w:sz w:val="20"/>
                <w:szCs w:val="20"/>
              </w:rPr>
              <w:t xml:space="preserve">Cooldown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15</w:t>
            </w:r>
          </w:p>
        </w:tc>
        <w:tc>
          <w:tcPr>
            <w:tcW w:type="dxa" w:w="3300"/>
            <w:tcMar>
              <w:top w:type="dxa" w:w="80"/>
              <w:left w:type="dxa" w:w="100"/>
              <w:bottom w:type="dxa" w:w="80"/>
              <w:right w:type="dxa" w:w="100"/>
            </w:tcMar>
            <w:vAlign w:val="center"/>
          </w:tcPr>
          <w:p>
            <w:pPr>
              <w:jc w:val="left"/>
            </w:pPr>
            <w:r>
              <w:rPr>
                <w:b w:val="false"/>
                <w:bCs w:val="false"/>
                <w:sz w:val="20"/>
                <w:szCs w:val="20"/>
              </w:rPr>
              <w:t xml:space="preserve">CPU usage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16</w:t>
            </w:r>
          </w:p>
        </w:tc>
        <w:tc>
          <w:tcPr>
            <w:tcW w:type="dxa" w:w="3300"/>
            <w:tcMar>
              <w:top w:type="dxa" w:w="80"/>
              <w:left w:type="dxa" w:w="100"/>
              <w:bottom w:type="dxa" w:w="80"/>
              <w:right w:type="dxa" w:w="100"/>
            </w:tcMar>
            <w:vAlign w:val="center"/>
          </w:tcPr>
          <w:p>
            <w:pPr>
              <w:jc w:val="left"/>
            </w:pPr>
            <w:r>
              <w:rPr>
                <w:b w:val="false"/>
                <w:bCs w:val="false"/>
                <w:sz w:val="20"/>
                <w:szCs w:val="20"/>
              </w:rPr>
              <w:t xml:space="preserve">Credentials</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17</w:t>
            </w:r>
          </w:p>
        </w:tc>
        <w:tc>
          <w:tcPr>
            <w:tcW w:type="dxa" w:w="3300"/>
            <w:tcMar>
              <w:top w:type="dxa" w:w="80"/>
              <w:left w:type="dxa" w:w="100"/>
              <w:bottom w:type="dxa" w:w="80"/>
              <w:right w:type="dxa" w:w="100"/>
            </w:tcMar>
            <w:vAlign w:val="center"/>
          </w:tcPr>
          <w:p>
            <w:pPr>
              <w:jc w:val="left"/>
            </w:pPr>
            <w:r>
              <w:rPr>
                <w:b w:val="false"/>
                <w:bCs w:val="false"/>
                <w:sz w:val="20"/>
                <w:szCs w:val="20"/>
              </w:rPr>
              <w:t xml:space="preserve">Dashboard</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18</w:t>
            </w:r>
          </w:p>
        </w:tc>
        <w:tc>
          <w:tcPr>
            <w:tcW w:type="dxa" w:w="3300"/>
            <w:tcMar>
              <w:top w:type="dxa" w:w="80"/>
              <w:left w:type="dxa" w:w="100"/>
              <w:bottom w:type="dxa" w:w="80"/>
              <w:right w:type="dxa" w:w="100"/>
            </w:tcMar>
            <w:vAlign w:val="center"/>
          </w:tcPr>
          <w:p>
            <w:pPr>
              <w:jc w:val="left"/>
            </w:pPr>
            <w:r>
              <w:rPr>
                <w:b w:val="false"/>
                <w:bCs w:val="false"/>
                <w:sz w:val="20"/>
                <w:szCs w:val="20"/>
              </w:rPr>
              <w:t xml:space="preserve">Deployment (Kubernetes)</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19</w:t>
            </w:r>
          </w:p>
        </w:tc>
        <w:tc>
          <w:tcPr>
            <w:tcW w:type="dxa" w:w="3300"/>
            <w:tcMar>
              <w:top w:type="dxa" w:w="80"/>
              <w:left w:type="dxa" w:w="100"/>
              <w:bottom w:type="dxa" w:w="80"/>
              <w:right w:type="dxa" w:w="100"/>
            </w:tcMar>
            <w:vAlign w:val="center"/>
          </w:tcPr>
          <w:p>
            <w:pPr>
              <w:jc w:val="left"/>
            </w:pPr>
            <w:r>
              <w:rPr>
                <w:b w:val="false"/>
                <w:bCs w:val="false"/>
                <w:sz w:val="20"/>
                <w:szCs w:val="20"/>
              </w:rPr>
              <w:t xml:space="preserve">Duration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20</w:t>
            </w:r>
          </w:p>
        </w:tc>
        <w:tc>
          <w:tcPr>
            <w:tcW w:type="dxa" w:w="3300"/>
            <w:tcMar>
              <w:top w:type="dxa" w:w="80"/>
              <w:left w:type="dxa" w:w="100"/>
              <w:bottom w:type="dxa" w:w="80"/>
              <w:right w:type="dxa" w:w="100"/>
            </w:tcMar>
            <w:vAlign w:val="center"/>
          </w:tcPr>
          <w:p>
            <w:pPr>
              <w:jc w:val="left"/>
            </w:pPr>
            <w:r>
              <w:rPr>
                <w:b w:val="false"/>
                <w:bCs w:val="false"/>
                <w:sz w:val="20"/>
                <w:szCs w:val="20"/>
              </w:rPr>
              <w:t xml:space="preserve">Email</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21</w:t>
            </w:r>
          </w:p>
        </w:tc>
        <w:tc>
          <w:tcPr>
            <w:tcW w:type="dxa" w:w="3300"/>
            <w:tcMar>
              <w:top w:type="dxa" w:w="80"/>
              <w:left w:type="dxa" w:w="100"/>
              <w:bottom w:type="dxa" w:w="80"/>
              <w:right w:type="dxa" w:w="100"/>
            </w:tcMar>
            <w:vAlign w:val="center"/>
          </w:tcPr>
          <w:p>
            <w:pPr>
              <w:jc w:val="left"/>
            </w:pPr>
            <w:r>
              <w:rPr>
                <w:b w:val="false"/>
                <w:bCs w:val="false"/>
                <w:sz w:val="20"/>
                <w:szCs w:val="20"/>
              </w:rPr>
              <w:t xml:space="preserve">Error rate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22</w:t>
            </w:r>
          </w:p>
        </w:tc>
        <w:tc>
          <w:tcPr>
            <w:tcW w:type="dxa" w:w="3300"/>
            <w:tcMar>
              <w:top w:type="dxa" w:w="80"/>
              <w:left w:type="dxa" w:w="100"/>
              <w:bottom w:type="dxa" w:w="80"/>
              <w:right w:type="dxa" w:w="100"/>
            </w:tcMar>
            <w:vAlign w:val="center"/>
          </w:tcPr>
          <w:p>
            <w:pPr>
              <w:jc w:val="left"/>
            </w:pPr>
            <w:r>
              <w:rPr>
                <w:b w:val="false"/>
                <w:bCs w:val="false"/>
                <w:sz w:val="20"/>
                <w:szCs w:val="20"/>
              </w:rPr>
              <w:t xml:space="preserve">Feature vector</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23</w:t>
            </w:r>
          </w:p>
        </w:tc>
        <w:tc>
          <w:tcPr>
            <w:tcW w:type="dxa" w:w="3300"/>
            <w:tcMar>
              <w:top w:type="dxa" w:w="80"/>
              <w:left w:type="dxa" w:w="100"/>
              <w:bottom w:type="dxa" w:w="80"/>
              <w:right w:type="dxa" w:w="100"/>
            </w:tcMar>
            <w:vAlign w:val="center"/>
          </w:tcPr>
          <w:p>
            <w:pPr>
              <w:jc w:val="left"/>
            </w:pPr>
            <w:r>
              <w:rPr>
                <w:b w:val="false"/>
                <w:bCs w:val="false"/>
                <w:sz w:val="20"/>
                <w:szCs w:val="20"/>
              </w:rPr>
              <w:t xml:space="preserve">Heartbeat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24</w:t>
            </w:r>
          </w:p>
        </w:tc>
        <w:tc>
          <w:tcPr>
            <w:tcW w:type="dxa" w:w="3300"/>
            <w:tcMar>
              <w:top w:type="dxa" w:w="80"/>
              <w:left w:type="dxa" w:w="100"/>
              <w:bottom w:type="dxa" w:w="80"/>
              <w:right w:type="dxa" w:w="100"/>
            </w:tcMar>
            <w:vAlign w:val="center"/>
          </w:tcPr>
          <w:p>
            <w:pPr>
              <w:jc w:val="left"/>
            </w:pPr>
            <w:r>
              <w:rPr>
                <w:b w:val="false"/>
                <w:bCs w:val="false"/>
                <w:sz w:val="20"/>
                <w:szCs w:val="20"/>
              </w:rPr>
              <w:t xml:space="preserve">Helm Chart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25</w:t>
            </w:r>
          </w:p>
        </w:tc>
        <w:tc>
          <w:tcPr>
            <w:tcW w:type="dxa" w:w="3300"/>
            <w:tcMar>
              <w:top w:type="dxa" w:w="80"/>
              <w:left w:type="dxa" w:w="100"/>
              <w:bottom w:type="dxa" w:w="80"/>
              <w:right w:type="dxa" w:w="100"/>
            </w:tcMar>
            <w:vAlign w:val="center"/>
          </w:tcPr>
          <w:p>
            <w:pPr>
              <w:jc w:val="left"/>
            </w:pPr>
            <w:r>
              <w:rPr>
                <w:b w:val="false"/>
                <w:bCs w:val="false"/>
                <w:sz w:val="20"/>
                <w:szCs w:val="20"/>
              </w:rPr>
              <w:t xml:space="preserve">Inference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26</w:t>
            </w:r>
          </w:p>
        </w:tc>
        <w:tc>
          <w:tcPr>
            <w:tcW w:type="dxa" w:w="3300"/>
            <w:tcMar>
              <w:top w:type="dxa" w:w="80"/>
              <w:left w:type="dxa" w:w="100"/>
              <w:bottom w:type="dxa" w:w="80"/>
              <w:right w:type="dxa" w:w="100"/>
            </w:tcMar>
            <w:vAlign w:val="center"/>
          </w:tcPr>
          <w:p>
            <w:pPr>
              <w:jc w:val="left"/>
            </w:pPr>
            <w:r>
              <w:rPr>
                <w:b w:val="false"/>
                <w:bCs w:val="false"/>
                <w:sz w:val="20"/>
                <w:szCs w:val="20"/>
              </w:rPr>
              <w:t xml:space="preserve">JWT / Access token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27</w:t>
            </w:r>
          </w:p>
        </w:tc>
        <w:tc>
          <w:tcPr>
            <w:tcW w:type="dxa" w:w="3300"/>
            <w:tcMar>
              <w:top w:type="dxa" w:w="80"/>
              <w:left w:type="dxa" w:w="100"/>
              <w:bottom w:type="dxa" w:w="80"/>
              <w:right w:type="dxa" w:w="100"/>
            </w:tcMar>
            <w:vAlign w:val="center"/>
          </w:tcPr>
          <w:p>
            <w:pPr>
              <w:jc w:val="left"/>
            </w:pPr>
            <w:r>
              <w:rPr>
                <w:b w:val="false"/>
                <w:bCs w:val="false"/>
                <w:sz w:val="20"/>
                <w:szCs w:val="20"/>
              </w:rPr>
              <w:t xml:space="preserve">Latency</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28</w:t>
            </w:r>
          </w:p>
        </w:tc>
        <w:tc>
          <w:tcPr>
            <w:tcW w:type="dxa" w:w="3300"/>
            <w:tcMar>
              <w:top w:type="dxa" w:w="80"/>
              <w:left w:type="dxa" w:w="100"/>
              <w:bottom w:type="dxa" w:w="80"/>
              <w:right w:type="dxa" w:w="100"/>
            </w:tcMar>
            <w:vAlign w:val="center"/>
          </w:tcPr>
          <w:p>
            <w:pPr>
              <w:jc w:val="left"/>
            </w:pPr>
            <w:r>
              <w:rPr>
                <w:b w:val="false"/>
                <w:bCs w:val="false"/>
                <w:sz w:val="20"/>
                <w:szCs w:val="20"/>
              </w:rPr>
              <w:t xml:space="preserve">Memory usage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29</w:t>
            </w:r>
          </w:p>
        </w:tc>
        <w:tc>
          <w:tcPr>
            <w:tcW w:type="dxa" w:w="3300"/>
            <w:tcMar>
              <w:top w:type="dxa" w:w="80"/>
              <w:left w:type="dxa" w:w="100"/>
              <w:bottom w:type="dxa" w:w="80"/>
              <w:right w:type="dxa" w:w="100"/>
            </w:tcMar>
            <w:vAlign w:val="center"/>
          </w:tcPr>
          <w:p>
            <w:pPr>
              <w:jc w:val="left"/>
            </w:pPr>
            <w:r>
              <w:rPr>
                <w:b w:val="false"/>
                <w:bCs w:val="false"/>
                <w:sz w:val="20"/>
                <w:szCs w:val="20"/>
              </w:rPr>
              <w:t xml:space="preserve">Metric (time-series reading)</w:t>
            </w:r>
          </w:p>
        </w:tc>
        <w:tc>
          <w:tcPr>
            <w:tcW w:type="dxa" w:w="4900"/>
            <w:tcMar>
              <w:top w:type="dxa" w:w="80"/>
              <w:left w:type="dxa" w:w="100"/>
              <w:bottom w:type="dxa" w:w="80"/>
              <w:right w:type="dxa" w:w="100"/>
            </w:tcMar>
            <w:vAlign w:val="center"/>
          </w:tcPr>
          <w:p>
            <w:pPr>
              <w:jc w:val="left"/>
            </w:pPr>
            <w:r>
              <w:rPr>
                <w:b w:val="false"/>
                <w:bCs w:val="false"/>
                <w:sz w:val="20"/>
                <w:szCs w:val="20"/>
              </w:rPr>
              <w:t xml:space="preserve">cpu, memory, latency, request rate, error rate, timestamp</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30</w:t>
            </w:r>
          </w:p>
        </w:tc>
        <w:tc>
          <w:tcPr>
            <w:tcW w:type="dxa" w:w="3300"/>
            <w:tcMar>
              <w:top w:type="dxa" w:w="80"/>
              <w:left w:type="dxa" w:w="100"/>
              <w:bottom w:type="dxa" w:w="80"/>
              <w:right w:type="dxa" w:w="100"/>
            </w:tcMar>
            <w:vAlign w:val="center"/>
          </w:tcPr>
          <w:p>
            <w:pPr>
              <w:jc w:val="left"/>
            </w:pPr>
            <w:r>
              <w:rPr>
                <w:b w:val="false"/>
                <w:bCs w:val="false"/>
                <w:sz w:val="20"/>
                <w:szCs w:val="20"/>
              </w:rPr>
              <w:t xml:space="preserve">Namespace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31</w:t>
            </w:r>
          </w:p>
        </w:tc>
        <w:tc>
          <w:tcPr>
            <w:tcW w:type="dxa" w:w="3300"/>
            <w:tcMar>
              <w:top w:type="dxa" w:w="80"/>
              <w:left w:type="dxa" w:w="100"/>
              <w:bottom w:type="dxa" w:w="80"/>
              <w:right w:type="dxa" w:w="100"/>
            </w:tcMar>
            <w:vAlign w:val="center"/>
          </w:tcPr>
          <w:p>
            <w:pPr>
              <w:jc w:val="left"/>
            </w:pPr>
            <w:r>
              <w:rPr>
                <w:b w:val="false"/>
                <w:bCs w:val="false"/>
                <w:sz w:val="20"/>
                <w:szCs w:val="20"/>
              </w:rPr>
              <w:t xml:space="preserve">Organisation name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32</w:t>
            </w:r>
          </w:p>
        </w:tc>
        <w:tc>
          <w:tcPr>
            <w:tcW w:type="dxa" w:w="3300"/>
            <w:tcMar>
              <w:top w:type="dxa" w:w="80"/>
              <w:left w:type="dxa" w:w="100"/>
              <w:bottom w:type="dxa" w:w="80"/>
              <w:right w:type="dxa" w:w="100"/>
            </w:tcMar>
            <w:vAlign w:val="center"/>
          </w:tcPr>
          <w:p>
            <w:pPr>
              <w:jc w:val="left"/>
            </w:pPr>
            <w:r>
              <w:rPr>
                <w:b w:val="false"/>
                <w:bCs w:val="false"/>
                <w:sz w:val="20"/>
                <w:szCs w:val="20"/>
              </w:rPr>
              <w:t xml:space="preserve">Password</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33</w:t>
            </w:r>
          </w:p>
        </w:tc>
        <w:tc>
          <w:tcPr>
            <w:tcW w:type="dxa" w:w="3300"/>
            <w:tcMar>
              <w:top w:type="dxa" w:w="80"/>
              <w:left w:type="dxa" w:w="100"/>
              <w:bottom w:type="dxa" w:w="80"/>
              <w:right w:type="dxa" w:w="100"/>
            </w:tcMar>
            <w:vAlign w:val="center"/>
          </w:tcPr>
          <w:p>
            <w:pPr>
              <w:jc w:val="left"/>
            </w:pPr>
            <w:r>
              <w:rPr>
                <w:b w:val="false"/>
                <w:bCs w:val="false"/>
                <w:sz w:val="20"/>
                <w:szCs w:val="20"/>
              </w:rPr>
              <w:t xml:space="preserve">Prometheus</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34</w:t>
            </w:r>
          </w:p>
        </w:tc>
        <w:tc>
          <w:tcPr>
            <w:tcW w:type="dxa" w:w="3300"/>
            <w:tcMar>
              <w:top w:type="dxa" w:w="80"/>
              <w:left w:type="dxa" w:w="100"/>
              <w:bottom w:type="dxa" w:w="80"/>
              <w:right w:type="dxa" w:w="100"/>
            </w:tcMar>
            <w:vAlign w:val="center"/>
          </w:tcPr>
          <w:p>
            <w:pPr>
              <w:jc w:val="left"/>
            </w:pPr>
            <w:r>
              <w:rPr>
                <w:b w:val="false"/>
                <w:bCs w:val="false"/>
                <w:sz w:val="20"/>
                <w:szCs w:val="20"/>
              </w:rPr>
              <w:t xml:space="preserve">PromQL</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35</w:t>
            </w:r>
          </w:p>
        </w:tc>
        <w:tc>
          <w:tcPr>
            <w:tcW w:type="dxa" w:w="3300"/>
            <w:tcMar>
              <w:top w:type="dxa" w:w="80"/>
              <w:left w:type="dxa" w:w="100"/>
              <w:bottom w:type="dxa" w:w="80"/>
              <w:right w:type="dxa" w:w="100"/>
            </w:tcMar>
            <w:vAlign w:val="center"/>
          </w:tcPr>
          <w:p>
            <w:pPr>
              <w:jc w:val="left"/>
            </w:pPr>
            <w:r>
              <w:rPr>
                <w:b w:val="false"/>
                <w:bCs w:val="false"/>
                <w:sz w:val="20"/>
                <w:szCs w:val="20"/>
              </w:rPr>
              <w:t xml:space="preserve">Refresh token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36</w:t>
            </w:r>
          </w:p>
        </w:tc>
        <w:tc>
          <w:tcPr>
            <w:tcW w:type="dxa" w:w="3300"/>
            <w:tcMar>
              <w:top w:type="dxa" w:w="80"/>
              <w:left w:type="dxa" w:w="100"/>
              <w:bottom w:type="dxa" w:w="80"/>
              <w:right w:type="dxa" w:w="100"/>
            </w:tcMar>
            <w:vAlign w:val="center"/>
          </w:tcPr>
          <w:p>
            <w:pPr>
              <w:jc w:val="left"/>
            </w:pPr>
            <w:r>
              <w:rPr>
                <w:b w:val="false"/>
                <w:bCs w:val="false"/>
                <w:sz w:val="20"/>
                <w:szCs w:val="20"/>
              </w:rPr>
              <w:t xml:space="preserve">Remediation action</w:t>
            </w:r>
          </w:p>
        </w:tc>
        <w:tc>
          <w:tcPr>
            <w:tcW w:type="dxa" w:w="4900"/>
            <w:tcMar>
              <w:top w:type="dxa" w:w="80"/>
              <w:left w:type="dxa" w:w="100"/>
              <w:bottom w:type="dxa" w:w="80"/>
              <w:right w:type="dxa" w:w="100"/>
            </w:tcMar>
            <w:vAlign w:val="center"/>
          </w:tcPr>
          <w:p>
            <w:pPr>
              <w:jc w:val="left"/>
            </w:pPr>
            <w:r>
              <w:rPr>
                <w:b w:val="false"/>
                <w:bCs w:val="false"/>
                <w:sz w:val="20"/>
                <w:szCs w:val="20"/>
              </w:rPr>
              <w:t xml:space="preserve">action type, params, status, duration, error</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37</w:t>
            </w:r>
          </w:p>
        </w:tc>
        <w:tc>
          <w:tcPr>
            <w:tcW w:type="dxa" w:w="3300"/>
            <w:tcMar>
              <w:top w:type="dxa" w:w="80"/>
              <w:left w:type="dxa" w:w="100"/>
              <w:bottom w:type="dxa" w:w="80"/>
              <w:right w:type="dxa" w:w="100"/>
            </w:tcMar>
            <w:vAlign w:val="center"/>
          </w:tcPr>
          <w:p>
            <w:pPr>
              <w:jc w:val="left"/>
            </w:pPr>
            <w:r>
              <w:rPr>
                <w:b w:val="false"/>
                <w:bCs w:val="false"/>
                <w:sz w:val="20"/>
                <w:szCs w:val="20"/>
              </w:rPr>
              <w:t xml:space="preserve">Report (analytics)</w:t>
            </w:r>
          </w:p>
        </w:tc>
        <w:tc>
          <w:tcPr>
            <w:tcW w:type="dxa" w:w="4900"/>
            <w:tcMar>
              <w:top w:type="dxa" w:w="80"/>
              <w:left w:type="dxa" w:w="100"/>
              <w:bottom w:type="dxa" w:w="80"/>
              <w:right w:type="dxa" w:w="100"/>
            </w:tcMar>
            <w:vAlign w:val="center"/>
          </w:tcPr>
          <w:p>
            <w:pPr>
              <w:jc w:val="left"/>
            </w:pPr>
            <w:r>
              <w:rPr>
                <w:b w:val="false"/>
                <w:bCs w:val="false"/>
                <w:sz w:val="20"/>
                <w:szCs w:val="20"/>
              </w:rPr>
              <w:t xml:space="preserve">computed on demand — not stored</w:t>
            </w:r>
          </w:p>
        </w:tc>
        <w:tc>
          <w:tcPr>
            <w:tcW w:type="dxa" w:w="1180"/>
            <w:tcMar>
              <w:top w:type="dxa" w:w="80"/>
              <w:left w:type="dxa" w:w="100"/>
              <w:bottom w:type="dxa" w:w="80"/>
              <w:right w:type="dxa" w:w="100"/>
            </w:tcMar>
            <w:vAlign w:val="center"/>
          </w:tcPr>
          <w:p>
            <w:pPr>
              <w:jc w:val="left"/>
            </w:pPr>
            <w:r>
              <w:rPr>
                <w:b w:val="false"/>
                <w:bCs w:val="false"/>
                <w:sz w:val="20"/>
                <w:szCs w:val="20"/>
              </w:rPr>
              <w:t xml:space="preserve">P (derived)</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38</w:t>
            </w:r>
          </w:p>
        </w:tc>
        <w:tc>
          <w:tcPr>
            <w:tcW w:type="dxa" w:w="3300"/>
            <w:tcMar>
              <w:top w:type="dxa" w:w="80"/>
              <w:left w:type="dxa" w:w="100"/>
              <w:bottom w:type="dxa" w:w="80"/>
              <w:right w:type="dxa" w:w="100"/>
            </w:tcMar>
            <w:vAlign w:val="center"/>
          </w:tcPr>
          <w:p>
            <w:pPr>
              <w:jc w:val="left"/>
            </w:pPr>
            <w:r>
              <w:rPr>
                <w:b w:val="false"/>
                <w:bCs w:val="false"/>
                <w:sz w:val="20"/>
                <w:szCs w:val="20"/>
              </w:rPr>
              <w:t xml:space="preserve">Request rate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39</w:t>
            </w:r>
          </w:p>
        </w:tc>
        <w:tc>
          <w:tcPr>
            <w:tcW w:type="dxa" w:w="3300"/>
            <w:tcMar>
              <w:top w:type="dxa" w:w="80"/>
              <w:left w:type="dxa" w:w="100"/>
              <w:bottom w:type="dxa" w:w="80"/>
              <w:right w:type="dxa" w:w="100"/>
            </w:tcMar>
            <w:vAlign w:val="center"/>
          </w:tcPr>
          <w:p>
            <w:pPr>
              <w:jc w:val="left"/>
            </w:pPr>
            <w:r>
              <w:rPr>
                <w:b w:val="false"/>
                <w:bCs w:val="false"/>
                <w:sz w:val="20"/>
                <w:szCs w:val="20"/>
              </w:rPr>
              <w:t xml:space="preserve">RBAC / ServiceAccount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40</w:t>
            </w:r>
          </w:p>
        </w:tc>
        <w:tc>
          <w:tcPr>
            <w:tcW w:type="dxa" w:w="3300"/>
            <w:tcMar>
              <w:top w:type="dxa" w:w="80"/>
              <w:left w:type="dxa" w:w="100"/>
              <w:bottom w:type="dxa" w:w="80"/>
              <w:right w:type="dxa" w:w="100"/>
            </w:tcMar>
            <w:vAlign w:val="center"/>
          </w:tcPr>
          <w:p>
            <w:pPr>
              <w:jc w:val="left"/>
            </w:pPr>
            <w:r>
              <w:rPr>
                <w:b w:val="false"/>
                <w:bCs w:val="false"/>
                <w:sz w:val="20"/>
                <w:szCs w:val="20"/>
              </w:rPr>
              <w:t xml:space="preserve">Rule (remediation rule)</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41</w:t>
            </w:r>
          </w:p>
        </w:tc>
        <w:tc>
          <w:tcPr>
            <w:tcW w:type="dxa" w:w="3300"/>
            <w:tcMar>
              <w:top w:type="dxa" w:w="80"/>
              <w:left w:type="dxa" w:w="100"/>
              <w:bottom w:type="dxa" w:w="80"/>
              <w:right w:type="dxa" w:w="100"/>
            </w:tcMar>
            <w:vAlign w:val="center"/>
          </w:tcPr>
          <w:p>
            <w:pPr>
              <w:jc w:val="left"/>
            </w:pPr>
            <w:r>
              <w:rPr>
                <w:b w:val="false"/>
                <w:bCs w:val="false"/>
                <w:sz w:val="20"/>
                <w:szCs w:val="20"/>
              </w:rPr>
              <w:t xml:space="preserve">Secret (Kubernetes)</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42</w:t>
            </w:r>
          </w:p>
        </w:tc>
        <w:tc>
          <w:tcPr>
            <w:tcW w:type="dxa" w:w="3300"/>
            <w:tcMar>
              <w:top w:type="dxa" w:w="80"/>
              <w:left w:type="dxa" w:w="100"/>
              <w:bottom w:type="dxa" w:w="80"/>
              <w:right w:type="dxa" w:w="100"/>
            </w:tcMar>
            <w:vAlign w:val="center"/>
          </w:tcPr>
          <w:p>
            <w:pPr>
              <w:jc w:val="left"/>
            </w:pPr>
            <w:r>
              <w:rPr>
                <w:b w:val="false"/>
                <w:bCs w:val="false"/>
                <w:sz w:val="20"/>
                <w:szCs w:val="20"/>
              </w:rPr>
              <w:t xml:space="preserve">Service</w:t>
            </w:r>
          </w:p>
        </w:tc>
        <w:tc>
          <w:tcPr>
            <w:tcW w:type="dxa" w:w="4900"/>
            <w:tcMar>
              <w:top w:type="dxa" w:w="80"/>
              <w:left w:type="dxa" w:w="100"/>
              <w:bottom w:type="dxa" w:w="80"/>
              <w:right w:type="dxa" w:w="100"/>
            </w:tcMar>
            <w:vAlign w:val="center"/>
          </w:tcPr>
          <w:p>
            <w:pPr>
              <w:jc w:val="left"/>
            </w:pPr>
            <w:r>
              <w:rPr>
                <w:b w:val="false"/>
                <w:bCs w:val="false"/>
                <w:sz w:val="20"/>
                <w:szCs w:val="20"/>
              </w:rPr>
              <w:t xml:space="preserve">name, namespace, last seen</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43</w:t>
            </w:r>
          </w:p>
        </w:tc>
        <w:tc>
          <w:tcPr>
            <w:tcW w:type="dxa" w:w="3300"/>
            <w:tcMar>
              <w:top w:type="dxa" w:w="80"/>
              <w:left w:type="dxa" w:w="100"/>
              <w:bottom w:type="dxa" w:w="80"/>
              <w:right w:type="dxa" w:w="100"/>
            </w:tcMar>
            <w:vAlign w:val="center"/>
          </w:tcPr>
          <w:p>
            <w:pPr>
              <w:jc w:val="left"/>
            </w:pPr>
            <w:r>
              <w:rPr>
                <w:b w:val="false"/>
                <w:bCs w:val="false"/>
                <w:sz w:val="20"/>
                <w:szCs w:val="20"/>
              </w:rPr>
              <w:t xml:space="preserve">Session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44</w:t>
            </w:r>
          </w:p>
        </w:tc>
        <w:tc>
          <w:tcPr>
            <w:tcW w:type="dxa" w:w="3300"/>
            <w:tcMar>
              <w:top w:type="dxa" w:w="80"/>
              <w:left w:type="dxa" w:w="100"/>
              <w:bottom w:type="dxa" w:w="80"/>
              <w:right w:type="dxa" w:w="100"/>
            </w:tcMar>
            <w:vAlign w:val="center"/>
          </w:tcPr>
          <w:p>
            <w:pPr>
              <w:jc w:val="left"/>
            </w:pPr>
            <w:r>
              <w:rPr>
                <w:b w:val="false"/>
                <w:bCs w:val="false"/>
                <w:sz w:val="20"/>
                <w:szCs w:val="20"/>
              </w:rPr>
              <w:t xml:space="preserve">Status</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45</w:t>
            </w:r>
          </w:p>
        </w:tc>
        <w:tc>
          <w:tcPr>
            <w:tcW w:type="dxa" w:w="3300"/>
            <w:tcMar>
              <w:top w:type="dxa" w:w="80"/>
              <w:left w:type="dxa" w:w="100"/>
              <w:bottom w:type="dxa" w:w="80"/>
              <w:right w:type="dxa" w:w="100"/>
            </w:tcMar>
            <w:vAlign w:val="center"/>
          </w:tcPr>
          <w:p>
            <w:pPr>
              <w:jc w:val="left"/>
            </w:pPr>
            <w:r>
              <w:rPr>
                <w:b w:val="false"/>
                <w:bCs w:val="false"/>
                <w:sz w:val="20"/>
                <w:szCs w:val="20"/>
              </w:rPr>
              <w:t xml:space="preserve">Subscription plan</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46</w:t>
            </w:r>
          </w:p>
        </w:tc>
        <w:tc>
          <w:tcPr>
            <w:tcW w:type="dxa" w:w="3300"/>
            <w:tcMar>
              <w:top w:type="dxa" w:w="80"/>
              <w:left w:type="dxa" w:w="100"/>
              <w:bottom w:type="dxa" w:w="80"/>
              <w:right w:type="dxa" w:w="100"/>
            </w:tcMar>
            <w:vAlign w:val="center"/>
          </w:tcPr>
          <w:p>
            <w:pPr>
              <w:jc w:val="left"/>
            </w:pPr>
            <w:r>
              <w:rPr>
                <w:b w:val="false"/>
                <w:bCs w:val="false"/>
                <w:sz w:val="20"/>
                <w:szCs w:val="20"/>
              </w:rPr>
              <w:t xml:space="preserve">Tenant</w:t>
            </w:r>
          </w:p>
        </w:tc>
        <w:tc>
          <w:tcPr>
            <w:tcW w:type="dxa" w:w="4900"/>
            <w:tcMar>
              <w:top w:type="dxa" w:w="80"/>
              <w:left w:type="dxa" w:w="100"/>
              <w:bottom w:type="dxa" w:w="80"/>
              <w:right w:type="dxa" w:w="100"/>
            </w:tcMar>
            <w:vAlign w:val="center"/>
          </w:tcPr>
          <w:p>
            <w:pPr>
              <w:jc w:val="left"/>
            </w:pPr>
            <w:r>
              <w:rPr>
                <w:b w:val="false"/>
                <w:bCs w:val="false"/>
                <w:sz w:val="20"/>
                <w:szCs w:val="20"/>
              </w:rPr>
              <w:t xml:space="preserve">organisation name, email, password hash, plan</w:t>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47</w:t>
            </w:r>
          </w:p>
        </w:tc>
        <w:tc>
          <w:tcPr>
            <w:tcW w:type="dxa" w:w="3300"/>
            <w:tcMar>
              <w:top w:type="dxa" w:w="80"/>
              <w:left w:type="dxa" w:w="100"/>
              <w:bottom w:type="dxa" w:w="80"/>
              <w:right w:type="dxa" w:w="100"/>
            </w:tcMar>
            <w:vAlign w:val="center"/>
          </w:tcPr>
          <w:p>
            <w:pPr>
              <w:jc w:val="left"/>
            </w:pPr>
            <w:r>
              <w:rPr>
                <w:b w:val="false"/>
                <w:bCs w:val="false"/>
                <w:sz w:val="20"/>
                <w:szCs w:val="20"/>
              </w:rPr>
              <w:t xml:space="preserve">TimescaleDB</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48</w:t>
            </w:r>
          </w:p>
        </w:tc>
        <w:tc>
          <w:tcPr>
            <w:tcW w:type="dxa" w:w="3300"/>
            <w:tcMar>
              <w:top w:type="dxa" w:w="80"/>
              <w:left w:type="dxa" w:w="100"/>
              <w:bottom w:type="dxa" w:w="80"/>
              <w:right w:type="dxa" w:w="100"/>
            </w:tcMar>
            <w:vAlign w:val="center"/>
          </w:tcPr>
          <w:p>
            <w:pPr>
              <w:jc w:val="left"/>
            </w:pPr>
            <w:r>
              <w:rPr>
                <w:b w:val="false"/>
                <w:bCs w:val="false"/>
                <w:sz w:val="20"/>
                <w:szCs w:val="20"/>
              </w:rPr>
              <w:t xml:space="preserve">Timestamp</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49</w:t>
            </w:r>
          </w:p>
        </w:tc>
        <w:tc>
          <w:tcPr>
            <w:tcW w:type="dxa" w:w="3300"/>
            <w:tcMar>
              <w:top w:type="dxa" w:w="80"/>
              <w:left w:type="dxa" w:w="100"/>
              <w:bottom w:type="dxa" w:w="80"/>
              <w:right w:type="dxa" w:w="100"/>
            </w:tcMar>
            <w:vAlign w:val="center"/>
          </w:tcPr>
          <w:p>
            <w:pPr>
              <w:jc w:val="left"/>
            </w:pPr>
            <w:r>
              <w:rPr>
                <w:b w:val="false"/>
                <w:bCs w:val="false"/>
                <w:sz w:val="20"/>
                <w:szCs w:val="20"/>
              </w:rPr>
              <w:t xml:space="preserve">Token (API Key)</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50</w:t>
            </w:r>
          </w:p>
        </w:tc>
        <w:tc>
          <w:tcPr>
            <w:tcW w:type="dxa" w:w="3300"/>
            <w:tcMar>
              <w:top w:type="dxa" w:w="80"/>
              <w:left w:type="dxa" w:w="100"/>
              <w:bottom w:type="dxa" w:w="80"/>
              <w:right w:type="dxa" w:w="100"/>
            </w:tcMar>
            <w:vAlign w:val="center"/>
          </w:tcPr>
          <w:p>
            <w:pPr>
              <w:jc w:val="left"/>
            </w:pPr>
            <w:r>
              <w:rPr>
                <w:b w:val="false"/>
                <w:bCs w:val="false"/>
                <w:sz w:val="20"/>
                <w:szCs w:val="20"/>
              </w:rPr>
              <w:t xml:space="preserve">WebSocket</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51</w:t>
            </w:r>
          </w:p>
        </w:tc>
        <w:tc>
          <w:tcPr>
            <w:tcW w:type="dxa" w:w="3300"/>
            <w:tcMar>
              <w:top w:type="dxa" w:w="80"/>
              <w:left w:type="dxa" w:w="100"/>
              <w:bottom w:type="dxa" w:w="80"/>
              <w:right w:type="dxa" w:w="100"/>
            </w:tcMar>
            <w:vAlign w:val="center"/>
          </w:tcPr>
          <w:p>
            <w:pPr>
              <w:jc w:val="left"/>
            </w:pPr>
            <w:r>
              <w:rPr>
                <w:b w:val="false"/>
                <w:bCs w:val="false"/>
                <w:sz w:val="20"/>
                <w:szCs w:val="20"/>
              </w:rPr>
              <w:t xml:space="preserve">YAML (values.yaml)</w:t>
            </w:r>
          </w:p>
        </w:tc>
        <w:tc>
          <w:tcPr>
            <w:tcW w:type="dxa" w:w="4900"/>
            <w:tcMar>
              <w:top w:type="dxa" w:w="80"/>
              <w:left w:type="dxa" w:w="100"/>
              <w:bottom w:type="dxa" w:w="80"/>
              <w:right w:type="dxa" w:w="100"/>
            </w:tcMar>
            <w:vAlign w:val="center"/>
          </w:tcPr>
          <w:p>
            <w:pPr>
              <w:jc w:val="left"/>
            </w:pPr>
            <w:r>
              <w:rPr>
                <w:b w:val="false"/>
                <w:bCs w:val="false"/>
                <w:sz w:val="20"/>
                <w:szCs w:val="20"/>
              </w:rPr>
              <w:t xml:space="preserve"/>
            </w:r>
          </w:p>
        </w:tc>
        <w:tc>
          <w:tcPr>
            <w:tcW w:type="dxa" w:w="1180"/>
            <w:tcMar>
              <w:top w:type="dxa" w:w="80"/>
              <w:left w:type="dxa" w:w="100"/>
              <w:bottom w:type="dxa" w:w="80"/>
              <w:right w:type="dxa" w:w="100"/>
            </w:tcMar>
            <w:vAlign w:val="center"/>
          </w:tcPr>
          <w:p>
            <w:pPr>
              <w:jc w:val="left"/>
            </w:pPr>
            <w:r>
              <w:rPr>
                <w:b w:val="false"/>
                <w:bCs w:val="false"/>
                <w:sz w:val="20"/>
                <w:szCs w:val="20"/>
              </w:rPr>
              <w:t xml:space="preserve">S</w:t>
            </w:r>
          </w:p>
        </w:tc>
      </w:tr>
    </w:tbl>
    <w:p>
      <w:pPr>
        <w:pStyle w:val="Heading3"/>
        <w:spacing w:after="150" w:before="300"/>
      </w:pPr>
      <w:r>
        <w:t xml:space="preserve">4.1.2 Probable Data Objects</w:t>
      </w:r>
    </w:p>
    <w:p>
      <w:pPr>
        <w:spacing w:after="200"/>
      </w:pPr>
      <w:r>
        <w:t xml:space="preserve">Consolidating the problem-space nouns — merging synonyms (account → tenant, run → anomaly event) and promoting the recurring, data-bearing concepts to objects — yields the following data objects, matching the platform’s PostgreSQL/TimescaleDB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780"/>
      </w:tblGrid>
      <w:tr>
        <w:trPr>
          <w:tblHeader/>
        </w:trPr>
        <w:tc>
          <w:tcPr>
            <w:tcW w:type="dxa" w:w="700"/>
            <w:shd w:fill="2E5C8A" w:color="auto" w:val="clear"/>
            <w:tcMar>
              <w:top w:type="dxa" w:w="80"/>
              <w:left w:type="dxa" w:w="100"/>
              <w:bottom w:type="dxa" w:w="80"/>
              <w:right w:type="dxa" w:w="100"/>
            </w:tcMar>
            <w:vAlign w:val="center"/>
          </w:tcPr>
          <w:p>
            <w:pPr>
              <w:jc w:val="left"/>
            </w:pPr>
            <w:r>
              <w:rPr>
                <w:b/>
                <w:bCs/>
                <w:color w:val="FFFFFF"/>
                <w:sz w:val="20"/>
                <w:szCs w:val="20"/>
              </w:rPr>
              <w:t xml:space="preserve">SL</w:t>
            </w:r>
          </w:p>
        </w:tc>
        <w:tc>
          <w:tcPr>
            <w:tcW w:type="dxa" w:w="2600"/>
            <w:shd w:fill="2E5C8A" w:color="auto" w:val="clear"/>
            <w:tcMar>
              <w:top w:type="dxa" w:w="80"/>
              <w:left w:type="dxa" w:w="100"/>
              <w:bottom w:type="dxa" w:w="80"/>
              <w:right w:type="dxa" w:w="100"/>
            </w:tcMar>
            <w:vAlign w:val="center"/>
          </w:tcPr>
          <w:p>
            <w:pPr>
              <w:jc w:val="left"/>
            </w:pPr>
            <w:r>
              <w:rPr>
                <w:b/>
                <w:bCs/>
                <w:color w:val="FFFFFF"/>
                <w:sz w:val="20"/>
                <w:szCs w:val="20"/>
              </w:rPr>
              <w:t xml:space="preserve">Data Object</w:t>
            </w:r>
          </w:p>
        </w:tc>
        <w:tc>
          <w:tcPr>
            <w:tcW w:type="dxa" w:w="678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w:t>
            </w:r>
          </w:p>
        </w:tc>
        <w:tc>
          <w:tcPr>
            <w:tcW w:type="dxa" w:w="2600"/>
            <w:tcMar>
              <w:top w:type="dxa" w:w="80"/>
              <w:left w:type="dxa" w:w="100"/>
              <w:bottom w:type="dxa" w:w="80"/>
              <w:right w:type="dxa" w:w="100"/>
            </w:tcMar>
            <w:vAlign w:val="center"/>
          </w:tcPr>
          <w:p>
            <w:pPr>
              <w:jc w:val="left"/>
            </w:pPr>
            <w:r>
              <w:rPr>
                <w:b w:val="false"/>
                <w:bCs w:val="false"/>
                <w:sz w:val="20"/>
                <w:szCs w:val="20"/>
              </w:rPr>
              <w:t xml:space="preserve">Tenant</w:t>
            </w:r>
          </w:p>
        </w:tc>
        <w:tc>
          <w:tcPr>
            <w:tcW w:type="dxa" w:w="6780"/>
            <w:tcMar>
              <w:top w:type="dxa" w:w="80"/>
              <w:left w:type="dxa" w:w="100"/>
              <w:bottom w:type="dxa" w:w="80"/>
              <w:right w:type="dxa" w:w="100"/>
            </w:tcMar>
            <w:vAlign w:val="center"/>
          </w:tcPr>
          <w:p>
            <w:pPr>
              <w:jc w:val="left"/>
            </w:pPr>
            <w:r>
              <w:rPr>
                <w:b w:val="false"/>
                <w:bCs w:val="false"/>
                <w:sz w:val="20"/>
                <w:szCs w:val="20"/>
              </w:rPr>
              <w:t xml:space="preserve">id, organization_name, email, password_hash, subscription_plan, created_at</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w:t>
            </w:r>
          </w:p>
        </w:tc>
        <w:tc>
          <w:tcPr>
            <w:tcW w:type="dxa" w:w="2600"/>
            <w:tcMar>
              <w:top w:type="dxa" w:w="80"/>
              <w:left w:type="dxa" w:w="100"/>
              <w:bottom w:type="dxa" w:w="80"/>
              <w:right w:type="dxa" w:w="100"/>
            </w:tcMar>
            <w:vAlign w:val="center"/>
          </w:tcPr>
          <w:p>
            <w:pPr>
              <w:jc w:val="left"/>
            </w:pPr>
            <w:r>
              <w:rPr>
                <w:b w:val="false"/>
                <w:bCs w:val="false"/>
                <w:sz w:val="20"/>
                <w:szCs w:val="20"/>
              </w:rPr>
              <w:t xml:space="preserve">ApiKey</w:t>
            </w:r>
          </w:p>
        </w:tc>
        <w:tc>
          <w:tcPr>
            <w:tcW w:type="dxa" w:w="6780"/>
            <w:tcMar>
              <w:top w:type="dxa" w:w="80"/>
              <w:left w:type="dxa" w:w="100"/>
              <w:bottom w:type="dxa" w:w="80"/>
              <w:right w:type="dxa" w:w="100"/>
            </w:tcMar>
            <w:vAlign w:val="center"/>
          </w:tcPr>
          <w:p>
            <w:pPr>
              <w:jc w:val="left"/>
            </w:pPr>
            <w:r>
              <w:rPr>
                <w:b w:val="false"/>
                <w:bCs w:val="false"/>
                <w:sz w:val="20"/>
                <w:szCs w:val="20"/>
              </w:rPr>
              <w:t xml:space="preserve">id, tenant_id, key_hash, key_prefix, name, is_active, created_at, last_used_at</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w:t>
            </w:r>
          </w:p>
        </w:tc>
        <w:tc>
          <w:tcPr>
            <w:tcW w:type="dxa" w:w="2600"/>
            <w:tcMar>
              <w:top w:type="dxa" w:w="80"/>
              <w:left w:type="dxa" w:w="100"/>
              <w:bottom w:type="dxa" w:w="80"/>
              <w:right w:type="dxa" w:w="100"/>
            </w:tcMar>
            <w:vAlign w:val="center"/>
          </w:tcPr>
          <w:p>
            <w:pPr>
              <w:jc w:val="left"/>
            </w:pPr>
            <w:r>
              <w:rPr>
                <w:b w:val="false"/>
                <w:bCs w:val="false"/>
                <w:sz w:val="20"/>
                <w:szCs w:val="20"/>
              </w:rPr>
              <w:t xml:space="preserve">Cluster</w:t>
            </w:r>
          </w:p>
        </w:tc>
        <w:tc>
          <w:tcPr>
            <w:tcW w:type="dxa" w:w="6780"/>
            <w:tcMar>
              <w:top w:type="dxa" w:w="80"/>
              <w:left w:type="dxa" w:w="100"/>
              <w:bottom w:type="dxa" w:w="80"/>
              <w:right w:type="dxa" w:w="100"/>
            </w:tcMar>
            <w:vAlign w:val="center"/>
          </w:tcPr>
          <w:p>
            <w:pPr>
              <w:jc w:val="left"/>
            </w:pPr>
            <w:r>
              <w:rPr>
                <w:b w:val="false"/>
                <w:bCs w:val="false"/>
                <w:sz w:val="20"/>
                <w:szCs w:val="20"/>
              </w:rPr>
              <w:t xml:space="preserve">id, tenant_id, cluster_uuid, k8s_version, node_count, agent_version, status, last_heartbeat, created_at</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w:t>
            </w:r>
          </w:p>
        </w:tc>
        <w:tc>
          <w:tcPr>
            <w:tcW w:type="dxa" w:w="2600"/>
            <w:tcMar>
              <w:top w:type="dxa" w:w="80"/>
              <w:left w:type="dxa" w:w="100"/>
              <w:bottom w:type="dxa" w:w="80"/>
              <w:right w:type="dxa" w:w="100"/>
            </w:tcMar>
            <w:vAlign w:val="center"/>
          </w:tcPr>
          <w:p>
            <w:pPr>
              <w:jc w:val="left"/>
            </w:pPr>
            <w:r>
              <w:rPr>
                <w:b w:val="false"/>
                <w:bCs w:val="false"/>
                <w:sz w:val="20"/>
                <w:szCs w:val="20"/>
              </w:rPr>
              <w:t xml:space="preserve">Service</w:t>
            </w:r>
          </w:p>
        </w:tc>
        <w:tc>
          <w:tcPr>
            <w:tcW w:type="dxa" w:w="6780"/>
            <w:tcMar>
              <w:top w:type="dxa" w:w="80"/>
              <w:left w:type="dxa" w:w="100"/>
              <w:bottom w:type="dxa" w:w="80"/>
              <w:right w:type="dxa" w:w="100"/>
            </w:tcMar>
            <w:vAlign w:val="center"/>
          </w:tcPr>
          <w:p>
            <w:pPr>
              <w:jc w:val="left"/>
            </w:pPr>
            <w:r>
              <w:rPr>
                <w:b w:val="false"/>
                <w:bCs w:val="false"/>
                <w:sz w:val="20"/>
                <w:szCs w:val="20"/>
              </w:rPr>
              <w:t xml:space="preserve">id, cluster_id, service_name, namespace, last_seen</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5</w:t>
            </w:r>
          </w:p>
        </w:tc>
        <w:tc>
          <w:tcPr>
            <w:tcW w:type="dxa" w:w="2600"/>
            <w:tcMar>
              <w:top w:type="dxa" w:w="80"/>
              <w:left w:type="dxa" w:w="100"/>
              <w:bottom w:type="dxa" w:w="80"/>
              <w:right w:type="dxa" w:w="100"/>
            </w:tcMar>
            <w:vAlign w:val="center"/>
          </w:tcPr>
          <w:p>
            <w:pPr>
              <w:jc w:val="left"/>
            </w:pPr>
            <w:r>
              <w:rPr>
                <w:b w:val="false"/>
                <w:bCs w:val="false"/>
                <w:sz w:val="20"/>
                <w:szCs w:val="20"/>
              </w:rPr>
              <w:t xml:space="preserve">AnomalyEvent</w:t>
            </w:r>
          </w:p>
        </w:tc>
        <w:tc>
          <w:tcPr>
            <w:tcW w:type="dxa" w:w="6780"/>
            <w:tcMar>
              <w:top w:type="dxa" w:w="80"/>
              <w:left w:type="dxa" w:w="100"/>
              <w:bottom w:type="dxa" w:w="80"/>
              <w:right w:type="dxa" w:w="100"/>
            </w:tcMar>
            <w:vAlign w:val="center"/>
          </w:tcPr>
          <w:p>
            <w:pPr>
              <w:jc w:val="left"/>
            </w:pPr>
            <w:r>
              <w:rPr>
                <w:b w:val="false"/>
                <w:bCs w:val="false"/>
                <w:sz w:val="20"/>
                <w:szCs w:val="20"/>
              </w:rPr>
              <w:t xml:space="preserve">id, cluster_id, service_id, service_name, namespace, anomaly_type, confidence, metrics_snapshot, timestamp</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6</w:t>
            </w:r>
          </w:p>
        </w:tc>
        <w:tc>
          <w:tcPr>
            <w:tcW w:type="dxa" w:w="2600"/>
            <w:tcMar>
              <w:top w:type="dxa" w:w="80"/>
              <w:left w:type="dxa" w:w="100"/>
              <w:bottom w:type="dxa" w:w="80"/>
              <w:right w:type="dxa" w:w="100"/>
            </w:tcMar>
            <w:vAlign w:val="center"/>
          </w:tcPr>
          <w:p>
            <w:pPr>
              <w:jc w:val="left"/>
            </w:pPr>
            <w:r>
              <w:rPr>
                <w:b w:val="false"/>
                <w:bCs w:val="false"/>
                <w:sz w:val="20"/>
                <w:szCs w:val="20"/>
              </w:rPr>
              <w:t xml:space="preserve">RemediationAction</w:t>
            </w:r>
          </w:p>
        </w:tc>
        <w:tc>
          <w:tcPr>
            <w:tcW w:type="dxa" w:w="6780"/>
            <w:tcMar>
              <w:top w:type="dxa" w:w="80"/>
              <w:left w:type="dxa" w:w="100"/>
              <w:bottom w:type="dxa" w:w="80"/>
              <w:right w:type="dxa" w:w="100"/>
            </w:tcMar>
            <w:vAlign w:val="center"/>
          </w:tcPr>
          <w:p>
            <w:pPr>
              <w:jc w:val="left"/>
            </w:pPr>
            <w:r>
              <w:rPr>
                <w:b w:val="false"/>
                <w:bCs w:val="false"/>
                <w:sz w:val="20"/>
                <w:szCs w:val="20"/>
              </w:rPr>
              <w:t xml:space="preserve">id, anomaly_event_id, cluster_id, service_name, namespace, action_type, action_params, status, executed_at, duration_ms, error_message</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7</w:t>
            </w:r>
          </w:p>
        </w:tc>
        <w:tc>
          <w:tcPr>
            <w:tcW w:type="dxa" w:w="2600"/>
            <w:tcMar>
              <w:top w:type="dxa" w:w="80"/>
              <w:left w:type="dxa" w:w="100"/>
              <w:bottom w:type="dxa" w:w="80"/>
              <w:right w:type="dxa" w:w="100"/>
            </w:tcMar>
            <w:vAlign w:val="center"/>
          </w:tcPr>
          <w:p>
            <w:pPr>
              <w:jc w:val="left"/>
            </w:pPr>
            <w:r>
              <w:rPr>
                <w:b w:val="false"/>
                <w:bCs w:val="false"/>
                <w:sz w:val="20"/>
                <w:szCs w:val="20"/>
              </w:rPr>
              <w:t xml:space="preserve">Metric</w:t>
            </w:r>
          </w:p>
        </w:tc>
        <w:tc>
          <w:tcPr>
            <w:tcW w:type="dxa" w:w="6780"/>
            <w:tcMar>
              <w:top w:type="dxa" w:w="80"/>
              <w:left w:type="dxa" w:w="100"/>
              <w:bottom w:type="dxa" w:w="80"/>
              <w:right w:type="dxa" w:w="100"/>
            </w:tcMar>
            <w:vAlign w:val="center"/>
          </w:tcPr>
          <w:p>
            <w:pPr>
              <w:jc w:val="left"/>
            </w:pPr>
            <w:r>
              <w:rPr>
                <w:b w:val="false"/>
                <w:bCs w:val="false"/>
                <w:sz w:val="20"/>
                <w:szCs w:val="20"/>
              </w:rPr>
              <w:t xml:space="preserve">time, cluster_id, service_name, namespace, cpu_usage_percent, memory_usage_mb, network_latency_ms, request_rate, error_rate</w:t>
            </w:r>
          </w:p>
        </w:tc>
      </w:tr>
    </w:tbl>
    <w:p>
      <w:pPr>
        <w:spacing w:after="200" w:before="150"/>
      </w:pPr>
      <w:r>
        <w:rPr>
          <w:b/>
          <w:bCs/>
          <w:i/>
          <w:iCs/>
        </w:rPr>
        <w:t xml:space="preserve">Derived object — Report. </w:t>
      </w:r>
      <w:r>
        <w:rPr>
          <w:i/>
          <w:iCs/>
        </w:rPr>
        <w:t xml:space="preserve">The analytics report noun does not become a stored object: a report (HTTP-response-code-style anomaly distribution, service coverage, remediation success rate) is computed on demand from a Cluster together with its AnomalyEvent and RemediationAction rows. It is therefore a derived data object rather than a persistent one.</w:t>
      </w:r>
    </w:p>
    <w:p>
      <w:pPr>
        <w:pStyle w:val="Heading3"/>
        <w:spacing w:after="150" w:before="300"/>
      </w:pPr>
      <w:r>
        <w:t xml:space="preserve">4.1.3 Relationship Between Data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2480"/>
      </w:tblGrid>
      <w:tr>
        <w:trPr>
          <w:tblHeader/>
        </w:trPr>
        <w:tc>
          <w:tcPr>
            <w:tcW w:type="dxa" w:w="2600"/>
            <w:shd w:fill="2E5C8A" w:color="auto" w:val="clear"/>
            <w:tcMar>
              <w:top w:type="dxa" w:w="80"/>
              <w:left w:type="dxa" w:w="100"/>
              <w:bottom w:type="dxa" w:w="80"/>
              <w:right w:type="dxa" w:w="100"/>
            </w:tcMar>
            <w:vAlign w:val="center"/>
          </w:tcPr>
          <w:p>
            <w:pPr>
              <w:jc w:val="left"/>
            </w:pPr>
            <w:r>
              <w:rPr>
                <w:b/>
                <w:bCs/>
                <w:color w:val="FFFFFF"/>
                <w:sz w:val="20"/>
                <w:szCs w:val="20"/>
              </w:rPr>
              <w:t xml:space="preserve">Parent Object</w:t>
            </w:r>
          </w:p>
        </w:tc>
        <w:tc>
          <w:tcPr>
            <w:tcW w:type="dxa" w:w="2400"/>
            <w:shd w:fill="2E5C8A" w:color="auto" w:val="clear"/>
            <w:tcMar>
              <w:top w:type="dxa" w:w="80"/>
              <w:left w:type="dxa" w:w="100"/>
              <w:bottom w:type="dxa" w:w="80"/>
              <w:right w:type="dxa" w:w="100"/>
            </w:tcMar>
            <w:vAlign w:val="center"/>
          </w:tcPr>
          <w:p>
            <w:pPr>
              <w:jc w:val="left"/>
            </w:pPr>
            <w:r>
              <w:rPr>
                <w:b/>
                <w:bCs/>
                <w:color w:val="FFFFFF"/>
                <w:sz w:val="20"/>
                <w:szCs w:val="20"/>
              </w:rPr>
              <w:t xml:space="preserve">Relationship</w:t>
            </w:r>
          </w:p>
        </w:tc>
        <w:tc>
          <w:tcPr>
            <w:tcW w:type="dxa" w:w="2600"/>
            <w:shd w:fill="2E5C8A" w:color="auto" w:val="clear"/>
            <w:tcMar>
              <w:top w:type="dxa" w:w="80"/>
              <w:left w:type="dxa" w:w="100"/>
              <w:bottom w:type="dxa" w:w="80"/>
              <w:right w:type="dxa" w:w="100"/>
            </w:tcMar>
            <w:vAlign w:val="center"/>
          </w:tcPr>
          <w:p>
            <w:pPr>
              <w:jc w:val="left"/>
            </w:pPr>
            <w:r>
              <w:rPr>
                <w:b/>
                <w:bCs/>
                <w:color w:val="FFFFFF"/>
                <w:sz w:val="20"/>
                <w:szCs w:val="20"/>
              </w:rPr>
              <w:t xml:space="preserve">Child Object</w:t>
            </w:r>
          </w:p>
        </w:tc>
        <w:tc>
          <w:tcPr>
            <w:tcW w:type="dxa" w:w="2480"/>
            <w:shd w:fill="2E5C8A" w:color="auto" w:val="clear"/>
            <w:tcMar>
              <w:top w:type="dxa" w:w="80"/>
              <w:left w:type="dxa" w:w="100"/>
              <w:bottom w:type="dxa" w:w="80"/>
              <w:right w:type="dxa" w:w="100"/>
            </w:tcMar>
            <w:vAlign w:val="center"/>
          </w:tcPr>
          <w:p>
            <w:pPr>
              <w:jc w:val="left"/>
            </w:pPr>
            <w:r>
              <w:rPr>
                <w:b/>
                <w:bCs/>
                <w:color w:val="FFFFFF"/>
                <w:sz w:val="20"/>
                <w:szCs w:val="20"/>
              </w:rPr>
              <w:t xml:space="preserve">Cardinality</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Tenant</w:t>
            </w:r>
          </w:p>
        </w:tc>
        <w:tc>
          <w:tcPr>
            <w:tcW w:type="dxa" w:w="2400"/>
            <w:tcMar>
              <w:top w:type="dxa" w:w="80"/>
              <w:left w:type="dxa" w:w="100"/>
              <w:bottom w:type="dxa" w:w="80"/>
              <w:right w:type="dxa" w:w="100"/>
            </w:tcMar>
            <w:vAlign w:val="center"/>
          </w:tcPr>
          <w:p>
            <w:pPr>
              <w:jc w:val="left"/>
            </w:pPr>
            <w:r>
              <w:rPr>
                <w:b w:val="false"/>
                <w:bCs w:val="false"/>
                <w:sz w:val="20"/>
                <w:szCs w:val="20"/>
              </w:rPr>
              <w:t xml:space="preserve">owns</w:t>
            </w:r>
          </w:p>
        </w:tc>
        <w:tc>
          <w:tcPr>
            <w:tcW w:type="dxa" w:w="2600"/>
            <w:tcMar>
              <w:top w:type="dxa" w:w="80"/>
              <w:left w:type="dxa" w:w="100"/>
              <w:bottom w:type="dxa" w:w="80"/>
              <w:right w:type="dxa" w:w="100"/>
            </w:tcMar>
            <w:vAlign w:val="center"/>
          </w:tcPr>
          <w:p>
            <w:pPr>
              <w:jc w:val="left"/>
            </w:pPr>
            <w:r>
              <w:rPr>
                <w:b w:val="false"/>
                <w:bCs w:val="false"/>
                <w:sz w:val="20"/>
                <w:szCs w:val="20"/>
              </w:rPr>
              <w:t xml:space="preserve">ApiKey</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Tenant</w:t>
            </w:r>
          </w:p>
        </w:tc>
        <w:tc>
          <w:tcPr>
            <w:tcW w:type="dxa" w:w="2400"/>
            <w:tcMar>
              <w:top w:type="dxa" w:w="80"/>
              <w:left w:type="dxa" w:w="100"/>
              <w:bottom w:type="dxa" w:w="80"/>
              <w:right w:type="dxa" w:w="100"/>
            </w:tcMar>
            <w:vAlign w:val="center"/>
          </w:tcPr>
          <w:p>
            <w:pPr>
              <w:jc w:val="left"/>
            </w:pPr>
            <w:r>
              <w:rPr>
                <w:b w:val="false"/>
                <w:bCs w:val="false"/>
                <w:sz w:val="20"/>
                <w:szCs w:val="20"/>
              </w:rPr>
              <w:t xml:space="preserve">owns</w:t>
            </w:r>
          </w:p>
        </w:tc>
        <w:tc>
          <w:tcPr>
            <w:tcW w:type="dxa" w:w="2600"/>
            <w:tcMar>
              <w:top w:type="dxa" w:w="80"/>
              <w:left w:type="dxa" w:w="100"/>
              <w:bottom w:type="dxa" w:w="80"/>
              <w:right w:type="dxa" w:w="100"/>
            </w:tcMar>
            <w:vAlign w:val="center"/>
          </w:tcPr>
          <w:p>
            <w:pPr>
              <w:jc w:val="left"/>
            </w:pPr>
            <w:r>
              <w:rPr>
                <w:b w:val="false"/>
                <w:bCs w:val="false"/>
                <w:sz w:val="20"/>
                <w:szCs w:val="20"/>
              </w:rPr>
              <w:t xml:space="preserve">Cluster</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Cluster</w:t>
            </w:r>
          </w:p>
        </w:tc>
        <w:tc>
          <w:tcPr>
            <w:tcW w:type="dxa" w:w="2400"/>
            <w:tcMar>
              <w:top w:type="dxa" w:w="80"/>
              <w:left w:type="dxa" w:w="100"/>
              <w:bottom w:type="dxa" w:w="80"/>
              <w:right w:type="dxa" w:w="100"/>
            </w:tcMar>
            <w:vAlign w:val="center"/>
          </w:tcPr>
          <w:p>
            <w:pPr>
              <w:jc w:val="left"/>
            </w:pPr>
            <w:r>
              <w:rPr>
                <w:b w:val="false"/>
                <w:bCs w:val="false"/>
                <w:sz w:val="20"/>
                <w:szCs w:val="20"/>
              </w:rPr>
              <w:t xml:space="preserve">contains</w:t>
            </w:r>
          </w:p>
        </w:tc>
        <w:tc>
          <w:tcPr>
            <w:tcW w:type="dxa" w:w="2600"/>
            <w:tcMar>
              <w:top w:type="dxa" w:w="80"/>
              <w:left w:type="dxa" w:w="100"/>
              <w:bottom w:type="dxa" w:w="80"/>
              <w:right w:type="dxa" w:w="100"/>
            </w:tcMar>
            <w:vAlign w:val="center"/>
          </w:tcPr>
          <w:p>
            <w:pPr>
              <w:jc w:val="left"/>
            </w:pPr>
            <w:r>
              <w:rPr>
                <w:b w:val="false"/>
                <w:bCs w:val="false"/>
                <w:sz w:val="20"/>
                <w:szCs w:val="20"/>
              </w:rPr>
              <w:t xml:space="preserve">Service</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Cluster</w:t>
            </w:r>
          </w:p>
        </w:tc>
        <w:tc>
          <w:tcPr>
            <w:tcW w:type="dxa" w:w="2400"/>
            <w:tcMar>
              <w:top w:type="dxa" w:w="80"/>
              <w:left w:type="dxa" w:w="100"/>
              <w:bottom w:type="dxa" w:w="80"/>
              <w:right w:type="dxa" w:w="100"/>
            </w:tcMar>
            <w:vAlign w:val="center"/>
          </w:tcPr>
          <w:p>
            <w:pPr>
              <w:jc w:val="left"/>
            </w:pPr>
            <w:r>
              <w:rPr>
                <w:b w:val="false"/>
                <w:bCs w:val="false"/>
                <w:sz w:val="20"/>
                <w:szCs w:val="20"/>
              </w:rPr>
              <w:t xml:space="preserve">produces</w:t>
            </w:r>
          </w:p>
        </w:tc>
        <w:tc>
          <w:tcPr>
            <w:tcW w:type="dxa" w:w="2600"/>
            <w:tcMar>
              <w:top w:type="dxa" w:w="80"/>
              <w:left w:type="dxa" w:w="100"/>
              <w:bottom w:type="dxa" w:w="80"/>
              <w:right w:type="dxa" w:w="100"/>
            </w:tcMar>
            <w:vAlign w:val="center"/>
          </w:tcPr>
          <w:p>
            <w:pPr>
              <w:jc w:val="left"/>
            </w:pPr>
            <w:r>
              <w:rPr>
                <w:b w:val="false"/>
                <w:bCs w:val="false"/>
                <w:sz w:val="20"/>
                <w:szCs w:val="20"/>
              </w:rPr>
              <w:t xml:space="preserve">AnomalyEvent</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Service</w:t>
            </w:r>
          </w:p>
        </w:tc>
        <w:tc>
          <w:tcPr>
            <w:tcW w:type="dxa" w:w="2400"/>
            <w:tcMar>
              <w:top w:type="dxa" w:w="80"/>
              <w:left w:type="dxa" w:w="100"/>
              <w:bottom w:type="dxa" w:w="80"/>
              <w:right w:type="dxa" w:w="100"/>
            </w:tcMar>
            <w:vAlign w:val="center"/>
          </w:tcPr>
          <w:p>
            <w:pPr>
              <w:jc w:val="left"/>
            </w:pPr>
            <w:r>
              <w:rPr>
                <w:b w:val="false"/>
                <w:bCs w:val="false"/>
                <w:sz w:val="20"/>
                <w:szCs w:val="20"/>
              </w:rPr>
              <w:t xml:space="preserve">is subject of</w:t>
            </w:r>
          </w:p>
        </w:tc>
        <w:tc>
          <w:tcPr>
            <w:tcW w:type="dxa" w:w="2600"/>
            <w:tcMar>
              <w:top w:type="dxa" w:w="80"/>
              <w:left w:type="dxa" w:w="100"/>
              <w:bottom w:type="dxa" w:w="80"/>
              <w:right w:type="dxa" w:w="100"/>
            </w:tcMar>
            <w:vAlign w:val="center"/>
          </w:tcPr>
          <w:p>
            <w:pPr>
              <w:jc w:val="left"/>
            </w:pPr>
            <w:r>
              <w:rPr>
                <w:b w:val="false"/>
                <w:bCs w:val="false"/>
                <w:sz w:val="20"/>
                <w:szCs w:val="20"/>
              </w:rPr>
              <w:t xml:space="preserve">AnomalyEvent</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AnomalyEvent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triggers</w:t>
            </w:r>
          </w:p>
        </w:tc>
        <w:tc>
          <w:tcPr>
            <w:tcW w:type="dxa" w:w="2600"/>
            <w:tcMar>
              <w:top w:type="dxa" w:w="80"/>
              <w:left w:type="dxa" w:w="100"/>
              <w:bottom w:type="dxa" w:w="80"/>
              <w:right w:type="dxa" w:w="100"/>
            </w:tcMar>
            <w:vAlign w:val="center"/>
          </w:tcPr>
          <w:p>
            <w:pPr>
              <w:jc w:val="left"/>
            </w:pPr>
            <w:r>
              <w:rPr>
                <w:b w:val="false"/>
                <w:bCs w:val="false"/>
                <w:sz w:val="20"/>
                <w:szCs w:val="20"/>
              </w:rPr>
              <w:t xml:space="preserve">RemediationAction</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Cluster</w:t>
            </w:r>
          </w:p>
        </w:tc>
        <w:tc>
          <w:tcPr>
            <w:tcW w:type="dxa" w:w="2400"/>
            <w:tcMar>
              <w:top w:type="dxa" w:w="80"/>
              <w:left w:type="dxa" w:w="100"/>
              <w:bottom w:type="dxa" w:w="80"/>
              <w:right w:type="dxa" w:w="100"/>
            </w:tcMar>
            <w:vAlign w:val="center"/>
          </w:tcPr>
          <w:p>
            <w:pPr>
              <w:jc w:val="left"/>
            </w:pPr>
            <w:r>
              <w:rPr>
                <w:b w:val="false"/>
                <w:bCs w:val="false"/>
                <w:sz w:val="20"/>
                <w:szCs w:val="20"/>
              </w:rPr>
              <w:t xml:space="preserve">captures</w:t>
            </w:r>
          </w:p>
        </w:tc>
        <w:tc>
          <w:tcPr>
            <w:tcW w:type="dxa" w:w="2600"/>
            <w:tcMar>
              <w:top w:type="dxa" w:w="80"/>
              <w:left w:type="dxa" w:w="100"/>
              <w:bottom w:type="dxa" w:w="80"/>
              <w:right w:type="dxa" w:w="100"/>
            </w:tcMar>
            <w:vAlign w:val="center"/>
          </w:tcPr>
          <w:p>
            <w:pPr>
              <w:jc w:val="left"/>
            </w:pPr>
            <w:r>
              <w:rPr>
                <w:b w:val="false"/>
                <w:bCs w:val="false"/>
                <w:sz w:val="20"/>
                <w:szCs w:val="20"/>
              </w:rPr>
              <w:t xml:space="preserve">Metric</w:t>
            </w:r>
          </w:p>
        </w:tc>
        <w:tc>
          <w:tcPr>
            <w:tcW w:type="dxa" w:w="2480"/>
            <w:tcMar>
              <w:top w:type="dxa" w:w="80"/>
              <w:left w:type="dxa" w:w="100"/>
              <w:bottom w:type="dxa" w:w="80"/>
              <w:right w:type="dxa" w:w="100"/>
            </w:tcMar>
            <w:vAlign w:val="center"/>
          </w:tcPr>
          <w:p>
            <w:pPr>
              <w:jc w:val="left"/>
            </w:pPr>
            <w:r>
              <w:rPr>
                <w:b w:val="false"/>
                <w:bCs w:val="false"/>
                <w:sz w:val="20"/>
                <w:szCs w:val="20"/>
              </w:rPr>
              <w:t xml:space="preserve">1 : N</w:t>
            </w:r>
          </w:p>
        </w:tc>
      </w:tr>
    </w:tbl>
    <w:p>
      <w:pPr>
        <w:spacing w:after="200"/>
      </w:pPr>
      <w:r>
        <w:t xml:space="preserve">Every Cluster belongs to exactly one Tenant, and PostgreSQL Row-Level Security enforces this isolation at the database level so a tenant’s clusters, services, anomalies, and metrics are never visible across tenant boundaries.</w:t>
      </w:r>
    </w:p>
    <w:p>
      <w:pPr>
        <w:pStyle w:val="Heading3"/>
        <w:spacing w:after="150" w:before="300"/>
      </w:pPr>
      <w:r>
        <w:t xml:space="preserve">4.1.4 ER Diagram</w:t>
      </w:r>
    </w:p>
    <w:p>
      <w:pPr>
        <w:jc w:val="center"/>
      </w:pPr>
      <w:r>
        <w:drawing>
          <wp:inline distT="0" distB="0" distL="0" distR="0">
            <wp:extent cx="77724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772400" cy="4295775"/>
                    </a:xfrm>
                    <a:prstGeom prst="rect">
                      <a:avLst/>
                    </a:prstGeom>
                  </pic:spPr>
                </pic:pic>
              </a:graphicData>
            </a:graphic>
          </wp:inline>
        </w:drawing>
      </w:r>
    </w:p>
    <w:p>
      <w:pPr>
        <w:spacing w:after="200"/>
        <w:jc w:val="center"/>
      </w:pPr>
      <w:r>
        <w:rPr>
          <w:i/>
          <w:iCs/>
          <w:sz w:val="20"/>
          <w:szCs w:val="20"/>
        </w:rPr>
        <w:t xml:space="preserve">Figure 14: Entity-Relationship diagram</w:t>
      </w:r>
    </w:p>
    <w:p>
      <w:pPr>
        <w:spacing w:after="200"/>
      </w:pPr>
      <w:r>
        <w:t xml:space="preserve">The diagram models the seven persistent entities as tables, their primary and foreign keys underlined or marked, and the 1:N cardinalities shown on the connecting edges. The metrics table is a TimescaleDB hypertable partitioned on time and subject to a 90-day retention policy.</w:t>
      </w:r>
    </w:p>
    <w:p>
      <w:pPr>
        <w:pStyle w:val="Heading3"/>
        <w:spacing w:after="150" w:before="300"/>
      </w:pPr>
      <w:r>
        <w:t xml:space="preserve">4.1.5 Schema</w:t>
      </w:r>
    </w:p>
    <w:p>
      <w:pPr>
        <w:spacing w:after="200"/>
      </w:pPr>
      <w:r>
        <w:t xml:space="preserve">The concrete schema of each data object, with data types. PK = primary key, FK = foreign key, U = unique. All identifiers are UUID unless noted.</w:t>
      </w:r>
    </w:p>
    <w:p>
      <w:pPr>
        <w:spacing w:after="60" w:before="200"/>
      </w:pPr>
      <w:r>
        <w:rPr>
          <w:b/>
          <w:bCs/>
        </w:rPr>
        <w:t xml:space="preserve">Tenant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PK, default gen_random_uuid()</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organization_name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email</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U</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password_hash</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bcrypt hash</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subscription_plan</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VARCHAR(50)</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'free'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created_at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NOW()</w:t>
            </w:r>
          </w:p>
        </w:tc>
      </w:tr>
    </w:tbl>
    <w:p>
      <w:pPr>
        <w:spacing w:after="200"/>
      </w:pPr>
    </w:p>
    <w:p>
      <w:pPr>
        <w:spacing w:after="60" w:before="200"/>
      </w:pPr>
      <w:r>
        <w:rPr>
          <w:b/>
          <w:bCs/>
        </w:rPr>
        <w:t xml:space="preserve">ApiKey</w:t>
      </w:r>
    </w:p>
    <w:p>
      <w:pPr>
        <w:spacing w:after="100"/>
      </w:pPr>
      <w:r>
        <w:rPr>
          <w:i/>
          <w:iCs/>
          <w:sz w:val="20"/>
          <w:szCs w:val="20"/>
        </w:rPr>
        <w:t xml:space="preserve">table name: api_keys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PK</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tenant_id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Tenant, ON DELETE CASCADE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key_hash</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U, bcrypt hash</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key_prefix</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VARCHAR(40)</w:t>
            </w:r>
          </w:p>
        </w:tc>
        <w:tc>
          <w:tcPr>
            <w:tcW w:type="dxa" w:w="4280"/>
            <w:tcMar>
              <w:top w:type="dxa" w:w="80"/>
              <w:left w:type="dxa" w:w="100"/>
              <w:bottom w:type="dxa" w:w="80"/>
              <w:right w:type="dxa" w:w="100"/>
            </w:tcMar>
            <w:vAlign w:val="center"/>
          </w:tcPr>
          <w:p>
            <w:pPr>
              <w:jc w:val="left"/>
            </w:pPr>
            <w:r>
              <w:rPr>
                <w:b w:val="false"/>
                <w:bCs w:val="false"/>
                <w:sz w:val="20"/>
                <w:szCs w:val="20"/>
              </w:rPr>
              <w:t xml:space="preserve">first 20 chars, for display</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name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VARCHAR(100)</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 user-defined label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is_active</w:t>
            </w:r>
          </w:p>
        </w:tc>
        <w:tc>
          <w:tcPr>
            <w:tcW w:type="dxa" w:w="2800"/>
            <w:tcMar>
              <w:top w:type="dxa" w:w="80"/>
              <w:left w:type="dxa" w:w="100"/>
              <w:bottom w:type="dxa" w:w="80"/>
              <w:right w:type="dxa" w:w="100"/>
            </w:tcMar>
            <w:vAlign w:val="center"/>
          </w:tcPr>
          <w:p>
            <w:pPr>
              <w:jc w:val="left"/>
            </w:pPr>
            <w:r>
              <w:rPr>
                <w:b w:val="false"/>
                <w:bCs w:val="false"/>
                <w:sz w:val="20"/>
                <w:szCs w:val="20"/>
              </w:rPr>
              <w:t xml:space="preserve">BOOLEAN</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TRUE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created_at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NOW()</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last_used_at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bl>
    <w:p>
      <w:pPr>
        <w:spacing w:after="200"/>
      </w:pPr>
    </w:p>
    <w:p>
      <w:pPr>
        <w:spacing w:after="60" w:before="200"/>
      </w:pPr>
      <w:r>
        <w:rPr>
          <w:b/>
          <w:bCs/>
        </w:rPr>
        <w:t xml:space="preserve">Cluster</w:t>
      </w:r>
    </w:p>
    <w:p>
      <w:pPr>
        <w:spacing w:after="100"/>
      </w:pPr>
      <w:r>
        <w:rPr>
          <w:i/>
          <w:iCs/>
          <w:sz w:val="20"/>
          <w:szCs w:val="20"/>
        </w:rPr>
        <w:t xml:space="preserve">table name: clusters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PK</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tenant_id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Tenant, ON DELETE CASCADE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cluster_uuid</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VARCHAR(100)</w:t>
            </w:r>
          </w:p>
        </w:tc>
        <w:tc>
          <w:tcPr>
            <w:tcW w:type="dxa" w:w="4280"/>
            <w:tcMar>
              <w:top w:type="dxa" w:w="80"/>
              <w:left w:type="dxa" w:w="100"/>
              <w:bottom w:type="dxa" w:w="80"/>
              <w:right w:type="dxa" w:w="100"/>
            </w:tcMar>
            <w:vAlign w:val="center"/>
          </w:tcPr>
          <w:p>
            <w:pPr>
              <w:jc w:val="left"/>
            </w:pPr>
            <w:r>
              <w:rPr>
                <w:b w:val="false"/>
                <w:bCs w:val="false"/>
                <w:sz w:val="20"/>
                <w:szCs w:val="20"/>
              </w:rPr>
              <w:t xml:space="preserve">U — assigned on registration</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k8s_version</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VARCHAR(20)</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node_count</w:t>
            </w:r>
          </w:p>
        </w:tc>
        <w:tc>
          <w:tcPr>
            <w:tcW w:type="dxa" w:w="2800"/>
            <w:tcMar>
              <w:top w:type="dxa" w:w="80"/>
              <w:left w:type="dxa" w:w="100"/>
              <w:bottom w:type="dxa" w:w="80"/>
              <w:right w:type="dxa" w:w="100"/>
            </w:tcMar>
            <w:vAlign w:val="center"/>
          </w:tcPr>
          <w:p>
            <w:pPr>
              <w:jc w:val="left"/>
            </w:pPr>
            <w:r>
              <w:rPr>
                <w:b w:val="false"/>
                <w:bCs w:val="false"/>
                <w:sz w:val="20"/>
                <w:szCs w:val="20"/>
              </w:rPr>
              <w:t xml:space="preserve">INTEGER</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agent_version</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VARCHAR(20)</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status</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VARCHAR(20)</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'active'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last_heartbeat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created_at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NOW()</w:t>
            </w:r>
          </w:p>
        </w:tc>
      </w:tr>
    </w:tbl>
    <w:p>
      <w:pPr>
        <w:spacing w:after="200"/>
      </w:pPr>
    </w:p>
    <w:p>
      <w:pPr>
        <w:spacing w:after="60" w:before="200"/>
      </w:pPr>
      <w:r>
        <w:rPr>
          <w:b/>
          <w:bCs/>
        </w:rPr>
        <w:t xml:space="preserve">Service</w:t>
      </w:r>
    </w:p>
    <w:p>
      <w:pPr>
        <w:spacing w:after="100"/>
      </w:pPr>
      <w:r>
        <w:rPr>
          <w:i/>
          <w:iCs/>
          <w:sz w:val="20"/>
          <w:szCs w:val="20"/>
        </w:rPr>
        <w:t xml:space="preserve">table name: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PK</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cluster_id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Cluster, ON DELETE CASCADE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service_name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namespace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last_seen</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NOW()</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(cluster_id, service_name, namespace)</w:t>
            </w:r>
          </w:p>
        </w:tc>
        <w:tc>
          <w:tcPr>
            <w:tcW w:type="dxa" w:w="2800"/>
            <w:tcMar>
              <w:top w:type="dxa" w:w="80"/>
              <w:left w:type="dxa" w:w="100"/>
              <w:bottom w:type="dxa" w:w="80"/>
              <w:right w:type="dxa" w:w="100"/>
            </w:tcMar>
            <w:vAlign w:val="center"/>
          </w:tcPr>
          <w:p>
            <w:pPr>
              <w:jc w:val="left"/>
            </w:pPr>
            <w:r>
              <w:rPr>
                <w:b w:val="false"/>
                <w:bCs w:val="false"/>
                <w:sz w:val="20"/>
                <w:szCs w:val="20"/>
              </w:rPr>
              <w:t xml:space="preserve"/>
            </w:r>
          </w:p>
        </w:tc>
        <w:tc>
          <w:tcPr>
            <w:tcW w:type="dxa" w:w="4280"/>
            <w:tcMar>
              <w:top w:type="dxa" w:w="80"/>
              <w:left w:type="dxa" w:w="100"/>
              <w:bottom w:type="dxa" w:w="80"/>
              <w:right w:type="dxa" w:w="100"/>
            </w:tcMar>
            <w:vAlign w:val="center"/>
          </w:tcPr>
          <w:p>
            <w:pPr>
              <w:jc w:val="left"/>
            </w:pPr>
            <w:r>
              <w:rPr>
                <w:b w:val="false"/>
                <w:bCs w:val="false"/>
                <w:sz w:val="20"/>
                <w:szCs w:val="20"/>
              </w:rPr>
              <w:t xml:space="preserve">U (composite)</w:t>
            </w:r>
          </w:p>
        </w:tc>
      </w:tr>
    </w:tbl>
    <w:p>
      <w:pPr>
        <w:spacing w:after="200"/>
      </w:pPr>
    </w:p>
    <w:p>
      <w:pPr>
        <w:spacing w:after="60" w:before="200"/>
      </w:pPr>
      <w:r>
        <w:rPr>
          <w:b/>
          <w:bCs/>
        </w:rPr>
        <w:t xml:space="preserve">AnomalyEvent</w:t>
      </w:r>
    </w:p>
    <w:p>
      <w:pPr>
        <w:spacing w:after="100"/>
      </w:pPr>
      <w:r>
        <w:rPr>
          <w:i/>
          <w:iCs/>
          <w:sz w:val="20"/>
          <w:szCs w:val="20"/>
        </w:rPr>
        <w:t xml:space="preserve">table name: anomaly_events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PK</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cluster_id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Cluster, ON DELETE CASCADE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service_id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Service, 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service_name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namespace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anomaly_type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VARCHAR(50)</w:t>
            </w:r>
          </w:p>
        </w:tc>
        <w:tc>
          <w:tcPr>
            <w:tcW w:type="dxa" w:w="4280"/>
            <w:tcMar>
              <w:top w:type="dxa" w:w="80"/>
              <w:left w:type="dxa" w:w="100"/>
              <w:bottom w:type="dxa" w:w="80"/>
              <w:right w:type="dxa" w:w="100"/>
            </w:tcMar>
            <w:vAlign w:val="center"/>
          </w:tcPr>
          <w:p>
            <w:pPr>
              <w:jc w:val="left"/>
            </w:pPr>
            <w:r>
              <w:rPr>
                <w:b w:val="false"/>
                <w:bCs w:val="false"/>
                <w:sz w:val="20"/>
                <w:szCs w:val="20"/>
              </w:rPr>
              <w:t xml:space="preserve">NORMAL | CPU_HOG | MEMORY_LEAK | NETWORK_DELAY</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confidence</w:t>
            </w:r>
          </w:p>
        </w:tc>
        <w:tc>
          <w:tcPr>
            <w:tcW w:type="dxa" w:w="2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metrics_snapshot</w:t>
            </w:r>
          </w:p>
        </w:tc>
        <w:tc>
          <w:tcPr>
            <w:tcW w:type="dxa" w:w="2800"/>
            <w:tcMar>
              <w:top w:type="dxa" w:w="80"/>
              <w:left w:type="dxa" w:w="100"/>
              <w:bottom w:type="dxa" w:w="80"/>
              <w:right w:type="dxa" w:w="100"/>
            </w:tcMar>
            <w:vAlign w:val="center"/>
          </w:tcPr>
          <w:p>
            <w:pPr>
              <w:jc w:val="left"/>
            </w:pPr>
            <w:r>
              <w:rPr>
                <w:b w:val="false"/>
                <w:bCs w:val="false"/>
                <w:sz w:val="20"/>
                <w:szCs w:val="20"/>
              </w:rPr>
              <w:t xml:space="preserve">JSONB</w:t>
            </w:r>
          </w:p>
        </w:tc>
        <w:tc>
          <w:tcPr>
            <w:tcW w:type="dxa" w:w="4280"/>
            <w:tcMar>
              <w:top w:type="dxa" w:w="80"/>
              <w:left w:type="dxa" w:w="100"/>
              <w:bottom w:type="dxa" w:w="80"/>
              <w:right w:type="dxa" w:w="100"/>
            </w:tcMar>
            <w:vAlign w:val="center"/>
          </w:tcPr>
          <w:p>
            <w:pPr>
              <w:jc w:val="left"/>
            </w:pPr>
            <w:r>
              <w:rPr>
                <w:b w:val="false"/>
                <w:bCs w:val="false"/>
                <w:sz w:val="20"/>
                <w:szCs w:val="20"/>
              </w:rPr>
              <w:t xml:space="preserve">raw metric values at detection time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timestamp</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NOW(); indexed with cluster_id, service_name</w:t>
            </w:r>
          </w:p>
        </w:tc>
      </w:tr>
    </w:tbl>
    <w:p>
      <w:pPr>
        <w:spacing w:after="200"/>
      </w:pPr>
    </w:p>
    <w:p>
      <w:pPr>
        <w:spacing w:after="60" w:before="200"/>
      </w:pPr>
      <w:r>
        <w:rPr>
          <w:b/>
          <w:bCs/>
        </w:rPr>
        <w:t xml:space="preserve">RemediationAction</w:t>
      </w:r>
    </w:p>
    <w:p>
      <w:pPr>
        <w:spacing w:after="100"/>
      </w:pPr>
      <w:r>
        <w:rPr>
          <w:i/>
          <w:iCs/>
          <w:sz w:val="20"/>
          <w:szCs w:val="20"/>
        </w:rPr>
        <w:t xml:space="preserve">table name: remediation_actions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PK</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anomaly_event_id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AnomalyEvent</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cluster_id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FK → Cluster</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service_name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namespace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action_type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VARCHAR(50)</w:t>
            </w:r>
          </w:p>
        </w:tc>
        <w:tc>
          <w:tcPr>
            <w:tcW w:type="dxa" w:w="4280"/>
            <w:tcMar>
              <w:top w:type="dxa" w:w="80"/>
              <w:left w:type="dxa" w:w="100"/>
              <w:bottom w:type="dxa" w:w="80"/>
              <w:right w:type="dxa" w:w="100"/>
            </w:tcMar>
            <w:vAlign w:val="center"/>
          </w:tcPr>
          <w:p>
            <w:pPr>
              <w:jc w:val="left"/>
            </w:pPr>
            <w:r>
              <w:rPr>
                <w:b w:val="false"/>
                <w:bCs w:val="false"/>
                <w:sz w:val="20"/>
                <w:szCs w:val="20"/>
              </w:rPr>
              <w:t xml:space="preserve">THROTTLE_CPU | RESTART_POD | SCALE_UP</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action_params</w:t>
            </w:r>
          </w:p>
        </w:tc>
        <w:tc>
          <w:tcPr>
            <w:tcW w:type="dxa" w:w="2800"/>
            <w:tcMar>
              <w:top w:type="dxa" w:w="80"/>
              <w:left w:type="dxa" w:w="100"/>
              <w:bottom w:type="dxa" w:w="80"/>
              <w:right w:type="dxa" w:w="100"/>
            </w:tcMar>
            <w:vAlign w:val="center"/>
          </w:tcPr>
          <w:p>
            <w:pPr>
              <w:jc w:val="left"/>
            </w:pPr>
            <w:r>
              <w:rPr>
                <w:b w:val="false"/>
                <w:bCs w:val="false"/>
                <w:sz w:val="20"/>
                <w:szCs w:val="20"/>
              </w:rPr>
              <w:t xml:space="preserve">JSONB</w:t>
            </w:r>
          </w:p>
        </w:tc>
        <w:tc>
          <w:tcPr>
            <w:tcW w:type="dxa" w:w="4280"/>
            <w:tcMar>
              <w:top w:type="dxa" w:w="80"/>
              <w:left w:type="dxa" w:w="100"/>
              <w:bottom w:type="dxa" w:w="80"/>
              <w:right w:type="dxa" w:w="100"/>
            </w:tcMar>
            <w:vAlign w:val="center"/>
          </w:tcPr>
          <w:p>
            <w:pPr>
              <w:jc w:val="left"/>
            </w:pPr>
            <w:r>
              <w:rPr>
                <w:b w:val="false"/>
                <w:bCs w:val="false"/>
                <w:sz w:val="20"/>
                <w:szCs w:val="20"/>
              </w:rPr>
              <w:t xml:space="preserve">e.g. cpu limit, replica increase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status</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VARCHAR(20)</w:t>
            </w:r>
          </w:p>
        </w:tc>
        <w:tc>
          <w:tcPr>
            <w:tcW w:type="dxa" w:w="4280"/>
            <w:tcMar>
              <w:top w:type="dxa" w:w="80"/>
              <w:left w:type="dxa" w:w="100"/>
              <w:bottom w:type="dxa" w:w="80"/>
              <w:right w:type="dxa" w:w="100"/>
            </w:tcMar>
            <w:vAlign w:val="center"/>
          </w:tcPr>
          <w:p>
            <w:pPr>
              <w:jc w:val="left"/>
            </w:pPr>
            <w:r>
              <w:rPr>
                <w:b w:val="false"/>
                <w:bCs w:val="false"/>
                <w:sz w:val="20"/>
                <w:szCs w:val="20"/>
              </w:rPr>
              <w:t xml:space="preserve">default 'pending' — pending/success/failed/skipped</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executed_at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duration_ms</w:t>
            </w:r>
          </w:p>
        </w:tc>
        <w:tc>
          <w:tcPr>
            <w:tcW w:type="dxa" w:w="2800"/>
            <w:tcMar>
              <w:top w:type="dxa" w:w="80"/>
              <w:left w:type="dxa" w:w="100"/>
              <w:bottom w:type="dxa" w:w="80"/>
              <w:right w:type="dxa" w:w="100"/>
            </w:tcMar>
            <w:vAlign w:val="center"/>
          </w:tcPr>
          <w:p>
            <w:pPr>
              <w:jc w:val="left"/>
            </w:pPr>
            <w:r>
              <w:rPr>
                <w:b w:val="false"/>
                <w:bCs w:val="false"/>
                <w:sz w:val="20"/>
                <w:szCs w:val="20"/>
              </w:rPr>
              <w:t xml:space="preserve">INTEGER</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error_message</w:t>
            </w:r>
          </w:p>
        </w:tc>
        <w:tc>
          <w:tcPr>
            <w:tcW w:type="dxa" w:w="2800"/>
            <w:tcMar>
              <w:top w:type="dxa" w:w="80"/>
              <w:left w:type="dxa" w:w="100"/>
              <w:bottom w:type="dxa" w:w="80"/>
              <w:right w:type="dxa" w:w="100"/>
            </w:tcMar>
            <w:vAlign w:val="center"/>
          </w:tcPr>
          <w:p>
            <w:pPr>
              <w:jc w:val="left"/>
            </w:pPr>
            <w:r>
              <w:rPr>
                <w:b w:val="false"/>
                <w:bCs w:val="false"/>
                <w:sz w:val="20"/>
                <w:szCs w:val="20"/>
              </w:rPr>
              <w:t xml:space="preserve">TEXT</w:t>
            </w:r>
          </w:p>
        </w:tc>
        <w:tc>
          <w:tcPr>
            <w:tcW w:type="dxa" w:w="4280"/>
            <w:tcMar>
              <w:top w:type="dxa" w:w="80"/>
              <w:left w:type="dxa" w:w="100"/>
              <w:bottom w:type="dxa" w:w="80"/>
              <w:right w:type="dxa" w:w="100"/>
            </w:tcMar>
            <w:vAlign w:val="center"/>
          </w:tcPr>
          <w:p>
            <w:pPr>
              <w:jc w:val="left"/>
            </w:pPr>
            <w:r>
              <w:rPr>
                <w:b w:val="false"/>
                <w:bCs w:val="false"/>
                <w:sz w:val="20"/>
                <w:szCs w:val="20"/>
              </w:rPr>
              <w:t xml:space="preserve">nullable</w:t>
            </w:r>
          </w:p>
        </w:tc>
      </w:tr>
    </w:tbl>
    <w:p>
      <w:pPr>
        <w:spacing w:after="200"/>
      </w:pPr>
    </w:p>
    <w:p>
      <w:pPr>
        <w:spacing w:after="60" w:before="200"/>
      </w:pPr>
      <w:r>
        <w:rPr>
          <w:b/>
          <w:bCs/>
        </w:rPr>
        <w:t xml:space="preserve">Metric</w:t>
      </w:r>
    </w:p>
    <w:p>
      <w:pPr>
        <w:spacing w:after="100"/>
      </w:pPr>
      <w:r>
        <w:rPr>
          <w:i/>
          <w:iCs/>
          <w:sz w:val="20"/>
          <w:szCs w:val="20"/>
        </w:rPr>
        <w:t xml:space="preserve">table name: metrics — TimescaleDB hypertable, partitioned on time; 90-day retention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2800"/>
            <w:shd w:fill="2E5C8A" w:color="auto" w:val="clear"/>
            <w:tcMar>
              <w:top w:type="dxa" w:w="80"/>
              <w:left w:type="dxa" w:w="100"/>
              <w:bottom w:type="dxa" w:w="80"/>
              <w:right w:type="dxa" w:w="100"/>
            </w:tcMar>
            <w:vAlign w:val="center"/>
          </w:tcPr>
          <w:p>
            <w:pPr>
              <w:jc w:val="left"/>
            </w:pPr>
            <w:r>
              <w:rPr>
                <w:b/>
                <w:bCs/>
                <w:color w:val="FFFFFF"/>
                <w:sz w:val="20"/>
                <w:szCs w:val="20"/>
              </w:rPr>
              <w:t xml:space="preserve">Data type</w:t>
            </w:r>
          </w:p>
        </w:tc>
        <w:tc>
          <w:tcPr>
            <w:tcW w:type="dxa" w:w="4280"/>
            <w:shd w:fill="2E5C8A" w:color="auto" w:val="clear"/>
            <w:tcMar>
              <w:top w:type="dxa" w:w="80"/>
              <w:left w:type="dxa" w:w="100"/>
              <w:bottom w:type="dxa" w:w="80"/>
              <w:right w:type="dxa" w:w="100"/>
            </w:tcMar>
            <w:vAlign w:val="center"/>
          </w:tcPr>
          <w:p>
            <w:pPr>
              <w:jc w:val="left"/>
            </w:pPr>
            <w:r>
              <w:rPr>
                <w:b/>
                <w:bCs/>
                <w:color w:val="FFFFFF"/>
                <w:sz w:val="20"/>
                <w:szCs w:val="20"/>
              </w:rPr>
              <w:t xml:space="preserve">Key / Notes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time</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280"/>
            <w:tcMar>
              <w:top w:type="dxa" w:w="80"/>
              <w:left w:type="dxa" w:w="100"/>
              <w:bottom w:type="dxa" w:w="80"/>
              <w:right w:type="dxa" w:w="100"/>
            </w:tcMar>
            <w:vAlign w:val="center"/>
          </w:tcPr>
          <w:p>
            <w:pPr>
              <w:jc w:val="left"/>
            </w:pPr>
            <w:r>
              <w:rPr>
                <w:b w:val="false"/>
                <w:bCs w:val="false"/>
                <w:sz w:val="20"/>
                <w:szCs w:val="20"/>
              </w:rPr>
              <w:t xml:space="preserve">hypertable partition key (not null)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cluster_id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w:t>
            </w:r>
          </w:p>
        </w:tc>
        <w:tc>
          <w:tcPr>
            <w:tcW w:type="dxa" w:w="4280"/>
            <w:tcMar>
              <w:top w:type="dxa" w:w="80"/>
              <w:left w:type="dxa" w:w="100"/>
              <w:bottom w:type="dxa" w:w="80"/>
              <w:right w:type="dxa" w:w="100"/>
            </w:tcMar>
            <w:vAlign w:val="center"/>
          </w:tcPr>
          <w:p>
            <w:pPr>
              <w:jc w:val="left"/>
            </w:pPr>
            <w:r>
              <w:rPr>
                <w:b w:val="false"/>
                <w:bCs w:val="false"/>
                <w:sz w:val="20"/>
                <w:szCs w:val="20"/>
              </w:rPr>
              <w:t xml:space="preserve">not null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service_name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not null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namespace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VARCHAR(255)</w:t>
            </w:r>
          </w:p>
        </w:tc>
        <w:tc>
          <w:tcPr>
            <w:tcW w:type="dxa" w:w="4280"/>
            <w:tcMar>
              <w:top w:type="dxa" w:w="80"/>
              <w:left w:type="dxa" w:w="100"/>
              <w:bottom w:type="dxa" w:w="80"/>
              <w:right w:type="dxa" w:w="100"/>
            </w:tcMar>
            <w:vAlign w:val="center"/>
          </w:tcPr>
          <w:p>
            <w:pPr>
              <w:jc w:val="left"/>
            </w:pPr>
            <w:r>
              <w:rPr>
                <w:b w:val="false"/>
                <w:bCs w:val="false"/>
                <w:sz w:val="20"/>
                <w:szCs w:val="20"/>
              </w:rPr>
              <w:t xml:space="preserve">not null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cpu_usage_percent</w:t>
            </w:r>
          </w:p>
        </w:tc>
        <w:tc>
          <w:tcPr>
            <w:tcW w:type="dxa" w:w="2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memory_usage_mb</w:t>
            </w:r>
          </w:p>
        </w:tc>
        <w:tc>
          <w:tcPr>
            <w:tcW w:type="dxa" w:w="2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network_latency_ms</w:t>
            </w:r>
          </w:p>
        </w:tc>
        <w:tc>
          <w:tcPr>
            <w:tcW w:type="dxa" w:w="2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request_rate</w:t>
            </w:r>
          </w:p>
        </w:tc>
        <w:tc>
          <w:tcPr>
            <w:tcW w:type="dxa" w:w="2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error_rate</w:t>
            </w:r>
          </w:p>
        </w:tc>
        <w:tc>
          <w:tcPr>
            <w:tcW w:type="dxa" w:w="2800"/>
            <w:tcMar>
              <w:top w:type="dxa" w:w="80"/>
              <w:left w:type="dxa" w:w="100"/>
              <w:bottom w:type="dxa" w:w="80"/>
              <w:right w:type="dxa" w:w="100"/>
            </w:tcMar>
            <w:vAlign w:val="center"/>
          </w:tcPr>
          <w:p>
            <w:pPr>
              <w:jc w:val="left"/>
            </w:pPr>
            <w:r>
              <w:rPr>
                <w:b w:val="false"/>
                <w:bCs w:val="false"/>
                <w:sz w:val="20"/>
                <w:szCs w:val="20"/>
              </w:rPr>
              <w:t xml:space="preserve">FLOAT</w:t>
            </w:r>
          </w:p>
        </w:tc>
        <w:tc>
          <w:tcPr>
            <w:tcW w:type="dxa" w:w="4280"/>
            <w:tcMar>
              <w:top w:type="dxa" w:w="80"/>
              <w:left w:type="dxa" w:w="100"/>
              <w:bottom w:type="dxa" w:w="80"/>
              <w:right w:type="dxa" w:w="100"/>
            </w:tcMar>
            <w:vAlign w:val="center"/>
          </w:tcPr>
          <w:p>
            <w:pPr>
              <w:jc w:val="left"/>
            </w:pPr>
            <w:r>
              <w:rPr>
                <w:b w:val="false"/>
                <w:bCs w:val="false"/>
                <w:sz w:val="20"/>
                <w:szCs w:val="20"/>
              </w:rPr>
              <w:t xml:space="preserve"/>
            </w:r>
          </w:p>
        </w:tc>
      </w:tr>
    </w:tbl>
    <w:p>
      <w:pPr>
        <w:spacing w:after="200"/>
      </w:pPr>
    </w:p>
    <w:p>
      <w:pPr>
        <w:pStyle w:val="Heading2"/>
        <w:spacing w:after="150" w:before="300"/>
      </w:pPr>
      <w:r>
        <w:t xml:space="preserve">4.2 Dataset Description (AI-Based Component)</w:t>
      </w:r>
    </w:p>
    <w:p>
      <w:pPr>
        <w:spacing w:after="200"/>
      </w:pPr>
      <w:r>
        <w:t xml:space="preserve">In addition to the relational schema above, the anomaly classifier is trained offline, outside the request path, and the resulting artefact (sadmc_model_v1.pkl) together with a fitted MinMax scaler is loaded by the SaaS backend at startup.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rPr>
          <w:tblHeader/>
        </w:trPr>
        <w:tc>
          <w:tcPr>
            <w:tcW w:type="dxa" w:w="2200"/>
            <w:shd w:fill="2E5C8A" w:color="auto" w:val="clear"/>
            <w:tcMar>
              <w:top w:type="dxa" w:w="80"/>
              <w:left w:type="dxa" w:w="100"/>
              <w:bottom w:type="dxa" w:w="80"/>
              <w:right w:type="dxa" w:w="100"/>
            </w:tcMar>
            <w:vAlign w:val="center"/>
          </w:tcPr>
          <w:p>
            <w:pPr>
              <w:jc w:val="left"/>
            </w:pPr>
            <w:r>
              <w:rPr>
                <w:b/>
                <w:bCs/>
                <w:color w:val="FFFFFF"/>
                <w:sz w:val="20"/>
                <w:szCs w:val="20"/>
              </w:rPr>
              <w:t xml:space="preserve">Attribute</w:t>
            </w:r>
          </w:p>
        </w:tc>
        <w:tc>
          <w:tcPr>
            <w:tcW w:type="dxa" w:w="6880"/>
            <w:shd w:fill="2E5C8A"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Feature vector (7 dims)</w:t>
            </w:r>
          </w:p>
        </w:tc>
        <w:tc>
          <w:tcPr>
            <w:tcW w:type="dxa" w:w="6880"/>
            <w:tcMar>
              <w:top w:type="dxa" w:w="80"/>
              <w:left w:type="dxa" w:w="100"/>
              <w:bottom w:type="dxa" w:w="80"/>
              <w:right w:type="dxa" w:w="100"/>
            </w:tcMar>
            <w:vAlign w:val="center"/>
          </w:tcPr>
          <w:p>
            <w:pPr>
              <w:jc w:val="left"/>
            </w:pPr>
            <w:r>
              <w:rPr>
                <w:b w:val="false"/>
                <w:bCs w:val="false"/>
                <w:sz w:val="20"/>
                <w:szCs w:val="20"/>
              </w:rPr>
              <w:t xml:space="preserve">cpu_usage_percent, memory_usage_mb, network_latency_ms, request_rate, error_rate, cpu_trend, memory_trend.</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Derived features</w:t>
            </w:r>
          </w:p>
        </w:tc>
        <w:tc>
          <w:tcPr>
            <w:tcW w:type="dxa" w:w="6880"/>
            <w:tcMar>
              <w:top w:type="dxa" w:w="80"/>
              <w:left w:type="dxa" w:w="100"/>
              <w:bottom w:type="dxa" w:w="80"/>
              <w:right w:type="dxa" w:w="100"/>
            </w:tcMar>
            <w:vAlign w:val="center"/>
          </w:tcPr>
          <w:p>
            <w:pPr>
              <w:jc w:val="left"/>
            </w:pPr>
            <w:r>
              <w:rPr>
                <w:b w:val="false"/>
                <w:bCs w:val="false"/>
                <w:sz w:val="20"/>
                <w:szCs w:val="20"/>
              </w:rPr>
              <w:t xml:space="preserve">cpu_trend and memory_trend are computed by the agent from a rolling 10-reading window (current value minus value 10 readings ago), capturing gradual resource-exhaustion patterns a single reading cannot.</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Target classes (4)</w:t>
            </w:r>
          </w:p>
        </w:tc>
        <w:tc>
          <w:tcPr>
            <w:tcW w:type="dxa" w:w="6880"/>
            <w:tcMar>
              <w:top w:type="dxa" w:w="80"/>
              <w:left w:type="dxa" w:w="100"/>
              <w:bottom w:type="dxa" w:w="80"/>
              <w:right w:type="dxa" w:w="100"/>
            </w:tcMar>
            <w:vAlign w:val="center"/>
          </w:tcPr>
          <w:p>
            <w:pPr>
              <w:jc w:val="left"/>
            </w:pPr>
            <w:r>
              <w:rPr>
                <w:b w:val="false"/>
                <w:bCs w:val="false"/>
                <w:sz w:val="20"/>
                <w:szCs w:val="20"/>
              </w:rPr>
              <w:t xml:space="preserve">NORMAL, CPU_HOG, MEMORY_LEAK, NETWORK_DELAY.</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Data sources</w:t>
            </w:r>
          </w:p>
        </w:tc>
        <w:tc>
          <w:tcPr>
            <w:tcW w:type="dxa" w:w="6880"/>
            <w:tcMar>
              <w:top w:type="dxa" w:w="80"/>
              <w:left w:type="dxa" w:w="100"/>
              <w:bottom w:type="dxa" w:w="80"/>
              <w:right w:type="dxa" w:w="100"/>
            </w:tcMar>
            <w:vAlign w:val="center"/>
          </w:tcPr>
          <w:p>
            <w:pPr>
              <w:jc w:val="left"/>
            </w:pPr>
            <w:r>
              <w:rPr>
                <w:b w:val="false"/>
                <w:bCs w:val="false"/>
                <w:sz w:val="20"/>
                <w:szCs w:val="20"/>
              </w:rPr>
              <w:t xml:space="preserve">Labelled examples generated by running the Sock-Shop microservices benchmark under controlled load, combined with synthetic fault injection (CPU stress, memory-leak simulation, artificial network latency) to produce balanced examples of each anomaly class.</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Preprocessing</w:t>
            </w:r>
          </w:p>
        </w:tc>
        <w:tc>
          <w:tcPr>
            <w:tcW w:type="dxa" w:w="6880"/>
            <w:tcMar>
              <w:top w:type="dxa" w:w="80"/>
              <w:left w:type="dxa" w:w="100"/>
              <w:bottom w:type="dxa" w:w="80"/>
              <w:right w:type="dxa" w:w="100"/>
            </w:tcMar>
            <w:vAlign w:val="center"/>
          </w:tcPr>
          <w:p>
            <w:pPr>
              <w:jc w:val="left"/>
            </w:pPr>
            <w:r>
              <w:rPr>
                <w:b w:val="false"/>
                <w:bCs w:val="false"/>
                <w:sz w:val="20"/>
                <w:szCs w:val="20"/>
              </w:rPr>
              <w:t xml:space="preserve">All 7 features are scaled with a MinMax scaler fitted on the training set; the same fitted scaler is reused at inference time to keep training/serving distributions consistent.</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Labelling method</w:t>
            </w:r>
          </w:p>
        </w:tc>
        <w:tc>
          <w:tcPr>
            <w:tcW w:type="dxa" w:w="6880"/>
            <w:tcMar>
              <w:top w:type="dxa" w:w="80"/>
              <w:left w:type="dxa" w:w="100"/>
              <w:bottom w:type="dxa" w:w="80"/>
              <w:right w:type="dxa" w:w="100"/>
            </w:tcMar>
            <w:vAlign w:val="center"/>
          </w:tcPr>
          <w:p>
            <w:pPr>
              <w:jc w:val="left"/>
            </w:pPr>
            <w:r>
              <w:rPr>
                <w:b w:val="false"/>
                <w:bCs w:val="false"/>
                <w:sz w:val="20"/>
                <w:szCs w:val="20"/>
              </w:rPr>
              <w:t xml:space="preserve">Anomaly labels are assigned based on the known fault-injection ground truth (which stressor was active at each timestamp), not human annotation.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Class balance</w:t>
            </w:r>
          </w:p>
        </w:tc>
        <w:tc>
          <w:tcPr>
            <w:tcW w:type="dxa" w:w="6880"/>
            <w:tcMar>
              <w:top w:type="dxa" w:w="80"/>
              <w:left w:type="dxa" w:w="100"/>
              <w:bottom w:type="dxa" w:w="80"/>
              <w:right w:type="dxa" w:w="100"/>
            </w:tcMar>
            <w:vAlign w:val="center"/>
          </w:tcPr>
          <w:p>
            <w:pPr>
              <w:jc w:val="left"/>
            </w:pPr>
            <w:r>
              <w:rPr>
                <w:b w:val="false"/>
                <w:bCs w:val="false"/>
                <w:sz w:val="20"/>
                <w:szCs w:val="20"/>
              </w:rPr>
              <w:t xml:space="preserve">Fault-injection duration is tuned to keep the three anomaly classes roughly balanced against a larger pool of NORMAL readings, avoiding a classifier that trivially always predicts NORMAL.</w:t>
            </w:r>
          </w:p>
        </w:tc>
      </w:tr>
    </w:tbl>
    <w:p>
      <w:pPr>
        <w:spacing w:after="200"/>
      </w:pPr>
      <w:r>
        <w:rPr>
          <w:i/>
          <w:iCs/>
        </w:rPr>
        <w:t xml:space="preserve">Note: as a midterm-stage report, the exact training-set size and train/validation/test split will be finalised and reported with measured accuracy, precision, and recall per class in the final report, once the fault-injection data collection pass is complete.</w:t>
      </w:r>
    </w:p>
    <w:p>
      <w:r>
        <w:br w:type="page"/>
      </w:r>
    </w:p>
    <w:p>
      <w:pPr>
        <w:pStyle w:val="Heading1"/>
        <w:spacing w:after="150" w:before="300"/>
      </w:pPr>
      <w:r>
        <w:t xml:space="preserve">5. Software Design</w:t>
      </w:r>
    </w:p>
    <w:p>
      <w:pPr>
        <w:pStyle w:val="Heading2"/>
        <w:spacing w:after="150" w:before="300"/>
      </w:pPr>
      <w:r>
        <w:t xml:space="preserve">5.1 Component Diagram</w:t>
      </w:r>
    </w:p>
    <w:p>
      <w:pPr>
        <w:spacing w:after="200"/>
      </w:pPr>
      <w:r>
        <w:t xml:space="preserve">The system is organised into three deployable components — the in-cluster Agent, the SaaS Backend (control plane), and the React Dashboard — plus four external systems they depend on.</w:t>
      </w:r>
    </w:p>
    <w:p>
      <w:pPr>
        <w:jc w:val="center"/>
      </w:pPr>
      <w:r>
        <w:drawing>
          <wp:inline distT="0" distB="0" distL="0" distR="0">
            <wp:extent cx="78676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867650" cy="5762625"/>
                    </a:xfrm>
                    <a:prstGeom prst="rect">
                      <a:avLst/>
                    </a:prstGeom>
                  </pic:spPr>
                </pic:pic>
              </a:graphicData>
            </a:graphic>
          </wp:inline>
        </w:drawing>
      </w:r>
    </w:p>
    <w:p>
      <w:pPr>
        <w:spacing w:after="200"/>
        <w:jc w:val="center"/>
      </w:pPr>
      <w:r>
        <w:rPr>
          <w:i/>
          <w:iCs/>
          <w:sz w:val="20"/>
          <w:szCs w:val="20"/>
        </w:rPr>
        <w:t xml:space="preserve">Figure 6: Component diagram</w:t>
      </w:r>
    </w:p>
    <w:p>
      <w:pPr>
        <w:pStyle w:val="ListParagraph"/>
        <w:numPr>
          <w:ilvl w:val="0"/>
          <w:numId w:val="2"/>
        </w:numPr>
        <w:spacing w:after="120"/>
      </w:pPr>
      <w:r>
        <w:rPr>
          <w:b/>
          <w:bCs/>
        </w:rPr>
        <w:t xml:space="preserve">In-Cluster Agent — </w:t>
      </w:r>
      <w:r>
        <w:t xml:space="preserve">Discovers Deployments via the Kubernetes API, queries Prometheus for metrics, sends batches to the SaaS, and independently executes remediation actions through the Kubernetes API using a static rule table.</w:t>
      </w:r>
    </w:p>
    <w:p>
      <w:pPr>
        <w:pStyle w:val="ListParagraph"/>
        <w:numPr>
          <w:ilvl w:val="0"/>
          <w:numId w:val="2"/>
        </w:numPr>
        <w:spacing w:after="120"/>
      </w:pPr>
      <w:r>
        <w:rPr>
          <w:b/>
          <w:bCs/>
        </w:rPr>
        <w:t xml:space="preserve">SaaS Backend — </w:t>
      </w:r>
      <w:r>
        <w:t xml:space="preserve">Exposes REST routers for auth, API Keys, agent registration, metrics ingestion, and remediation reporting; the Inference Service loads the trained model and scaler; the Event Service persists to PostgreSQL/TimescaleDB; the WebSocket Manager fans out events via Redis pub/sub.</w:t>
      </w:r>
    </w:p>
    <w:p>
      <w:pPr>
        <w:pStyle w:val="ListParagraph"/>
        <w:numPr>
          <w:ilvl w:val="0"/>
          <w:numId w:val="2"/>
        </w:numPr>
        <w:spacing w:after="120"/>
      </w:pPr>
      <w:r>
        <w:rPr>
          <w:b/>
          <w:bCs/>
        </w:rPr>
        <w:t xml:space="preserve">React Dashboard — </w:t>
      </w:r>
      <w:r>
        <w:t xml:space="preserve">Authenticates with JWT over REST for CRUD-style operations, and opens a WebSocket to the WebSocket Manager for the live anomaly feed and remediation log.</w:t>
      </w:r>
    </w:p>
    <w:p>
      <w:r>
        <w:br w:type="page"/>
      </w:r>
    </w:p>
    <w:p>
      <w:pPr>
        <w:pStyle w:val="Heading1"/>
        <w:spacing w:after="150" w:before="300"/>
      </w:pPr>
      <w:r>
        <w:t xml:space="preserve">6. Software Architecture</w:t>
      </w:r>
    </w:p>
    <w:p>
      <w:pPr>
        <w:pStyle w:val="Heading2"/>
        <w:spacing w:after="150" w:before="300"/>
      </w:pPr>
      <w:r>
        <w:t xml:space="preserve">6.1 Requirement Traceability Matrix</w:t>
      </w:r>
    </w:p>
    <w:p>
      <w:pPr>
        <w:spacing w:after="200"/>
      </w:pPr>
      <w:r>
        <w:t xml:space="preserve">The matrix below traces each functional requirement (Section 2.1) to the use case that realises it, the design component responsible for it, and the preliminary test case that will verify it (Section 8).</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80"/>
        <w:gridCol w:w="1500"/>
      </w:tblGrid>
      <w:tr>
        <w:trPr>
          <w:tblHeader/>
        </w:trPr>
        <w:tc>
          <w:tcPr>
            <w:tcW w:type="dxa" w:w="900"/>
            <w:shd w:fill="2E5C8A" w:color="auto" w:val="clear"/>
            <w:tcMar>
              <w:top w:type="dxa" w:w="80"/>
              <w:left w:type="dxa" w:w="100"/>
              <w:bottom w:type="dxa" w:w="80"/>
              <w:right w:type="dxa" w:w="100"/>
            </w:tcMar>
            <w:vAlign w:val="center"/>
          </w:tcPr>
          <w:p>
            <w:pPr>
              <w:jc w:val="left"/>
            </w:pPr>
            <w:r>
              <w:rPr>
                <w:b/>
                <w:bCs/>
                <w:color w:val="FFFFFF"/>
                <w:sz w:val="20"/>
                <w:szCs w:val="20"/>
              </w:rPr>
              <w:t xml:space="preserve">FR ID</w:t>
            </w:r>
          </w:p>
        </w:tc>
        <w:tc>
          <w:tcPr>
            <w:tcW w:type="dxa" w:w="3200"/>
            <w:shd w:fill="2E5C8A" w:color="auto" w:val="clear"/>
            <w:tcMar>
              <w:top w:type="dxa" w:w="80"/>
              <w:left w:type="dxa" w:w="100"/>
              <w:bottom w:type="dxa" w:w="80"/>
              <w:right w:type="dxa" w:w="100"/>
            </w:tcMar>
            <w:vAlign w:val="center"/>
          </w:tcPr>
          <w:p>
            <w:pPr>
              <w:jc w:val="left"/>
            </w:pPr>
            <w:r>
              <w:rPr>
                <w:b/>
                <w:bCs/>
                <w:color w:val="FFFFFF"/>
                <w:sz w:val="20"/>
                <w:szCs w:val="20"/>
              </w:rPr>
              <w:t xml:space="preserve">Use Case</w:t>
            </w:r>
          </w:p>
        </w:tc>
        <w:tc>
          <w:tcPr>
            <w:tcW w:type="dxa" w:w="3480"/>
            <w:shd w:fill="2E5C8A" w:color="auto" w:val="clear"/>
            <w:tcMar>
              <w:top w:type="dxa" w:w="80"/>
              <w:left w:type="dxa" w:w="100"/>
              <w:bottom w:type="dxa" w:w="80"/>
              <w:right w:type="dxa" w:w="100"/>
            </w:tcMar>
            <w:vAlign w:val="center"/>
          </w:tcPr>
          <w:p>
            <w:pPr>
              <w:jc w:val="left"/>
            </w:pPr>
            <w:r>
              <w:rPr>
                <w:b/>
                <w:bCs/>
                <w:color w:val="FFFFFF"/>
                <w:sz w:val="20"/>
                <w:szCs w:val="20"/>
              </w:rPr>
              <w:t xml:space="preserve">Design Component</w:t>
            </w:r>
          </w:p>
        </w:tc>
        <w:tc>
          <w:tcPr>
            <w:tcW w:type="dxa" w:w="1500"/>
            <w:shd w:fill="2E5C8A" w:color="auto" w:val="clear"/>
            <w:tcMar>
              <w:top w:type="dxa" w:w="80"/>
              <w:left w:type="dxa" w:w="100"/>
              <w:bottom w:type="dxa" w:w="80"/>
              <w:right w:type="dxa" w:w="100"/>
            </w:tcMar>
            <w:vAlign w:val="center"/>
          </w:tcPr>
          <w:p>
            <w:pPr>
              <w:jc w:val="left"/>
            </w:pPr>
            <w:r>
              <w:rPr>
                <w:b/>
                <w:bCs/>
                <w:color w:val="FFFFFF"/>
                <w:sz w:val="20"/>
                <w:szCs w:val="20"/>
              </w:rPr>
              <w:t xml:space="preserve">Test Case</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w:t>
            </w:r>
          </w:p>
        </w:tc>
        <w:tc>
          <w:tcPr>
            <w:tcW w:type="dxa" w:w="3200"/>
            <w:tcMar>
              <w:top w:type="dxa" w:w="80"/>
              <w:left w:type="dxa" w:w="100"/>
              <w:bottom w:type="dxa" w:w="80"/>
              <w:right w:type="dxa" w:w="100"/>
            </w:tcMar>
            <w:vAlign w:val="center"/>
          </w:tcPr>
          <w:p>
            <w:pPr>
              <w:jc w:val="left"/>
            </w:pPr>
            <w:r>
              <w:rPr>
                <w:b w:val="false"/>
                <w:bCs w:val="false"/>
                <w:sz w:val="20"/>
                <w:szCs w:val="20"/>
              </w:rPr>
              <w:t xml:space="preserve">Register Tenant Account</w:t>
            </w:r>
          </w:p>
        </w:tc>
        <w:tc>
          <w:tcPr>
            <w:tcW w:type="dxa" w:w="3480"/>
            <w:tcMar>
              <w:top w:type="dxa" w:w="80"/>
              <w:left w:type="dxa" w:w="100"/>
              <w:bottom w:type="dxa" w:w="80"/>
              <w:right w:type="dxa" w:w="100"/>
            </w:tcMar>
            <w:vAlign w:val="center"/>
          </w:tcPr>
          <w:p>
            <w:pPr>
              <w:jc w:val="left"/>
            </w:pPr>
            <w:r>
              <w:rPr>
                <w:b w:val="false"/>
                <w:bCs w:val="false"/>
                <w:sz w:val="20"/>
                <w:szCs w:val="20"/>
              </w:rPr>
              <w:t xml:space="preserve">Auth Router + Auth Service</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TC-01</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FR-2</w:t>
            </w:r>
          </w:p>
        </w:tc>
        <w:tc>
          <w:tcPr>
            <w:tcW w:type="dxa" w:w="3200"/>
            <w:tcMar>
              <w:top w:type="dxa" w:w="80"/>
              <w:left w:type="dxa" w:w="100"/>
              <w:bottom w:type="dxa" w:w="80"/>
              <w:right w:type="dxa" w:w="100"/>
            </w:tcMar>
            <w:vAlign w:val="center"/>
          </w:tcPr>
          <w:p>
            <w:pPr>
              <w:jc w:val="left"/>
            </w:pPr>
            <w:r>
              <w:rPr>
                <w:b w:val="false"/>
                <w:bCs w:val="false"/>
                <w:sz w:val="20"/>
                <w:szCs w:val="20"/>
              </w:rPr>
              <w:t xml:space="preserve">Login / JWT Session</w:t>
            </w:r>
          </w:p>
        </w:tc>
        <w:tc>
          <w:tcPr>
            <w:tcW w:type="dxa" w:w="3480"/>
            <w:tcMar>
              <w:top w:type="dxa" w:w="80"/>
              <w:left w:type="dxa" w:w="100"/>
              <w:bottom w:type="dxa" w:w="80"/>
              <w:right w:type="dxa" w:w="100"/>
            </w:tcMar>
            <w:vAlign w:val="center"/>
          </w:tcPr>
          <w:p>
            <w:pPr>
              <w:jc w:val="left"/>
            </w:pPr>
            <w:r>
              <w:rPr>
                <w:b w:val="false"/>
                <w:bCs w:val="false"/>
                <w:sz w:val="20"/>
                <w:szCs w:val="20"/>
              </w:rPr>
              <w:t xml:space="preserve">Auth Router + Auth Service</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TC-02</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FR-3</w:t>
            </w:r>
          </w:p>
        </w:tc>
        <w:tc>
          <w:tcPr>
            <w:tcW w:type="dxa" w:w="3200"/>
            <w:tcMar>
              <w:top w:type="dxa" w:w="80"/>
              <w:left w:type="dxa" w:w="100"/>
              <w:bottom w:type="dxa" w:w="80"/>
              <w:right w:type="dxa" w:w="100"/>
            </w:tcMar>
            <w:vAlign w:val="center"/>
          </w:tcPr>
          <w:p>
            <w:pPr>
              <w:jc w:val="left"/>
            </w:pPr>
            <w:r>
              <w:rPr>
                <w:b w:val="false"/>
                <w:bCs w:val="false"/>
                <w:sz w:val="20"/>
                <w:szCs w:val="20"/>
              </w:rPr>
              <w:t xml:space="preserve">Generate / Revoke API Key</w:t>
            </w:r>
          </w:p>
        </w:tc>
        <w:tc>
          <w:tcPr>
            <w:tcW w:type="dxa" w:w="3480"/>
            <w:tcMar>
              <w:top w:type="dxa" w:w="80"/>
              <w:left w:type="dxa" w:w="100"/>
              <w:bottom w:type="dxa" w:w="80"/>
              <w:right w:type="dxa" w:w="100"/>
            </w:tcMar>
            <w:vAlign w:val="center"/>
          </w:tcPr>
          <w:p>
            <w:pPr>
              <w:jc w:val="left"/>
            </w:pPr>
            <w:r>
              <w:rPr>
                <w:b w:val="false"/>
                <w:bCs w:val="false"/>
                <w:sz w:val="20"/>
                <w:szCs w:val="20"/>
              </w:rPr>
              <w:t xml:space="preserve">API Keys Router + API Key Service</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TC-03</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FR-4</w:t>
            </w:r>
          </w:p>
        </w:tc>
        <w:tc>
          <w:tcPr>
            <w:tcW w:type="dxa" w:w="3200"/>
            <w:tcMar>
              <w:top w:type="dxa" w:w="80"/>
              <w:left w:type="dxa" w:w="100"/>
              <w:bottom w:type="dxa" w:w="80"/>
              <w:right w:type="dxa" w:w="100"/>
            </w:tcMar>
            <w:vAlign w:val="center"/>
          </w:tcPr>
          <w:p>
            <w:pPr>
              <w:jc w:val="left"/>
            </w:pPr>
            <w:r>
              <w:rPr>
                <w:b w:val="false"/>
                <w:bCs w:val="false"/>
                <w:sz w:val="20"/>
                <w:szCs w:val="20"/>
              </w:rPr>
              <w:t xml:space="preserve">Install Helm Agent</w:t>
            </w:r>
          </w:p>
        </w:tc>
        <w:tc>
          <w:tcPr>
            <w:tcW w:type="dxa" w:w="3480"/>
            <w:tcMar>
              <w:top w:type="dxa" w:w="80"/>
              <w:left w:type="dxa" w:w="100"/>
              <w:bottom w:type="dxa" w:w="80"/>
              <w:right w:type="dxa" w:w="100"/>
            </w:tcMar>
            <w:vAlign w:val="center"/>
          </w:tcPr>
          <w:p>
            <w:pPr>
              <w:jc w:val="left"/>
            </w:pPr>
            <w:r>
              <w:rPr>
                <w:b w:val="false"/>
                <w:bCs w:val="false"/>
                <w:sz w:val="20"/>
                <w:szCs w:val="20"/>
              </w:rPr>
              <w:t xml:space="preserve">Helm Chart (templates, RBAC)</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TC-04</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FR-5</w:t>
            </w:r>
          </w:p>
        </w:tc>
        <w:tc>
          <w:tcPr>
            <w:tcW w:type="dxa" w:w="3200"/>
            <w:tcMar>
              <w:top w:type="dxa" w:w="80"/>
              <w:left w:type="dxa" w:w="100"/>
              <w:bottom w:type="dxa" w:w="80"/>
              <w:right w:type="dxa" w:w="100"/>
            </w:tcMar>
            <w:vAlign w:val="center"/>
          </w:tcPr>
          <w:p>
            <w:pPr>
              <w:jc w:val="left"/>
            </w:pPr>
            <w:r>
              <w:rPr>
                <w:b w:val="false"/>
                <w:bCs w:val="false"/>
                <w:sz w:val="20"/>
                <w:szCs w:val="20"/>
              </w:rPr>
              <w:t xml:space="preserve">Register Cluster</w:t>
            </w:r>
          </w:p>
        </w:tc>
        <w:tc>
          <w:tcPr>
            <w:tcW w:type="dxa" w:w="3480"/>
            <w:tcMar>
              <w:top w:type="dxa" w:w="80"/>
              <w:left w:type="dxa" w:w="100"/>
              <w:bottom w:type="dxa" w:w="80"/>
              <w:right w:type="dxa" w:w="100"/>
            </w:tcMar>
            <w:vAlign w:val="center"/>
          </w:tcPr>
          <w:p>
            <w:pPr>
              <w:jc w:val="left"/>
            </w:pPr>
            <w:r>
              <w:rPr>
                <w:b w:val="false"/>
                <w:bCs w:val="false"/>
                <w:sz w:val="20"/>
                <w:szCs w:val="20"/>
              </w:rPr>
              <w:t xml:space="preserve">Agent Router + Agent (main.py)</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TC-05</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FR-6</w:t>
            </w:r>
          </w:p>
        </w:tc>
        <w:tc>
          <w:tcPr>
            <w:tcW w:type="dxa" w:w="3200"/>
            <w:tcMar>
              <w:top w:type="dxa" w:w="80"/>
              <w:left w:type="dxa" w:w="100"/>
              <w:bottom w:type="dxa" w:w="80"/>
              <w:right w:type="dxa" w:w="100"/>
            </w:tcMar>
            <w:vAlign w:val="center"/>
          </w:tcPr>
          <w:p>
            <w:pPr>
              <w:jc w:val="left"/>
            </w:pPr>
            <w:r>
              <w:rPr>
                <w:b w:val="false"/>
                <w:bCs w:val="false"/>
                <w:sz w:val="20"/>
                <w:szCs w:val="20"/>
              </w:rPr>
              <w:t xml:space="preserve">Discover Services</w:t>
            </w:r>
          </w:p>
        </w:tc>
        <w:tc>
          <w:tcPr>
            <w:tcW w:type="dxa" w:w="3480"/>
            <w:tcMar>
              <w:top w:type="dxa" w:w="80"/>
              <w:left w:type="dxa" w:w="100"/>
              <w:bottom w:type="dxa" w:w="80"/>
              <w:right w:type="dxa" w:w="100"/>
            </w:tcMar>
            <w:vAlign w:val="center"/>
          </w:tcPr>
          <w:p>
            <w:pPr>
              <w:jc w:val="left"/>
            </w:pPr>
            <w:r>
              <w:rPr>
                <w:b w:val="false"/>
                <w:bCs w:val="false"/>
                <w:sz w:val="20"/>
                <w:szCs w:val="20"/>
              </w:rPr>
              <w:t xml:space="preserve">Agent — Discovery module</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TC-06</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FR-7</w:t>
            </w:r>
          </w:p>
        </w:tc>
        <w:tc>
          <w:tcPr>
            <w:tcW w:type="dxa" w:w="3200"/>
            <w:tcMar>
              <w:top w:type="dxa" w:w="80"/>
              <w:left w:type="dxa" w:w="100"/>
              <w:bottom w:type="dxa" w:w="80"/>
              <w:right w:type="dxa" w:w="100"/>
            </w:tcMar>
            <w:vAlign w:val="center"/>
          </w:tcPr>
          <w:p>
            <w:pPr>
              <w:jc w:val="left"/>
            </w:pPr>
            <w:r>
              <w:rPr>
                <w:b w:val="false"/>
                <w:bCs w:val="false"/>
                <w:sz w:val="20"/>
                <w:szCs w:val="20"/>
              </w:rPr>
              <w:t xml:space="preserve">Collect &amp; Ingest Metrics</w:t>
            </w:r>
          </w:p>
        </w:tc>
        <w:tc>
          <w:tcPr>
            <w:tcW w:type="dxa" w:w="3480"/>
            <w:tcMar>
              <w:top w:type="dxa" w:w="80"/>
              <w:left w:type="dxa" w:w="100"/>
              <w:bottom w:type="dxa" w:w="80"/>
              <w:right w:type="dxa" w:w="100"/>
            </w:tcMar>
            <w:vAlign w:val="center"/>
          </w:tcPr>
          <w:p>
            <w:pPr>
              <w:jc w:val="left"/>
            </w:pPr>
            <w:r>
              <w:rPr>
                <w:b w:val="false"/>
                <w:bCs w:val="false"/>
                <w:sz w:val="20"/>
                <w:szCs w:val="20"/>
              </w:rPr>
              <w:t xml:space="preserve">Agent — Metrics Collector</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TC-07</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FR-8</w:t>
            </w:r>
          </w:p>
        </w:tc>
        <w:tc>
          <w:tcPr>
            <w:tcW w:type="dxa" w:w="3200"/>
            <w:tcMar>
              <w:top w:type="dxa" w:w="80"/>
              <w:left w:type="dxa" w:w="100"/>
              <w:bottom w:type="dxa" w:w="80"/>
              <w:right w:type="dxa" w:w="100"/>
            </w:tcMar>
            <w:vAlign w:val="center"/>
          </w:tcPr>
          <w:p>
            <w:pPr>
              <w:jc w:val="left"/>
            </w:pPr>
            <w:r>
              <w:rPr>
                <w:b w:val="false"/>
                <w:bCs w:val="false"/>
                <w:sz w:val="20"/>
                <w:szCs w:val="20"/>
              </w:rPr>
              <w:t xml:space="preserve">Run Anomaly Inference</w:t>
            </w:r>
          </w:p>
        </w:tc>
        <w:tc>
          <w:tcPr>
            <w:tcW w:type="dxa" w:w="3480"/>
            <w:tcMar>
              <w:top w:type="dxa" w:w="80"/>
              <w:left w:type="dxa" w:w="100"/>
              <w:bottom w:type="dxa" w:w="80"/>
              <w:right w:type="dxa" w:w="100"/>
            </w:tcMar>
            <w:vAlign w:val="center"/>
          </w:tcPr>
          <w:p>
            <w:pPr>
              <w:jc w:val="left"/>
            </w:pPr>
            <w:r>
              <w:rPr>
                <w:b w:val="false"/>
                <w:bCs w:val="false"/>
                <w:sz w:val="20"/>
                <w:szCs w:val="20"/>
              </w:rPr>
              <w:t xml:space="preserve">Inference Service (model + scaler)</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TC-08</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FR-9</w:t>
            </w:r>
          </w:p>
        </w:tc>
        <w:tc>
          <w:tcPr>
            <w:tcW w:type="dxa" w:w="3200"/>
            <w:tcMar>
              <w:top w:type="dxa" w:w="80"/>
              <w:left w:type="dxa" w:w="100"/>
              <w:bottom w:type="dxa" w:w="80"/>
              <w:right w:type="dxa" w:w="100"/>
            </w:tcMar>
            <w:vAlign w:val="center"/>
          </w:tcPr>
          <w:p>
            <w:pPr>
              <w:jc w:val="left"/>
            </w:pPr>
            <w:r>
              <w:rPr>
                <w:b w:val="false"/>
                <w:bCs w:val="false"/>
                <w:sz w:val="20"/>
                <w:szCs w:val="20"/>
              </w:rPr>
              <w:t xml:space="preserve">(persist anomaly event)</w:t>
            </w:r>
          </w:p>
        </w:tc>
        <w:tc>
          <w:tcPr>
            <w:tcW w:type="dxa" w:w="3480"/>
            <w:tcMar>
              <w:top w:type="dxa" w:w="80"/>
              <w:left w:type="dxa" w:w="100"/>
              <w:bottom w:type="dxa" w:w="80"/>
              <w:right w:type="dxa" w:w="100"/>
            </w:tcMar>
            <w:vAlign w:val="center"/>
          </w:tcPr>
          <w:p>
            <w:pPr>
              <w:jc w:val="left"/>
            </w:pPr>
            <w:r>
              <w:rPr>
                <w:b w:val="false"/>
                <w:bCs w:val="false"/>
                <w:sz w:val="20"/>
                <w:szCs w:val="20"/>
              </w:rPr>
              <w:t xml:space="preserve">Event Service → PostgreSQL</w:t>
            </w:r>
          </w:p>
        </w:tc>
        <w:tc>
          <w:tcPr>
            <w:tcW w:type="dxa" w:w="1500"/>
            <w:tcMar>
              <w:top w:type="dxa" w:w="80"/>
              <w:left w:type="dxa" w:w="100"/>
              <w:bottom w:type="dxa" w:w="80"/>
              <w:right w:type="dxa" w:w="100"/>
            </w:tcMar>
            <w:vAlign w:val="center"/>
          </w:tcPr>
          <w:p>
            <w:pPr>
              <w:jc w:val="left"/>
            </w:pPr>
            <w:r>
              <w:rPr>
                <w:b w:val="false"/>
                <w:bCs w:val="false"/>
                <w:sz w:val="20"/>
                <w:szCs w:val="20"/>
              </w:rPr>
              <w:t xml:space="preserve">TC-09</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FR-10</w:t>
            </w:r>
          </w:p>
        </w:tc>
        <w:tc>
          <w:tcPr>
            <w:tcW w:type="dxa" w:w="3200"/>
            <w:tcMar>
              <w:top w:type="dxa" w:w="80"/>
              <w:left w:type="dxa" w:w="100"/>
              <w:bottom w:type="dxa" w:w="80"/>
              <w:right w:type="dxa" w:w="100"/>
            </w:tcMar>
            <w:vAlign w:val="center"/>
          </w:tcPr>
          <w:p>
            <w:pPr>
              <w:jc w:val="left"/>
            </w:pPr>
            <w:r>
              <w:rPr>
                <w:b w:val="false"/>
                <w:bCs w:val="false"/>
                <w:sz w:val="20"/>
                <w:szCs w:val="20"/>
              </w:rPr>
              <w:t xml:space="preserve">Apply Remediation Rule</w:t>
            </w:r>
          </w:p>
        </w:tc>
        <w:tc>
          <w:tcPr>
            <w:tcW w:type="dxa" w:w="3480"/>
            <w:tcMar>
              <w:top w:type="dxa" w:w="80"/>
              <w:left w:type="dxa" w:w="100"/>
              <w:bottom w:type="dxa" w:w="80"/>
              <w:right w:type="dxa" w:w="100"/>
            </w:tcMar>
            <w:vAlign w:val="center"/>
          </w:tcPr>
          <w:p>
            <w:pPr>
              <w:jc w:val="left"/>
            </w:pPr>
            <w:r>
              <w:rPr>
                <w:b w:val="false"/>
                <w:bCs w:val="false"/>
                <w:sz w:val="20"/>
                <w:szCs w:val="20"/>
              </w:rPr>
              <w:t xml:space="preserve">Agent — Remediation Engine</w:t>
            </w:r>
          </w:p>
        </w:tc>
        <w:tc>
          <w:tcPr>
            <w:tcW w:type="dxa" w:w="1500"/>
            <w:tcMar>
              <w:top w:type="dxa" w:w="80"/>
              <w:left w:type="dxa" w:w="100"/>
              <w:bottom w:type="dxa" w:w="80"/>
              <w:right w:type="dxa" w:w="100"/>
            </w:tcMar>
            <w:vAlign w:val="center"/>
          </w:tcPr>
          <w:p>
            <w:pPr>
              <w:jc w:val="left"/>
            </w:pPr>
            <w:r>
              <w:rPr>
                <w:b w:val="false"/>
                <w:bCs w:val="false"/>
                <w:sz w:val="20"/>
                <w:szCs w:val="20"/>
              </w:rPr>
              <w:t xml:space="preserve">TC-10</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FR-11</w:t>
            </w:r>
          </w:p>
        </w:tc>
        <w:tc>
          <w:tcPr>
            <w:tcW w:type="dxa" w:w="3200"/>
            <w:tcMar>
              <w:top w:type="dxa" w:w="80"/>
              <w:left w:type="dxa" w:w="100"/>
              <w:bottom w:type="dxa" w:w="80"/>
              <w:right w:type="dxa" w:w="100"/>
            </w:tcMar>
            <w:vAlign w:val="center"/>
          </w:tcPr>
          <w:p>
            <w:pPr>
              <w:jc w:val="left"/>
            </w:pPr>
            <w:r>
              <w:rPr>
                <w:b w:val="false"/>
                <w:bCs w:val="false"/>
                <w:sz w:val="20"/>
                <w:szCs w:val="20"/>
              </w:rPr>
              <w:t xml:space="preserve">(report remediation outcome)</w:t>
            </w:r>
          </w:p>
        </w:tc>
        <w:tc>
          <w:tcPr>
            <w:tcW w:type="dxa" w:w="3480"/>
            <w:tcMar>
              <w:top w:type="dxa" w:w="80"/>
              <w:left w:type="dxa" w:w="100"/>
              <w:bottom w:type="dxa" w:w="80"/>
              <w:right w:type="dxa" w:w="100"/>
            </w:tcMar>
            <w:vAlign w:val="center"/>
          </w:tcPr>
          <w:p>
            <w:pPr>
              <w:jc w:val="left"/>
            </w:pPr>
            <w:r>
              <w:rPr>
                <w:b w:val="false"/>
                <w:bCs w:val="false"/>
                <w:sz w:val="20"/>
                <w:szCs w:val="20"/>
              </w:rPr>
              <w:t xml:space="preserve">Remediation Router + Event Service</w:t>
            </w:r>
          </w:p>
        </w:tc>
        <w:tc>
          <w:tcPr>
            <w:tcW w:type="dxa" w:w="1500"/>
            <w:tcMar>
              <w:top w:type="dxa" w:w="80"/>
              <w:left w:type="dxa" w:w="100"/>
              <w:bottom w:type="dxa" w:w="80"/>
              <w:right w:type="dxa" w:w="100"/>
            </w:tcMar>
            <w:vAlign w:val="center"/>
          </w:tcPr>
          <w:p>
            <w:pPr>
              <w:jc w:val="left"/>
            </w:pPr>
            <w:r>
              <w:rPr>
                <w:b w:val="false"/>
                <w:bCs w:val="false"/>
                <w:sz w:val="20"/>
                <w:szCs w:val="20"/>
              </w:rPr>
              <w:t xml:space="preserve">TC-11</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FR-12</w:t>
            </w:r>
          </w:p>
        </w:tc>
        <w:tc>
          <w:tcPr>
            <w:tcW w:type="dxa" w:w="3200"/>
            <w:tcMar>
              <w:top w:type="dxa" w:w="80"/>
              <w:left w:type="dxa" w:w="100"/>
              <w:bottom w:type="dxa" w:w="80"/>
              <w:right w:type="dxa" w:w="100"/>
            </w:tcMar>
            <w:vAlign w:val="center"/>
          </w:tcPr>
          <w:p>
            <w:pPr>
              <w:jc w:val="left"/>
            </w:pPr>
            <w:r>
              <w:rPr>
                <w:b w:val="false"/>
                <w:bCs w:val="false"/>
                <w:sz w:val="20"/>
                <w:szCs w:val="20"/>
              </w:rPr>
              <w:t xml:space="preserve">View Real-Time Anomaly Feed</w:t>
            </w:r>
          </w:p>
        </w:tc>
        <w:tc>
          <w:tcPr>
            <w:tcW w:type="dxa" w:w="3480"/>
            <w:tcMar>
              <w:top w:type="dxa" w:w="80"/>
              <w:left w:type="dxa" w:w="100"/>
              <w:bottom w:type="dxa" w:w="80"/>
              <w:right w:type="dxa" w:w="100"/>
            </w:tcMar>
            <w:vAlign w:val="center"/>
          </w:tcPr>
          <w:p>
            <w:pPr>
              <w:jc w:val="left"/>
            </w:pPr>
            <w:r>
              <w:rPr>
                <w:b w:val="false"/>
                <w:bCs w:val="false"/>
                <w:sz w:val="20"/>
                <w:szCs w:val="20"/>
              </w:rPr>
              <w:t xml:space="preserve">WebSocket Manager + Dashboard SPA</w:t>
            </w:r>
          </w:p>
        </w:tc>
        <w:tc>
          <w:tcPr>
            <w:tcW w:type="dxa" w:w="1500"/>
            <w:tcMar>
              <w:top w:type="dxa" w:w="80"/>
              <w:left w:type="dxa" w:w="100"/>
              <w:bottom w:type="dxa" w:w="80"/>
              <w:right w:type="dxa" w:w="100"/>
            </w:tcMar>
            <w:vAlign w:val="center"/>
          </w:tcPr>
          <w:p>
            <w:pPr>
              <w:jc w:val="left"/>
            </w:pPr>
            <w:r>
              <w:rPr>
                <w:b w:val="false"/>
                <w:bCs w:val="false"/>
                <w:sz w:val="20"/>
                <w:szCs w:val="20"/>
              </w:rPr>
              <w:t xml:space="preserve">TC-12</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FR-13</w:t>
            </w:r>
          </w:p>
        </w:tc>
        <w:tc>
          <w:tcPr>
            <w:tcW w:type="dxa" w:w="3200"/>
            <w:tcMar>
              <w:top w:type="dxa" w:w="80"/>
              <w:left w:type="dxa" w:w="100"/>
              <w:bottom w:type="dxa" w:w="80"/>
              <w:right w:type="dxa" w:w="100"/>
            </w:tcMar>
            <w:vAlign w:val="center"/>
          </w:tcPr>
          <w:p>
            <w:pPr>
              <w:jc w:val="left"/>
            </w:pPr>
            <w:r>
              <w:rPr>
                <w:b w:val="false"/>
                <w:bCs w:val="false"/>
                <w:sz w:val="20"/>
                <w:szCs w:val="20"/>
              </w:rPr>
              <w:t xml:space="preserve">View Remediation &amp; Metrics History</w:t>
            </w:r>
          </w:p>
        </w:tc>
        <w:tc>
          <w:tcPr>
            <w:tcW w:type="dxa" w:w="3480"/>
            <w:tcMar>
              <w:top w:type="dxa" w:w="80"/>
              <w:left w:type="dxa" w:w="100"/>
              <w:bottom w:type="dxa" w:w="80"/>
              <w:right w:type="dxa" w:w="100"/>
            </w:tcMar>
            <w:vAlign w:val="center"/>
          </w:tcPr>
          <w:p>
            <w:pPr>
              <w:jc w:val="left"/>
            </w:pPr>
            <w:r>
              <w:rPr>
                <w:b w:val="false"/>
                <w:bCs w:val="false"/>
                <w:sz w:val="20"/>
                <w:szCs w:val="20"/>
              </w:rPr>
              <w:t xml:space="preserve">Dashboard REST routes + Dashboard SPA</w:t>
            </w:r>
          </w:p>
        </w:tc>
        <w:tc>
          <w:tcPr>
            <w:tcW w:type="dxa" w:w="1500"/>
            <w:tcMar>
              <w:top w:type="dxa" w:w="80"/>
              <w:left w:type="dxa" w:w="100"/>
              <w:bottom w:type="dxa" w:w="80"/>
              <w:right w:type="dxa" w:w="100"/>
            </w:tcMar>
            <w:vAlign w:val="center"/>
          </w:tcPr>
          <w:p>
            <w:pPr>
              <w:jc w:val="left"/>
            </w:pPr>
            <w:r>
              <w:rPr>
                <w:b w:val="false"/>
                <w:bCs w:val="false"/>
                <w:sz w:val="20"/>
                <w:szCs w:val="20"/>
              </w:rPr>
              <w:t xml:space="preserve">TC-13</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FR-14</w:t>
            </w:r>
          </w:p>
        </w:tc>
        <w:tc>
          <w:tcPr>
            <w:tcW w:type="dxa" w:w="3200"/>
            <w:tcMar>
              <w:top w:type="dxa" w:w="80"/>
              <w:left w:type="dxa" w:w="100"/>
              <w:bottom w:type="dxa" w:w="80"/>
              <w:right w:type="dxa" w:w="100"/>
            </w:tcMar>
            <w:vAlign w:val="center"/>
          </w:tcPr>
          <w:p>
            <w:pPr>
              <w:jc w:val="left"/>
            </w:pPr>
            <w:r>
              <w:rPr>
                <w:b w:val="false"/>
                <w:bCs w:val="false"/>
                <w:sz w:val="20"/>
                <w:szCs w:val="20"/>
              </w:rPr>
              <w:t xml:space="preserve">(high-confidence toast alert)</w:t>
            </w:r>
          </w:p>
        </w:tc>
        <w:tc>
          <w:tcPr>
            <w:tcW w:type="dxa" w:w="3480"/>
            <w:tcMar>
              <w:top w:type="dxa" w:w="80"/>
              <w:left w:type="dxa" w:w="100"/>
              <w:bottom w:type="dxa" w:w="80"/>
              <w:right w:type="dxa" w:w="100"/>
            </w:tcMar>
            <w:vAlign w:val="center"/>
          </w:tcPr>
          <w:p>
            <w:pPr>
              <w:jc w:val="left"/>
            </w:pPr>
            <w:r>
              <w:rPr>
                <w:b w:val="false"/>
                <w:bCs w:val="false"/>
                <w:sz w:val="20"/>
                <w:szCs w:val="20"/>
              </w:rPr>
              <w:t xml:space="preserve">Dashboard SPA (WebSocket handler)</w:t>
            </w:r>
          </w:p>
        </w:tc>
        <w:tc>
          <w:tcPr>
            <w:tcW w:type="dxa" w:w="1500"/>
            <w:tcMar>
              <w:top w:type="dxa" w:w="80"/>
              <w:left w:type="dxa" w:w="100"/>
              <w:bottom w:type="dxa" w:w="80"/>
              <w:right w:type="dxa" w:w="100"/>
            </w:tcMar>
            <w:vAlign w:val="center"/>
          </w:tcPr>
          <w:p>
            <w:pPr>
              <w:jc w:val="left"/>
            </w:pPr>
            <w:r>
              <w:rPr>
                <w:b w:val="false"/>
                <w:bCs w:val="false"/>
                <w:sz w:val="20"/>
                <w:szCs w:val="20"/>
              </w:rPr>
              <w:t xml:space="preserve">TC-14</w:t>
            </w:r>
          </w:p>
        </w:tc>
      </w:tr>
    </w:tbl>
    <w:p>
      <w:r>
        <w:br w:type="page"/>
      </w:r>
    </w:p>
    <w:p>
      <w:pPr>
        <w:pStyle w:val="Heading1"/>
        <w:spacing w:after="150" w:before="300"/>
      </w:pPr>
      <w:r>
        <w:t xml:space="preserve">7. AI Engineering Design</w:t>
      </w:r>
    </w:p>
    <w:p>
      <w:pPr>
        <w:spacing w:after="200"/>
      </w:pPr>
      <w:r>
        <w:t xml:space="preserve">SADMC Shield’s AI component is a classical supervised-learning classifier, not a generative or LLM-based system. It is applicable because anomaly detection is the project’s core value proposition.</w:t>
      </w:r>
    </w:p>
    <w:p>
      <w:pPr>
        <w:pStyle w:val="Heading2"/>
        <w:spacing w:after="150" w:before="300"/>
      </w:pPr>
      <w:r>
        <w:t xml:space="preserve">7.1 AI Pipeline</w:t>
      </w:r>
    </w:p>
    <w:p>
      <w:pPr>
        <w:jc w:val="center"/>
      </w:pPr>
      <w:r>
        <w:drawing>
          <wp:inline distT="0" distB="0" distL="0" distR="0">
            <wp:extent cx="76771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677150" cy="409575"/>
                    </a:xfrm>
                    <a:prstGeom prst="rect">
                      <a:avLst/>
                    </a:prstGeom>
                  </pic:spPr>
                </pic:pic>
              </a:graphicData>
            </a:graphic>
          </wp:inline>
        </w:drawing>
      </w:r>
    </w:p>
    <w:p>
      <w:pPr>
        <w:spacing w:after="200"/>
        <w:jc w:val="center"/>
      </w:pPr>
      <w:r>
        <w:rPr>
          <w:i/>
          <w:iCs/>
          <w:sz w:val="20"/>
          <w:szCs w:val="20"/>
        </w:rPr>
        <w:t xml:space="preserve">Figure 7: AI inference pipeline</w:t>
      </w:r>
    </w:p>
    <w:p>
      <w:pPr>
        <w:spacing w:after="200"/>
      </w:pPr>
      <w:r>
        <w:t xml:space="preserve">Raw metrics collected by the agent are enriched with two trend features derived from a rolling 10-reading window, then scaled with a fitted MinMax scaler, and passed through the trained classifier, which is loaded once at SaaS startup and kept in memory as a singleton for low-latency batch inference. The classifier returns both a predicted class and a confidence score (via predict_proba); only the agent — using the confidence score and a static rule table — decides whether and how to remediate, keeping the model’s role strictly limited to classification.</w:t>
      </w:r>
    </w:p>
    <w:p>
      <w:pPr>
        <w:pStyle w:val="Heading2"/>
        <w:spacing w:after="150" w:before="300"/>
      </w:pPr>
      <w:r>
        <w:t xml:space="preserve">7.2 Model Selection</w:t>
      </w:r>
    </w:p>
    <w:p>
      <w:pPr>
        <w:spacing w:after="200"/>
      </w:pPr>
      <w:r>
        <w:t xml:space="preserve">The feature space is small (7 numerical features) and the four target classes are separated by non-linear boundaries in metric-trend space (e.g. a slowly rising memory_trend vs. a sharp cpu_usage_percent spike), which ruled out purely linear approaches on their own.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80"/>
      </w:tblGrid>
      <w:tr>
        <w:trPr>
          <w:tblHeader/>
        </w:trPr>
        <w:tc>
          <w:tcPr>
            <w:tcW w:type="dxa" w:w="2400"/>
            <w:shd w:fill="2E5C8A" w:color="auto" w:val="clear"/>
            <w:tcMar>
              <w:top w:type="dxa" w:w="80"/>
              <w:left w:type="dxa" w:w="100"/>
              <w:bottom w:type="dxa" w:w="80"/>
              <w:right w:type="dxa" w:w="100"/>
            </w:tcMar>
            <w:vAlign w:val="center"/>
          </w:tcPr>
          <w:p>
            <w:pPr>
              <w:jc w:val="left"/>
            </w:pPr>
            <w:r>
              <w:rPr>
                <w:b/>
                <w:bCs/>
                <w:color w:val="FFFFFF"/>
                <w:sz w:val="20"/>
                <w:szCs w:val="20"/>
              </w:rPr>
              <w:t xml:space="preserve">Candidate</w:t>
            </w:r>
          </w:p>
        </w:tc>
        <w:tc>
          <w:tcPr>
            <w:tcW w:type="dxa" w:w="3200"/>
            <w:shd w:fill="2E5C8A" w:color="auto" w:val="clear"/>
            <w:tcMar>
              <w:top w:type="dxa" w:w="80"/>
              <w:left w:type="dxa" w:w="100"/>
              <w:bottom w:type="dxa" w:w="80"/>
              <w:right w:type="dxa" w:w="100"/>
            </w:tcMar>
            <w:vAlign w:val="center"/>
          </w:tcPr>
          <w:p>
            <w:pPr>
              <w:jc w:val="left"/>
            </w:pPr>
            <w:r>
              <w:rPr>
                <w:b/>
                <w:bCs/>
                <w:color w:val="FFFFFF"/>
                <w:sz w:val="20"/>
                <w:szCs w:val="20"/>
              </w:rPr>
              <w:t xml:space="preserve">Considered</w:t>
            </w:r>
          </w:p>
        </w:tc>
        <w:tc>
          <w:tcPr>
            <w:tcW w:type="dxa" w:w="3480"/>
            <w:shd w:fill="2E5C8A" w:color="auto" w:val="clear"/>
            <w:tcMar>
              <w:top w:type="dxa" w:w="80"/>
              <w:left w:type="dxa" w:w="100"/>
              <w:bottom w:type="dxa" w:w="80"/>
              <w:right w:type="dxa" w:w="100"/>
            </w:tcMar>
            <w:vAlign w:val="center"/>
          </w:tcPr>
          <w:p>
            <w:pPr>
              <w:jc w:val="left"/>
            </w:pPr>
            <w:r>
              <w:rPr>
                <w:b/>
                <w:bCs/>
                <w:color w:val="FFFFFF"/>
                <w:sz w:val="20"/>
                <w:szCs w:val="20"/>
              </w:rPr>
              <w:t xml:space="preserve">Verdict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Logistic Regression</w:t>
            </w:r>
          </w:p>
        </w:tc>
        <w:tc>
          <w:tcPr>
            <w:tcW w:type="dxa" w:w="3200"/>
            <w:tcMar>
              <w:top w:type="dxa" w:w="80"/>
              <w:left w:type="dxa" w:w="100"/>
              <w:bottom w:type="dxa" w:w="80"/>
              <w:right w:type="dxa" w:w="100"/>
            </w:tcMar>
            <w:vAlign w:val="center"/>
          </w:tcPr>
          <w:p>
            <w:pPr>
              <w:jc w:val="left"/>
            </w:pPr>
            <w:r>
              <w:rPr>
                <w:b w:val="false"/>
                <w:bCs w:val="false"/>
                <w:sz w:val="20"/>
                <w:szCs w:val="20"/>
              </w:rPr>
              <w:t xml:space="preserve">Fast, interpretable baseline.</w:t>
            </w:r>
          </w:p>
        </w:tc>
        <w:tc>
          <w:tcPr>
            <w:tcW w:type="dxa" w:w="3480"/>
            <w:tcMar>
              <w:top w:type="dxa" w:w="80"/>
              <w:left w:type="dxa" w:w="100"/>
              <w:bottom w:type="dxa" w:w="80"/>
              <w:right w:type="dxa" w:w="100"/>
            </w:tcMar>
            <w:vAlign w:val="center"/>
          </w:tcPr>
          <w:p>
            <w:pPr>
              <w:jc w:val="left"/>
            </w:pPr>
            <w:r>
              <w:rPr>
                <w:b w:val="false"/>
                <w:bCs w:val="false"/>
                <w:sz w:val="20"/>
                <w:szCs w:val="20"/>
              </w:rPr>
              <w:t xml:space="preserve">Rejected — underfits the non-linear class boundaries between anomaly types.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Random Forest Classifier</w:t>
            </w:r>
          </w:p>
        </w:tc>
        <w:tc>
          <w:tcPr>
            <w:tcW w:type="dxa" w:w="3200"/>
            <w:tcMar>
              <w:top w:type="dxa" w:w="80"/>
              <w:left w:type="dxa" w:w="100"/>
              <w:bottom w:type="dxa" w:w="80"/>
              <w:right w:type="dxa" w:w="100"/>
            </w:tcMar>
            <w:vAlign w:val="center"/>
          </w:tcPr>
          <w:p>
            <w:pPr>
              <w:jc w:val="left"/>
            </w:pPr>
            <w:r>
              <w:rPr>
                <w:b w:val="false"/>
                <w:bCs w:val="false"/>
                <w:sz w:val="20"/>
                <w:szCs w:val="20"/>
              </w:rPr>
              <w:t xml:space="preserve">Ensemble of decision trees; handles non-linear boundaries and mixed feature scales well; exposes predict_proba for confidence scoring; robust to noisy metric readings; fast (sub-50ms) inference on small tabular inputs; trains well on modest dataset sizes without heavy tuning.</w:t>
            </w:r>
          </w:p>
        </w:tc>
        <w:tc>
          <w:tcPr>
            <w:tcW w:type="dxa" w:w="3480"/>
            <w:tcMar>
              <w:top w:type="dxa" w:w="80"/>
              <w:left w:type="dxa" w:w="100"/>
              <w:bottom w:type="dxa" w:w="80"/>
              <w:right w:type="dxa" w:w="100"/>
            </w:tcMar>
            <w:vAlign w:val="center"/>
          </w:tcPr>
          <w:p>
            <w:pPr>
              <w:jc w:val="left"/>
            </w:pPr>
            <w:r>
              <w:rPr>
                <w:b w:val="false"/>
                <w:bCs w:val="false"/>
                <w:sz w:val="20"/>
                <w:szCs w:val="20"/>
              </w:rPr>
              <w:t xml:space="preserve">Selected — best balance of accuracy, latency, interpretability, and low data requirements for this project’s scope and timeline.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Gradient Boosting (e.g. XGBoost)</w:t>
            </w:r>
          </w:p>
        </w:tc>
        <w:tc>
          <w:tcPr>
            <w:tcW w:type="dxa" w:w="3200"/>
            <w:tcMar>
              <w:top w:type="dxa" w:w="80"/>
              <w:left w:type="dxa" w:w="100"/>
              <w:bottom w:type="dxa" w:w="80"/>
              <w:right w:type="dxa" w:w="100"/>
            </w:tcMar>
            <w:vAlign w:val="center"/>
          </w:tcPr>
          <w:p>
            <w:pPr>
              <w:jc w:val="left"/>
            </w:pPr>
            <w:r>
              <w:rPr>
                <w:b w:val="false"/>
                <w:bCs w:val="false"/>
                <w:sz w:val="20"/>
                <w:szCs w:val="20"/>
              </w:rPr>
              <w:t xml:space="preserve">Typically highest tabular accuracy.</w:t>
            </w:r>
          </w:p>
        </w:tc>
        <w:tc>
          <w:tcPr>
            <w:tcW w:type="dxa" w:w="3480"/>
            <w:tcMar>
              <w:top w:type="dxa" w:w="80"/>
              <w:left w:type="dxa" w:w="100"/>
              <w:bottom w:type="dxa" w:w="80"/>
              <w:right w:type="dxa" w:w="100"/>
            </w:tcMar>
            <w:vAlign w:val="center"/>
          </w:tcPr>
          <w:p>
            <w:pPr>
              <w:jc w:val="left"/>
            </w:pPr>
            <w:r>
              <w:rPr>
                <w:b w:val="false"/>
                <w:bCs w:val="false"/>
                <w:sz w:val="20"/>
                <w:szCs w:val="20"/>
              </w:rPr>
              <w:t xml:space="preserve">Considered as a stretch goal for the final report if the Random Forest baseline under-performs; adds tuning complexity not justified for the midterm baseline.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Neural Network (MLP)</w:t>
            </w:r>
          </w:p>
        </w:tc>
        <w:tc>
          <w:tcPr>
            <w:tcW w:type="dxa" w:w="3200"/>
            <w:tcMar>
              <w:top w:type="dxa" w:w="80"/>
              <w:left w:type="dxa" w:w="100"/>
              <w:bottom w:type="dxa" w:w="80"/>
              <w:right w:type="dxa" w:w="100"/>
            </w:tcMar>
            <w:vAlign w:val="center"/>
          </w:tcPr>
          <w:p>
            <w:pPr>
              <w:jc w:val="left"/>
            </w:pPr>
            <w:r>
              <w:rPr>
                <w:b w:val="false"/>
                <w:bCs w:val="false"/>
                <w:sz w:val="20"/>
                <w:szCs w:val="20"/>
              </w:rPr>
              <w:t xml:space="preserve">Can model complex boundaries.</w:t>
            </w:r>
          </w:p>
        </w:tc>
        <w:tc>
          <w:tcPr>
            <w:tcW w:type="dxa" w:w="3480"/>
            <w:tcMar>
              <w:top w:type="dxa" w:w="80"/>
              <w:left w:type="dxa" w:w="100"/>
              <w:bottom w:type="dxa" w:w="80"/>
              <w:right w:type="dxa" w:w="100"/>
            </w:tcMar>
            <w:vAlign w:val="center"/>
          </w:tcPr>
          <w:p>
            <w:pPr>
              <w:jc w:val="left"/>
            </w:pPr>
            <w:r>
              <w:rPr>
                <w:b w:val="false"/>
                <w:bCs w:val="false"/>
                <w:sz w:val="20"/>
                <w:szCs w:val="20"/>
              </w:rPr>
              <w:t xml:space="preserve">Rejected for this stage — needs more training data than is available from fault-injection runs to avoid overfitting, and offers no clear latency or accuracy advantage here.</w:t>
            </w:r>
          </w:p>
        </w:tc>
      </w:tr>
    </w:tbl>
    <w:p>
      <w:pPr>
        <w:spacing w:after="200"/>
      </w:pPr>
      <w:r>
        <w:t xml:space="preserve">The Random Forest classifier is therefore the baseline model for the midterm deliverable. Its feature-importance output will also be used during the final report to sanity-check that cpu_trend and memory_trend meaningfully contribute to distinguishing CPU_HOG and MEMORY_LEAK from transient noise.</w:t>
      </w:r>
    </w:p>
    <w:p>
      <w:pPr>
        <w:pStyle w:val="Heading2"/>
        <w:spacing w:after="150" w:before="300"/>
      </w:pPr>
      <w:r>
        <w:t xml:space="preserve">7.3 Prompt Design</w:t>
      </w:r>
    </w:p>
    <w:p>
      <w:pPr>
        <w:spacing w:after="200"/>
      </w:pPr>
      <w:r>
        <w:t xml:space="preserve">Not applicable to the current scope. SADMC Shield’s AI component is a supervised tabular classifier, not a prompt-driven or generative model, so there is no prompt template to design for the core detection pipeline. A future extension — out of scope for this project (Section 1.4) — could add an LLM-based module that takes a detected anomaly plus its metrics snapshot and generates a natural-language root-cause summary for the dashboard; if pursued, that module would require its own prompt design (e.g. a fixed system prompt constraining the model to cite only the provided metrics, with the anomaly type, confidence, and metrics_snapshot JSON injected as structured context) and would be evaluated separately from the classification model discussed above.</w:t>
      </w:r>
    </w:p>
    <w:p>
      <w:r>
        <w:br w:type="page"/>
      </w:r>
    </w:p>
    <w:p>
      <w:pPr>
        <w:pStyle w:val="Heading1"/>
        <w:spacing w:after="150" w:before="300"/>
      </w:pPr>
      <w:r>
        <w:t xml:space="preserve">8. Preliminary Test Plan</w:t>
      </w:r>
    </w:p>
    <w:p>
      <w:pPr>
        <w:pStyle w:val="Heading2"/>
        <w:spacing w:after="150" w:before="300"/>
      </w:pPr>
      <w:r>
        <w:t xml:space="preserve">8.1 Testing Objectives</w:t>
      </w:r>
    </w:p>
    <w:p>
      <w:pPr>
        <w:pStyle w:val="ListParagraph"/>
        <w:numPr>
          <w:ilvl w:val="0"/>
          <w:numId w:val="2"/>
        </w:numPr>
        <w:spacing w:after="120"/>
      </w:pPr>
      <w:r>
        <w:t xml:space="preserve">Verify that each functional requirement in Section 2.1 behaves as specified, using the acceptance criteria defined per implementation phase (Section 9).</w:t>
      </w:r>
    </w:p>
    <w:p>
      <w:pPr>
        <w:pStyle w:val="ListParagraph"/>
        <w:numPr>
          <w:ilvl w:val="0"/>
          <w:numId w:val="2"/>
        </w:numPr>
        <w:spacing w:after="120"/>
      </w:pPr>
      <w:r>
        <w:t xml:space="preserve">Verify that the anomaly classifier returns the correct anomaly_type for known, labelled input feature vectors before it is exposed via the API.</w:t>
      </w:r>
    </w:p>
    <w:p>
      <w:pPr>
        <w:pStyle w:val="ListParagraph"/>
        <w:numPr>
          <w:ilvl w:val="0"/>
          <w:numId w:val="2"/>
        </w:numPr>
        <w:spacing w:after="120"/>
      </w:pPr>
      <w:r>
        <w:t xml:space="preserve">Verify that multi-tenant data isolation holds — no tenant can read another tenant’s clusters, metrics, or anomaly events.</w:t>
      </w:r>
    </w:p>
    <w:p>
      <w:pPr>
        <w:pStyle w:val="ListParagraph"/>
        <w:numPr>
          <w:ilvl w:val="0"/>
          <w:numId w:val="2"/>
        </w:numPr>
        <w:spacing w:after="120"/>
      </w:pPr>
      <w:r>
        <w:t xml:space="preserve">Verify that the end-to-end detect-then-remediate loop completes within the target latency budget on a live cluster.</w:t>
      </w:r>
    </w:p>
    <w:p>
      <w:pPr>
        <w:pStyle w:val="ListParagraph"/>
        <w:numPr>
          <w:ilvl w:val="0"/>
          <w:numId w:val="2"/>
        </w:numPr>
        <w:spacing w:after="120"/>
      </w:pPr>
      <w:r>
        <w:t xml:space="preserve">Verify that the Helm chart installs cleanly both on a cluster with no existing Prometheus and on one with an existing Prometheus instance.</w:t>
      </w:r>
    </w:p>
    <w:p>
      <w:pPr>
        <w:pStyle w:val="Heading2"/>
        <w:spacing w:after="150" w:before="300"/>
      </w:pPr>
      <w:r>
        <w:t xml:space="preserve">8.2 Features to be Tested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400"/>
        <w:gridCol w:w="1480"/>
      </w:tblGrid>
      <w:tr>
        <w:trPr>
          <w:tblHeader/>
        </w:trPr>
        <w:tc>
          <w:tcPr>
            <w:tcW w:type="dxa" w:w="900"/>
            <w:shd w:fill="2E5C8A" w:color="auto" w:val="clear"/>
            <w:tcMar>
              <w:top w:type="dxa" w:w="80"/>
              <w:left w:type="dxa" w:w="100"/>
              <w:bottom w:type="dxa" w:w="80"/>
              <w:right w:type="dxa" w:w="100"/>
            </w:tcMar>
            <w:vAlign w:val="center"/>
          </w:tcPr>
          <w:p>
            <w:pPr>
              <w:jc w:val="left"/>
            </w:pPr>
            <w:r>
              <w:rPr>
                <w:b/>
                <w:bCs/>
                <w:color w:val="FFFFFF"/>
                <w:sz w:val="20"/>
                <w:szCs w:val="20"/>
              </w:rPr>
              <w:t xml:space="preserve">Test Case</w:t>
            </w:r>
          </w:p>
        </w:tc>
        <w:tc>
          <w:tcPr>
            <w:tcW w:type="dxa" w:w="4300"/>
            <w:shd w:fill="2E5C8A" w:color="auto"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2400"/>
            <w:shd w:fill="2E5C8A" w:color="auto" w:val="clear"/>
            <w:tcMar>
              <w:top w:type="dxa" w:w="80"/>
              <w:left w:type="dxa" w:w="100"/>
              <w:bottom w:type="dxa" w:w="80"/>
              <w:right w:type="dxa" w:w="100"/>
            </w:tcMar>
            <w:vAlign w:val="center"/>
          </w:tcPr>
          <w:p>
            <w:pPr>
              <w:jc w:val="left"/>
            </w:pPr>
            <w:r>
              <w:rPr>
                <w:b/>
                <w:bCs/>
                <w:color w:val="FFFFFF"/>
                <w:sz w:val="20"/>
                <w:szCs w:val="20"/>
              </w:rPr>
              <w:t xml:space="preserve">Test Type</w:t>
            </w:r>
          </w:p>
        </w:tc>
        <w:tc>
          <w:tcPr>
            <w:tcW w:type="dxa" w:w="1480"/>
            <w:shd w:fill="2E5C8A"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TC-01</w:t>
            </w:r>
          </w:p>
        </w:tc>
        <w:tc>
          <w:tcPr>
            <w:tcW w:type="dxa" w:w="4300"/>
            <w:tcMar>
              <w:top w:type="dxa" w:w="80"/>
              <w:left w:type="dxa" w:w="100"/>
              <w:bottom w:type="dxa" w:w="80"/>
              <w:right w:type="dxa" w:w="100"/>
            </w:tcMar>
            <w:vAlign w:val="center"/>
          </w:tcPr>
          <w:p>
            <w:pPr>
              <w:jc w:val="left"/>
            </w:pPr>
            <w:r>
              <w:rPr>
                <w:b w:val="false"/>
                <w:bCs w:val="false"/>
                <w:sz w:val="20"/>
                <w:szCs w:val="20"/>
              </w:rPr>
              <w:t xml:space="preserve">Tenant registration (email uniqueness, password hashing)</w:t>
            </w:r>
          </w:p>
        </w:tc>
        <w:tc>
          <w:tcPr>
            <w:tcW w:type="dxa" w:w="2400"/>
            <w:tcMar>
              <w:top w:type="dxa" w:w="80"/>
              <w:left w:type="dxa" w:w="100"/>
              <w:bottom w:type="dxa" w:w="80"/>
              <w:right w:type="dxa" w:w="100"/>
            </w:tcMar>
            <w:vAlign w:val="center"/>
          </w:tcPr>
          <w:p>
            <w:pPr>
              <w:jc w:val="left"/>
            </w:pPr>
            <w:r>
              <w:rPr>
                <w:b w:val="false"/>
                <w:bCs w:val="false"/>
                <w:sz w:val="20"/>
                <w:szCs w:val="20"/>
              </w:rPr>
              <w:t xml:space="preserve">Unit + API</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TC-02</w:t>
            </w:r>
          </w:p>
        </w:tc>
        <w:tc>
          <w:tcPr>
            <w:tcW w:type="dxa" w:w="4300"/>
            <w:tcMar>
              <w:top w:type="dxa" w:w="80"/>
              <w:left w:type="dxa" w:w="100"/>
              <w:bottom w:type="dxa" w:w="80"/>
              <w:right w:type="dxa" w:w="100"/>
            </w:tcMar>
            <w:vAlign w:val="center"/>
          </w:tcPr>
          <w:p>
            <w:pPr>
              <w:jc w:val="left"/>
            </w:pPr>
            <w:r>
              <w:rPr>
                <w:b w:val="false"/>
                <w:bCs w:val="false"/>
                <w:sz w:val="20"/>
                <w:szCs w:val="20"/>
              </w:rPr>
              <w:t xml:space="preserve">Login and JWT access/refresh token issuance</w:t>
            </w:r>
          </w:p>
        </w:tc>
        <w:tc>
          <w:tcPr>
            <w:tcW w:type="dxa" w:w="2400"/>
            <w:tcMar>
              <w:top w:type="dxa" w:w="80"/>
              <w:left w:type="dxa" w:w="100"/>
              <w:bottom w:type="dxa" w:w="80"/>
              <w:right w:type="dxa" w:w="100"/>
            </w:tcMar>
            <w:vAlign w:val="center"/>
          </w:tcPr>
          <w:p>
            <w:pPr>
              <w:jc w:val="left"/>
            </w:pPr>
            <w:r>
              <w:rPr>
                <w:b w:val="false"/>
                <w:bCs w:val="false"/>
                <w:sz w:val="20"/>
                <w:szCs w:val="20"/>
              </w:rPr>
              <w:t xml:space="preserve">Unit + API</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TC-03</w:t>
            </w:r>
          </w:p>
        </w:tc>
        <w:tc>
          <w:tcPr>
            <w:tcW w:type="dxa" w:w="4300"/>
            <w:tcMar>
              <w:top w:type="dxa" w:w="80"/>
              <w:left w:type="dxa" w:w="100"/>
              <w:bottom w:type="dxa" w:w="80"/>
              <w:right w:type="dxa" w:w="100"/>
            </w:tcMar>
            <w:vAlign w:val="center"/>
          </w:tcPr>
          <w:p>
            <w:pPr>
              <w:jc w:val="left"/>
            </w:pPr>
            <w:r>
              <w:rPr>
                <w:b w:val="false"/>
                <w:bCs w:val="false"/>
                <w:sz w:val="20"/>
                <w:szCs w:val="20"/>
              </w:rPr>
              <w:t xml:space="preserve">API Key generation, listing, and revocation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Unit + API</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TC-04</w:t>
            </w:r>
          </w:p>
        </w:tc>
        <w:tc>
          <w:tcPr>
            <w:tcW w:type="dxa" w:w="4300"/>
            <w:tcMar>
              <w:top w:type="dxa" w:w="80"/>
              <w:left w:type="dxa" w:w="100"/>
              <w:bottom w:type="dxa" w:w="80"/>
              <w:right w:type="dxa" w:w="100"/>
            </w:tcMar>
            <w:vAlign w:val="center"/>
          </w:tcPr>
          <w:p>
            <w:pPr>
              <w:jc w:val="left"/>
            </w:pPr>
            <w:r>
              <w:rPr>
                <w:b w:val="false"/>
                <w:bCs w:val="false"/>
                <w:sz w:val="20"/>
                <w:szCs w:val="20"/>
              </w:rPr>
              <w:t xml:space="preserve">Helm install on a clean cluster and on a cluster with existing Prometheus</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 (minikube)</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TC-05</w:t>
            </w:r>
          </w:p>
        </w:tc>
        <w:tc>
          <w:tcPr>
            <w:tcW w:type="dxa" w:w="4300"/>
            <w:tcMar>
              <w:top w:type="dxa" w:w="80"/>
              <w:left w:type="dxa" w:w="100"/>
              <w:bottom w:type="dxa" w:w="80"/>
              <w:right w:type="dxa" w:w="100"/>
            </w:tcMar>
            <w:vAlign w:val="center"/>
          </w:tcPr>
          <w:p>
            <w:pPr>
              <w:jc w:val="left"/>
            </w:pPr>
            <w:r>
              <w:rPr>
                <w:b w:val="false"/>
                <w:bCs w:val="false"/>
                <w:sz w:val="20"/>
                <w:szCs w:val="20"/>
              </w:rPr>
              <w:t xml:space="preserve">Agent registration exchanging API Key for cluster_uuid</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TC-06</w:t>
            </w:r>
          </w:p>
        </w:tc>
        <w:tc>
          <w:tcPr>
            <w:tcW w:type="dxa" w:w="4300"/>
            <w:tcMar>
              <w:top w:type="dxa" w:w="80"/>
              <w:left w:type="dxa" w:w="100"/>
              <w:bottom w:type="dxa" w:w="80"/>
              <w:right w:type="dxa" w:w="100"/>
            </w:tcMar>
            <w:vAlign w:val="center"/>
          </w:tcPr>
          <w:p>
            <w:pPr>
              <w:jc w:val="left"/>
            </w:pPr>
            <w:r>
              <w:rPr>
                <w:b w:val="false"/>
                <w:bCs w:val="false"/>
                <w:sz w:val="20"/>
                <w:szCs w:val="20"/>
              </w:rPr>
              <w:t xml:space="preserve">Service discovery across multiple namespaces</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 (Sock-Shop)</w:t>
            </w:r>
          </w:p>
        </w:tc>
        <w:tc>
          <w:tcPr>
            <w:tcW w:type="dxa" w:w="1480"/>
            <w:tcMar>
              <w:top w:type="dxa" w:w="80"/>
              <w:left w:type="dxa" w:w="100"/>
              <w:bottom w:type="dxa" w:w="80"/>
              <w:right w:type="dxa" w:w="100"/>
            </w:tcMar>
            <w:vAlign w:val="center"/>
          </w:tcPr>
          <w:p>
            <w:pPr>
              <w:jc w:val="left"/>
            </w:pPr>
            <w:r>
              <w:rPr>
                <w:b w:val="false"/>
                <w:bCs w:val="false"/>
                <w:sz w:val="20"/>
                <w:szCs w:val="20"/>
              </w:rPr>
              <w:t xml:space="preserve">Medium</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TC-07</w:t>
            </w:r>
          </w:p>
        </w:tc>
        <w:tc>
          <w:tcPr>
            <w:tcW w:type="dxa" w:w="4300"/>
            <w:tcMar>
              <w:top w:type="dxa" w:w="80"/>
              <w:left w:type="dxa" w:w="100"/>
              <w:bottom w:type="dxa" w:w="80"/>
              <w:right w:type="dxa" w:w="100"/>
            </w:tcMar>
            <w:vAlign w:val="center"/>
          </w:tcPr>
          <w:p>
            <w:pPr>
              <w:jc w:val="left"/>
            </w:pPr>
            <w:r>
              <w:rPr>
                <w:b w:val="false"/>
                <w:bCs w:val="false"/>
                <w:sz w:val="20"/>
                <w:szCs w:val="20"/>
              </w:rPr>
              <w:t xml:space="preserve">Metrics collection and ingest payload correctness</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TC-08</w:t>
            </w:r>
          </w:p>
        </w:tc>
        <w:tc>
          <w:tcPr>
            <w:tcW w:type="dxa" w:w="4300"/>
            <w:tcMar>
              <w:top w:type="dxa" w:w="80"/>
              <w:left w:type="dxa" w:w="100"/>
              <w:bottom w:type="dxa" w:w="80"/>
              <w:right w:type="dxa" w:w="100"/>
            </w:tcMar>
            <w:vAlign w:val="center"/>
          </w:tcPr>
          <w:p>
            <w:pPr>
              <w:jc w:val="left"/>
            </w:pPr>
            <w:r>
              <w:rPr>
                <w:b w:val="false"/>
                <w:bCs w:val="false"/>
                <w:sz w:val="20"/>
                <w:szCs w:val="20"/>
              </w:rPr>
              <w:t xml:space="preserve">Model inference returns correct anomaly_type for known vectors</w:t>
            </w:r>
          </w:p>
        </w:tc>
        <w:tc>
          <w:tcPr>
            <w:tcW w:type="dxa" w:w="2400"/>
            <w:tcMar>
              <w:top w:type="dxa" w:w="80"/>
              <w:left w:type="dxa" w:w="100"/>
              <w:bottom w:type="dxa" w:w="80"/>
              <w:right w:type="dxa" w:w="100"/>
            </w:tcMar>
            <w:vAlign w:val="center"/>
          </w:tcPr>
          <w:p>
            <w:pPr>
              <w:jc w:val="left"/>
            </w:pPr>
            <w:r>
              <w:rPr>
                <w:b w:val="false"/>
                <w:bCs w:val="false"/>
                <w:sz w:val="20"/>
                <w:szCs w:val="20"/>
              </w:rPr>
              <w:t xml:space="preserve">Unit (Postman / pytest)</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TC-09</w:t>
            </w:r>
          </w:p>
        </w:tc>
        <w:tc>
          <w:tcPr>
            <w:tcW w:type="dxa" w:w="4300"/>
            <w:tcMar>
              <w:top w:type="dxa" w:w="80"/>
              <w:left w:type="dxa" w:w="100"/>
              <w:bottom w:type="dxa" w:w="80"/>
              <w:right w:type="dxa" w:w="100"/>
            </w:tcMar>
            <w:vAlign w:val="center"/>
          </w:tcPr>
          <w:p>
            <w:pPr>
              <w:jc w:val="left"/>
            </w:pPr>
            <w:r>
              <w:rPr>
                <w:b w:val="false"/>
                <w:bCs w:val="false"/>
                <w:sz w:val="20"/>
                <w:szCs w:val="20"/>
              </w:rPr>
              <w:t xml:space="preserve">Anomaly event persistence and Redis publish</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w:t>
            </w:r>
          </w:p>
        </w:tc>
        <w:tc>
          <w:tcPr>
            <w:tcW w:type="dxa" w:w="1480"/>
            <w:tcMar>
              <w:top w:type="dxa" w:w="80"/>
              <w:left w:type="dxa" w:w="100"/>
              <w:bottom w:type="dxa" w:w="80"/>
              <w:right w:type="dxa" w:w="100"/>
            </w:tcMar>
            <w:vAlign w:val="center"/>
          </w:tcPr>
          <w:p>
            <w:pPr>
              <w:jc w:val="left"/>
            </w:pPr>
            <w:r>
              <w:rPr>
                <w:b w:val="false"/>
                <w:bCs w:val="false"/>
                <w:sz w:val="20"/>
                <w:szCs w:val="20"/>
              </w:rPr>
              <w:t xml:space="preserve">Medium</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TC-10</w:t>
            </w:r>
          </w:p>
        </w:tc>
        <w:tc>
          <w:tcPr>
            <w:tcW w:type="dxa" w:w="4300"/>
            <w:tcMar>
              <w:top w:type="dxa" w:w="80"/>
              <w:left w:type="dxa" w:w="100"/>
              <w:bottom w:type="dxa" w:w="80"/>
              <w:right w:type="dxa" w:w="100"/>
            </w:tcMar>
            <w:vAlign w:val="center"/>
          </w:tcPr>
          <w:p>
            <w:pPr>
              <w:jc w:val="left"/>
            </w:pPr>
            <w:r>
              <w:rPr>
                <w:b w:val="false"/>
                <w:bCs w:val="false"/>
                <w:sz w:val="20"/>
                <w:szCs w:val="20"/>
              </w:rPr>
              <w:t xml:space="preserve">Rule-based remediation selection and cooldown enforcement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 (fault injection)</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TC-11</w:t>
            </w:r>
          </w:p>
        </w:tc>
        <w:tc>
          <w:tcPr>
            <w:tcW w:type="dxa" w:w="4300"/>
            <w:tcMar>
              <w:top w:type="dxa" w:w="80"/>
              <w:left w:type="dxa" w:w="100"/>
              <w:bottom w:type="dxa" w:w="80"/>
              <w:right w:type="dxa" w:w="100"/>
            </w:tcMar>
            <w:vAlign w:val="center"/>
          </w:tcPr>
          <w:p>
            <w:pPr>
              <w:jc w:val="left"/>
            </w:pPr>
            <w:r>
              <w:rPr>
                <w:b w:val="false"/>
                <w:bCs w:val="false"/>
                <w:sz w:val="20"/>
                <w:szCs w:val="20"/>
              </w:rPr>
              <w:t xml:space="preserve">Remediation outcome reporting back to SaaS</w:t>
            </w:r>
          </w:p>
        </w:tc>
        <w:tc>
          <w:tcPr>
            <w:tcW w:type="dxa" w:w="2400"/>
            <w:tcMar>
              <w:top w:type="dxa" w:w="80"/>
              <w:left w:type="dxa" w:w="100"/>
              <w:bottom w:type="dxa" w:w="80"/>
              <w:right w:type="dxa" w:w="100"/>
            </w:tcMar>
            <w:vAlign w:val="center"/>
          </w:tcPr>
          <w:p>
            <w:pPr>
              <w:jc w:val="left"/>
            </w:pPr>
            <w:r>
              <w:rPr>
                <w:b w:val="false"/>
                <w:bCs w:val="false"/>
                <w:sz w:val="20"/>
                <w:szCs w:val="20"/>
              </w:rPr>
              <w:t xml:space="preserve">Integration</w:t>
            </w:r>
          </w:p>
        </w:tc>
        <w:tc>
          <w:tcPr>
            <w:tcW w:type="dxa" w:w="1480"/>
            <w:tcMar>
              <w:top w:type="dxa" w:w="80"/>
              <w:left w:type="dxa" w:w="100"/>
              <w:bottom w:type="dxa" w:w="80"/>
              <w:right w:type="dxa" w:w="100"/>
            </w:tcMar>
            <w:vAlign w:val="center"/>
          </w:tcPr>
          <w:p>
            <w:pPr>
              <w:jc w:val="left"/>
            </w:pPr>
            <w:r>
              <w:rPr>
                <w:b w:val="false"/>
                <w:bCs w:val="false"/>
                <w:sz w:val="20"/>
                <w:szCs w:val="20"/>
              </w:rPr>
              <w:t xml:space="preserve">Medium</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TC-12</w:t>
            </w:r>
          </w:p>
        </w:tc>
        <w:tc>
          <w:tcPr>
            <w:tcW w:type="dxa" w:w="4300"/>
            <w:tcMar>
              <w:top w:type="dxa" w:w="80"/>
              <w:left w:type="dxa" w:w="100"/>
              <w:bottom w:type="dxa" w:w="80"/>
              <w:right w:type="dxa" w:w="100"/>
            </w:tcMar>
            <w:vAlign w:val="center"/>
          </w:tcPr>
          <w:p>
            <w:pPr>
              <w:jc w:val="left"/>
            </w:pPr>
            <w:r>
              <w:rPr>
                <w:b w:val="false"/>
                <w:bCs w:val="false"/>
                <w:sz w:val="20"/>
                <w:szCs w:val="20"/>
              </w:rPr>
              <w:t xml:space="preserve">Live WebSocket anomaly feed latency (&lt; 5s)</w:t>
            </w:r>
          </w:p>
        </w:tc>
        <w:tc>
          <w:tcPr>
            <w:tcW w:type="dxa" w:w="2400"/>
            <w:tcMar>
              <w:top w:type="dxa" w:w="80"/>
              <w:left w:type="dxa" w:w="100"/>
              <w:bottom w:type="dxa" w:w="80"/>
              <w:right w:type="dxa" w:w="100"/>
            </w:tcMar>
            <w:vAlign w:val="center"/>
          </w:tcPr>
          <w:p>
            <w:pPr>
              <w:jc w:val="left"/>
            </w:pPr>
            <w:r>
              <w:rPr>
                <w:b w:val="false"/>
                <w:bCs w:val="false"/>
                <w:sz w:val="20"/>
                <w:szCs w:val="20"/>
              </w:rPr>
              <w:t xml:space="preserve">End-to-end</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TC-13</w:t>
            </w:r>
          </w:p>
        </w:tc>
        <w:tc>
          <w:tcPr>
            <w:tcW w:type="dxa" w:w="4300"/>
            <w:tcMar>
              <w:top w:type="dxa" w:w="80"/>
              <w:left w:type="dxa" w:w="100"/>
              <w:bottom w:type="dxa" w:w="80"/>
              <w:right w:type="dxa" w:w="100"/>
            </w:tcMar>
            <w:vAlign w:val="center"/>
          </w:tcPr>
          <w:p>
            <w:pPr>
              <w:jc w:val="left"/>
            </w:pPr>
            <w:r>
              <w:rPr>
                <w:b w:val="false"/>
                <w:bCs w:val="false"/>
                <w:sz w:val="20"/>
                <w:szCs w:val="20"/>
              </w:rPr>
              <w:t xml:space="preserve">Metrics charts and remediation history rendering</w:t>
            </w:r>
          </w:p>
        </w:tc>
        <w:tc>
          <w:tcPr>
            <w:tcW w:type="dxa" w:w="2400"/>
            <w:tcMar>
              <w:top w:type="dxa" w:w="80"/>
              <w:left w:type="dxa" w:w="100"/>
              <w:bottom w:type="dxa" w:w="80"/>
              <w:right w:type="dxa" w:w="100"/>
            </w:tcMar>
            <w:vAlign w:val="center"/>
          </w:tcPr>
          <w:p>
            <w:pPr>
              <w:jc w:val="left"/>
            </w:pPr>
            <w:r>
              <w:rPr>
                <w:b w:val="false"/>
                <w:bCs w:val="false"/>
                <w:sz w:val="20"/>
                <w:szCs w:val="20"/>
              </w:rPr>
              <w:t xml:space="preserve">UI / manual</w:t>
            </w:r>
          </w:p>
        </w:tc>
        <w:tc>
          <w:tcPr>
            <w:tcW w:type="dxa" w:w="1480"/>
            <w:tcMar>
              <w:top w:type="dxa" w:w="80"/>
              <w:left w:type="dxa" w:w="100"/>
              <w:bottom w:type="dxa" w:w="80"/>
              <w:right w:type="dxa" w:w="100"/>
            </w:tcMar>
            <w:vAlign w:val="center"/>
          </w:tcPr>
          <w:p>
            <w:pPr>
              <w:jc w:val="left"/>
            </w:pPr>
            <w:r>
              <w:rPr>
                <w:b w:val="false"/>
                <w:bCs w:val="false"/>
                <w:sz w:val="20"/>
                <w:szCs w:val="20"/>
              </w:rPr>
              <w:t xml:space="preserve">Medium</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TC-14</w:t>
            </w:r>
          </w:p>
        </w:tc>
        <w:tc>
          <w:tcPr>
            <w:tcW w:type="dxa" w:w="4300"/>
            <w:tcMar>
              <w:top w:type="dxa" w:w="80"/>
              <w:left w:type="dxa" w:w="100"/>
              <w:bottom w:type="dxa" w:w="80"/>
              <w:right w:type="dxa" w:w="100"/>
            </w:tcMar>
            <w:vAlign w:val="center"/>
          </w:tcPr>
          <w:p>
            <w:pPr>
              <w:jc w:val="left"/>
            </w:pPr>
            <w:r>
              <w:rPr>
                <w:b w:val="false"/>
                <w:bCs w:val="false"/>
                <w:sz w:val="20"/>
                <w:szCs w:val="20"/>
              </w:rPr>
              <w:t xml:space="preserve">High-confidence toast alert triggering</w:t>
            </w:r>
          </w:p>
        </w:tc>
        <w:tc>
          <w:tcPr>
            <w:tcW w:type="dxa" w:w="2400"/>
            <w:tcMar>
              <w:top w:type="dxa" w:w="80"/>
              <w:left w:type="dxa" w:w="100"/>
              <w:bottom w:type="dxa" w:w="80"/>
              <w:right w:type="dxa" w:w="100"/>
            </w:tcMar>
            <w:vAlign w:val="center"/>
          </w:tcPr>
          <w:p>
            <w:pPr>
              <w:jc w:val="left"/>
            </w:pPr>
            <w:r>
              <w:rPr>
                <w:b w:val="false"/>
                <w:bCs w:val="false"/>
                <w:sz w:val="20"/>
                <w:szCs w:val="20"/>
              </w:rPr>
              <w:t xml:space="preserve">UI / manual</w:t>
            </w:r>
          </w:p>
        </w:tc>
        <w:tc>
          <w:tcPr>
            <w:tcW w:type="dxa" w:w="1480"/>
            <w:tcMar>
              <w:top w:type="dxa" w:w="80"/>
              <w:left w:type="dxa" w:w="100"/>
              <w:bottom w:type="dxa" w:w="80"/>
              <w:right w:type="dxa" w:w="100"/>
            </w:tcMar>
            <w:vAlign w:val="center"/>
          </w:tcPr>
          <w:p>
            <w:pPr>
              <w:jc w:val="left"/>
            </w:pPr>
            <w:r>
              <w:rPr>
                <w:b w:val="false"/>
                <w:bCs w:val="false"/>
                <w:sz w:val="20"/>
                <w:szCs w:val="20"/>
              </w:rPr>
              <w:t xml:space="preserve">Low</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TC-15</w:t>
            </w:r>
          </w:p>
        </w:tc>
        <w:tc>
          <w:tcPr>
            <w:tcW w:type="dxa" w:w="4300"/>
            <w:tcMar>
              <w:top w:type="dxa" w:w="80"/>
              <w:left w:type="dxa" w:w="100"/>
              <w:bottom w:type="dxa" w:w="80"/>
              <w:right w:type="dxa" w:w="100"/>
            </w:tcMar>
            <w:vAlign w:val="center"/>
          </w:tcPr>
          <w:p>
            <w:pPr>
              <w:jc w:val="left"/>
            </w:pPr>
            <w:r>
              <w:rPr>
                <w:b w:val="false"/>
                <w:bCs w:val="false"/>
                <w:sz w:val="20"/>
                <w:szCs w:val="20"/>
              </w:rPr>
              <w:t xml:space="preserve">Row-Level Security — cross-tenant data isolation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1480"/>
            <w:tcMar>
              <w:top w:type="dxa" w:w="80"/>
              <w:left w:type="dxa" w:w="100"/>
              <w:bottom w:type="dxa" w:w="80"/>
              <w:right w:type="dxa" w:w="100"/>
            </w:tcMar>
            <w:vAlign w:val="center"/>
          </w:tcPr>
          <w:p>
            <w:pPr>
              <w:jc w:val="left"/>
            </w:pPr>
            <w:r>
              <w:rPr>
                <w:b w:val="false"/>
                <w:bCs w:val="false"/>
                <w:sz w:val="20"/>
                <w:szCs w:val="20"/>
              </w:rPr>
              <w:t xml:space="preserve">High</w:t>
            </w:r>
          </w:p>
        </w:tc>
      </w:tr>
    </w:tbl>
    <w:p>
      <w:r>
        <w:br w:type="page"/>
      </w:r>
    </w:p>
    <w:p>
      <w:pPr>
        <w:pStyle w:val="Heading1"/>
        <w:spacing w:after="150" w:before="300"/>
      </w:pPr>
      <w:r>
        <w:t xml:space="preserve">9. Timeline</w:t>
      </w:r>
    </w:p>
    <w:p>
      <w:pPr>
        <w:pStyle w:val="Heading2"/>
        <w:spacing w:after="150" w:before="300"/>
      </w:pPr>
      <w:r>
        <w:t xml:space="preserve">Gantt Chart</w:t>
      </w:r>
    </w:p>
    <w:p>
      <w:pPr>
        <w:jc w:val="center"/>
      </w:pPr>
      <w:r>
        <w:drawing>
          <wp:inline distT="0" distB="0" distL="0" distR="0">
            <wp:extent cx="78676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867650" cy="3019425"/>
                    </a:xfrm>
                    <a:prstGeom prst="rect">
                      <a:avLst/>
                    </a:prstGeom>
                  </pic:spPr>
                </pic:pic>
              </a:graphicData>
            </a:graphic>
          </wp:inline>
        </w:drawing>
      </w:r>
    </w:p>
    <w:p>
      <w:pPr>
        <w:spacing w:after="200"/>
        <w:jc w:val="center"/>
      </w:pPr>
      <w:r>
        <w:rPr>
          <w:i/>
          <w:iCs/>
          <w:sz w:val="20"/>
          <w:szCs w:val="20"/>
        </w:rPr>
        <w:t xml:space="preserve">Figure 8: 9-week implementation roadmap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800"/>
        <w:gridCol w:w="2180"/>
      </w:tblGrid>
      <w:tr>
        <w:trPr>
          <w:tblHeader/>
        </w:trPr>
        <w:tc>
          <w:tcPr>
            <w:tcW w:type="dxa" w:w="2200"/>
            <w:shd w:fill="2E5C8A" w:color="auto"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900"/>
            <w:shd w:fill="2E5C8A" w:color="auto" w:val="clear"/>
            <w:tcMar>
              <w:top w:type="dxa" w:w="80"/>
              <w:left w:type="dxa" w:w="100"/>
              <w:bottom w:type="dxa" w:w="80"/>
              <w:right w:type="dxa" w:w="100"/>
            </w:tcMar>
            <w:vAlign w:val="center"/>
          </w:tcPr>
          <w:p>
            <w:pPr>
              <w:jc w:val="left"/>
            </w:pPr>
            <w:r>
              <w:rPr>
                <w:b/>
                <w:bCs/>
                <w:color w:val="FFFFFF"/>
                <w:sz w:val="20"/>
                <w:szCs w:val="20"/>
              </w:rPr>
              <w:t xml:space="preserve">Weeks</w:t>
            </w:r>
          </w:p>
        </w:tc>
        <w:tc>
          <w:tcPr>
            <w:tcW w:type="dxa" w:w="3800"/>
            <w:shd w:fill="2E5C8A" w:color="auto" w:val="clear"/>
            <w:tcMar>
              <w:top w:type="dxa" w:w="80"/>
              <w:left w:type="dxa" w:w="100"/>
              <w:bottom w:type="dxa" w:w="80"/>
              <w:right w:type="dxa" w:w="100"/>
            </w:tcMar>
            <w:vAlign w:val="center"/>
          </w:tcPr>
          <w:p>
            <w:pPr>
              <w:jc w:val="left"/>
            </w:pPr>
            <w:r>
              <w:rPr>
                <w:b/>
                <w:bCs/>
                <w:color w:val="FFFFFF"/>
                <w:sz w:val="20"/>
                <w:szCs w:val="20"/>
              </w:rPr>
              <w:t xml:space="preserve">Deliverables</w:t>
            </w:r>
          </w:p>
        </w:tc>
        <w:tc>
          <w:tcPr>
            <w:tcW w:type="dxa" w:w="2180"/>
            <w:shd w:fill="2E5C8A" w:color="auto" w:val="clear"/>
            <w:tcMar>
              <w:top w:type="dxa" w:w="80"/>
              <w:left w:type="dxa" w:w="100"/>
              <w:bottom w:type="dxa" w:w="80"/>
              <w:right w:type="dxa" w:w="100"/>
            </w:tcMar>
            <w:vAlign w:val="center"/>
          </w:tcPr>
          <w:p>
            <w:pPr>
              <w:jc w:val="left"/>
            </w:pPr>
            <w:r>
              <w:rPr>
                <w:b/>
                <w:bCs/>
                <w:color w:val="FFFFFF"/>
                <w:sz w:val="20"/>
                <w:szCs w:val="20"/>
              </w:rPr>
              <w:t xml:space="preserve">Acceptance Criteria</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Phase 1 — Core SaaS</w:t>
            </w:r>
          </w:p>
        </w:tc>
        <w:tc>
          <w:tcPr>
            <w:tcW w:type="dxa" w:w="900"/>
            <w:tcMar>
              <w:top w:type="dxa" w:w="80"/>
              <w:left w:type="dxa" w:w="100"/>
              <w:bottom w:type="dxa" w:w="80"/>
              <w:right w:type="dxa" w:w="100"/>
            </w:tcMar>
            <w:vAlign w:val="center"/>
          </w:tcPr>
          <w:p>
            <w:pPr>
              <w:jc w:val="left"/>
            </w:pPr>
            <w:r>
              <w:rPr>
                <w:b w:val="false"/>
                <w:bCs w:val="false"/>
                <w:sz w:val="20"/>
                <w:szCs w:val="20"/>
              </w:rPr>
              <w:t xml:space="preserve">1–2</w:t>
            </w:r>
          </w:p>
        </w:tc>
        <w:tc>
          <w:tcPr>
            <w:tcW w:type="dxa" w:w="3800"/>
            <w:tcMar>
              <w:top w:type="dxa" w:w="80"/>
              <w:left w:type="dxa" w:w="100"/>
              <w:bottom w:type="dxa" w:w="80"/>
              <w:right w:type="dxa" w:w="100"/>
            </w:tcMar>
            <w:vAlign w:val="center"/>
          </w:tcPr>
          <w:p>
            <w:pPr>
              <w:jc w:val="left"/>
            </w:pPr>
            <w:r>
              <w:rPr>
                <w:b w:val="false"/>
                <w:bCs w:val="false"/>
                <w:sz w:val="20"/>
                <w:szCs w:val="20"/>
              </w:rPr>
              <w:t xml:space="preserve">Registration/login, JWT auth+refresh, API Key generation, PostgreSQL schema, model loaded as FastAPI endpoint, /v1/metrics/ingest working.</w:t>
            </w:r>
          </w:p>
        </w:tc>
        <w:tc>
          <w:tcPr>
            <w:tcW w:type="dxa" w:w="2180"/>
            <w:tcMar>
              <w:top w:type="dxa" w:w="80"/>
              <w:left w:type="dxa" w:w="100"/>
              <w:bottom w:type="dxa" w:w="80"/>
              <w:right w:type="dxa" w:w="100"/>
            </w:tcMar>
            <w:vAlign w:val="center"/>
          </w:tcPr>
          <w:p>
            <w:pPr>
              <w:jc w:val="left"/>
            </w:pPr>
            <w:r>
              <w:rPr>
                <w:b w:val="false"/>
                <w:bCs w:val="false"/>
                <w:sz w:val="20"/>
                <w:szCs w:val="20"/>
              </w:rPr>
              <w:t xml:space="preserve">Postman: POST /v1/metrics/ingest returns correct anomaly_type for known input vectors.</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Phase 2 — Helm Agent (basic)</w:t>
            </w:r>
          </w:p>
        </w:tc>
        <w:tc>
          <w:tcPr>
            <w:tcW w:type="dxa" w:w="900"/>
            <w:tcMar>
              <w:top w:type="dxa" w:w="80"/>
              <w:left w:type="dxa" w:w="100"/>
              <w:bottom w:type="dxa" w:w="80"/>
              <w:right w:type="dxa" w:w="100"/>
            </w:tcMar>
            <w:vAlign w:val="center"/>
          </w:tcPr>
          <w:p>
            <w:pPr>
              <w:jc w:val="left"/>
            </w:pPr>
            <w:r>
              <w:rPr>
                <w:b w:val="false"/>
                <w:bCs w:val="false"/>
                <w:sz w:val="20"/>
                <w:szCs w:val="20"/>
              </w:rPr>
              <w:t xml:space="preserve">3–4</w:t>
            </w:r>
          </w:p>
        </w:tc>
        <w:tc>
          <w:tcPr>
            <w:tcW w:type="dxa" w:w="3800"/>
            <w:tcMar>
              <w:top w:type="dxa" w:w="80"/>
              <w:left w:type="dxa" w:w="100"/>
              <w:bottom w:type="dxa" w:w="80"/>
              <w:right w:type="dxa" w:w="100"/>
            </w:tcMar>
            <w:vAlign w:val="center"/>
          </w:tcPr>
          <w:p>
            <w:pPr>
              <w:jc w:val="left"/>
            </w:pPr>
            <w:r>
              <w:rPr>
                <w:b w:val="false"/>
                <w:bCs w:val="false"/>
                <w:sz w:val="20"/>
                <w:szCs w:val="20"/>
              </w:rPr>
              <w:t xml:space="preserve">Agent reads env vars; Kubernetes discovery; Prometheus metrics collection; sends to SaaS and receives results; Docker image published; Helm chart installs on minikube.</w:t>
            </w:r>
          </w:p>
        </w:tc>
        <w:tc>
          <w:tcPr>
            <w:tcW w:type="dxa" w:w="2180"/>
            <w:tcMar>
              <w:top w:type="dxa" w:w="80"/>
              <w:left w:type="dxa" w:w="100"/>
              <w:bottom w:type="dxa" w:w="80"/>
              <w:right w:type="dxa" w:w="100"/>
            </w:tcMar>
            <w:vAlign w:val="center"/>
          </w:tcPr>
          <w:p>
            <w:pPr>
              <w:jc w:val="left"/>
            </w:pPr>
            <w:r>
              <w:rPr>
                <w:b w:val="false"/>
                <w:bCs w:val="false"/>
                <w:sz w:val="20"/>
                <w:szCs w:val="20"/>
              </w:rPr>
              <w:t xml:space="preserve">kubectl logs shows discovery + inference cycle every 15s on minikube with Sock-Shop.</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Phase 3 — Prometheus Conditional</w:t>
            </w:r>
          </w:p>
        </w:tc>
        <w:tc>
          <w:tcPr>
            <w:tcW w:type="dxa" w:w="900"/>
            <w:tcMar>
              <w:top w:type="dxa" w:w="80"/>
              <w:left w:type="dxa" w:w="100"/>
              <w:bottom w:type="dxa" w:w="80"/>
              <w:right w:type="dxa" w:w="100"/>
            </w:tcMar>
            <w:vAlign w:val="center"/>
          </w:tcPr>
          <w:p>
            <w:pPr>
              <w:jc w:val="left"/>
            </w:pPr>
            <w:r>
              <w:rPr>
                <w:b w:val="false"/>
                <w:bCs w:val="false"/>
                <w:sz w:val="20"/>
                <w:szCs w:val="20"/>
              </w:rPr>
              <w:t xml:space="preserve">5</w:t>
            </w:r>
          </w:p>
        </w:tc>
        <w:tc>
          <w:tcPr>
            <w:tcW w:type="dxa" w:w="3800"/>
            <w:tcMar>
              <w:top w:type="dxa" w:w="80"/>
              <w:left w:type="dxa" w:w="100"/>
              <w:bottom w:type="dxa" w:w="80"/>
              <w:right w:type="dxa" w:w="100"/>
            </w:tcMar>
            <w:vAlign w:val="center"/>
          </w:tcPr>
          <w:p>
            <w:pPr>
              <w:jc w:val="left"/>
            </w:pPr>
            <w:r>
              <w:rPr>
                <w:b w:val="false"/>
                <w:bCs w:val="false"/>
                <w:sz w:val="20"/>
                <w:szCs w:val="20"/>
              </w:rPr>
              <w:t xml:space="preserve">Auto-detection across namespaces; conditional Prometheus install; ServiceMonitor for pod scraping; existing-URL mode tested.</w:t>
            </w:r>
          </w:p>
        </w:tc>
        <w:tc>
          <w:tcPr>
            <w:tcW w:type="dxa" w:w="2180"/>
            <w:tcMar>
              <w:top w:type="dxa" w:w="80"/>
              <w:left w:type="dxa" w:w="100"/>
              <w:bottom w:type="dxa" w:w="80"/>
              <w:right w:type="dxa" w:w="100"/>
            </w:tcMar>
            <w:vAlign w:val="center"/>
          </w:tcPr>
          <w:p>
            <w:pPr>
              <w:jc w:val="left"/>
            </w:pPr>
            <w:r>
              <w:rPr>
                <w:b w:val="false"/>
                <w:bCs w:val="false"/>
                <w:sz w:val="20"/>
                <w:szCs w:val="20"/>
              </w:rPr>
              <w:t xml:space="preserve">Helm install auto-installs Prometheus when absent AND skips install when one already exists.</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Phase 4 — Remediation Engine</w:t>
            </w:r>
          </w:p>
        </w:tc>
        <w:tc>
          <w:tcPr>
            <w:tcW w:type="dxa" w:w="900"/>
            <w:tcMar>
              <w:top w:type="dxa" w:w="80"/>
              <w:left w:type="dxa" w:w="100"/>
              <w:bottom w:type="dxa" w:w="80"/>
              <w:right w:type="dxa" w:w="100"/>
            </w:tcMar>
            <w:vAlign w:val="center"/>
          </w:tcPr>
          <w:p>
            <w:pPr>
              <w:jc w:val="left"/>
            </w:pPr>
            <w:r>
              <w:rPr>
                <w:b w:val="false"/>
                <w:bCs w:val="false"/>
                <w:sz w:val="20"/>
                <w:szCs w:val="20"/>
              </w:rPr>
              <w:t xml:space="preserve">6</w:t>
            </w:r>
          </w:p>
        </w:tc>
        <w:tc>
          <w:tcPr>
            <w:tcW w:type="dxa" w:w="3800"/>
            <w:tcMar>
              <w:top w:type="dxa" w:w="80"/>
              <w:left w:type="dxa" w:w="100"/>
              <w:bottom w:type="dxa" w:w="80"/>
              <w:right w:type="dxa" w:w="100"/>
            </w:tcMar>
            <w:vAlign w:val="center"/>
          </w:tcPr>
          <w:p>
            <w:pPr>
              <w:jc w:val="left"/>
            </w:pPr>
            <w:r>
              <w:rPr>
                <w:b w:val="false"/>
                <w:bCs w:val="false"/>
                <w:sz w:val="20"/>
                <w:szCs w:val="20"/>
              </w:rPr>
              <w:t xml:space="preserve">Rule table from ConfigMap; cooldown tracker; THROTTLE_CPU / RESTART_POD / SCALE_UP via k8s API; outcome reported to SaaS.</w:t>
            </w:r>
          </w:p>
        </w:tc>
        <w:tc>
          <w:tcPr>
            <w:tcW w:type="dxa" w:w="2180"/>
            <w:tcMar>
              <w:top w:type="dxa" w:w="80"/>
              <w:left w:type="dxa" w:w="100"/>
              <w:bottom w:type="dxa" w:w="80"/>
              <w:right w:type="dxa" w:w="100"/>
            </w:tcMar>
            <w:vAlign w:val="center"/>
          </w:tcPr>
          <w:p>
            <w:pPr>
              <w:jc w:val="left"/>
            </w:pPr>
            <w:r>
              <w:rPr>
                <w:b w:val="false"/>
                <w:bCs w:val="false"/>
                <w:sz w:val="20"/>
                <w:szCs w:val="20"/>
              </w:rPr>
              <w:t xml:space="preserve">Inject CPU stress → CPU_HOG detected → CPU throttled within 60s → dashboard shows THROTTLE_CPU: success.</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Phase 5 — Dashboard</w:t>
            </w:r>
          </w:p>
        </w:tc>
        <w:tc>
          <w:tcPr>
            <w:tcW w:type="dxa" w:w="900"/>
            <w:tcMar>
              <w:top w:type="dxa" w:w="80"/>
              <w:left w:type="dxa" w:w="100"/>
              <w:bottom w:type="dxa" w:w="80"/>
              <w:right w:type="dxa" w:w="100"/>
            </w:tcMar>
            <w:vAlign w:val="center"/>
          </w:tcPr>
          <w:p>
            <w:pPr>
              <w:jc w:val="left"/>
            </w:pPr>
            <w:r>
              <w:rPr>
                <w:b w:val="false"/>
                <w:bCs w:val="false"/>
                <w:sz w:val="20"/>
                <w:szCs w:val="20"/>
              </w:rPr>
              <w:t xml:space="preserve">7–8</w:t>
            </w:r>
          </w:p>
        </w:tc>
        <w:tc>
          <w:tcPr>
            <w:tcW w:type="dxa" w:w="3800"/>
            <w:tcMar>
              <w:top w:type="dxa" w:w="80"/>
              <w:left w:type="dxa" w:w="100"/>
              <w:bottom w:type="dxa" w:w="80"/>
              <w:right w:type="dxa" w:w="100"/>
            </w:tcMar>
            <w:vAlign w:val="center"/>
          </w:tcPr>
          <w:p>
            <w:pPr>
              <w:jc w:val="left"/>
            </w:pPr>
            <w:r>
              <w:rPr>
                <w:b w:val="false"/>
                <w:bCs w:val="false"/>
                <w:sz w:val="20"/>
                <w:szCs w:val="20"/>
              </w:rPr>
              <w:t xml:space="preserve">React app with auth pages; service health overview; WebSocket anomaly feed; Recharts time-series graphs; remediation history table; API Key UI.</w:t>
            </w:r>
          </w:p>
        </w:tc>
        <w:tc>
          <w:tcPr>
            <w:tcW w:type="dxa" w:w="2180"/>
            <w:tcMar>
              <w:top w:type="dxa" w:w="80"/>
              <w:left w:type="dxa" w:w="100"/>
              <w:bottom w:type="dxa" w:w="80"/>
              <w:right w:type="dxa" w:w="100"/>
            </w:tcMar>
            <w:vAlign w:val="center"/>
          </w:tcPr>
          <w:p>
            <w:pPr>
              <w:jc w:val="left"/>
            </w:pPr>
            <w:r>
              <w:rPr>
                <w:b w:val="false"/>
                <w:bCs w:val="false"/>
                <w:sz w:val="20"/>
                <w:szCs w:val="20"/>
              </w:rPr>
              <w:t xml:space="preserve">Browser shows an anomaly event within 5s of the agent reporting it; remediation log updates automatically.</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Phase 6 — Demo &amp; Polish</w:t>
            </w:r>
          </w:p>
        </w:tc>
        <w:tc>
          <w:tcPr>
            <w:tcW w:type="dxa" w:w="900"/>
            <w:tcMar>
              <w:top w:type="dxa" w:w="80"/>
              <w:left w:type="dxa" w:w="100"/>
              <w:bottom w:type="dxa" w:w="80"/>
              <w:right w:type="dxa" w:w="100"/>
            </w:tcMar>
            <w:vAlign w:val="center"/>
          </w:tcPr>
          <w:p>
            <w:pPr>
              <w:jc w:val="left"/>
            </w:pPr>
            <w:r>
              <w:rPr>
                <w:b w:val="false"/>
                <w:bCs w:val="false"/>
                <w:sz w:val="20"/>
                <w:szCs w:val="20"/>
              </w:rPr>
              <w:t xml:space="preserve">9</w:t>
            </w:r>
          </w:p>
        </w:tc>
        <w:tc>
          <w:tcPr>
            <w:tcW w:type="dxa" w:w="3800"/>
            <w:tcMar>
              <w:top w:type="dxa" w:w="80"/>
              <w:left w:type="dxa" w:w="100"/>
              <w:bottom w:type="dxa" w:w="80"/>
              <w:right w:type="dxa" w:w="100"/>
            </w:tcMar>
            <w:vAlign w:val="center"/>
          </w:tcPr>
          <w:p>
            <w:pPr>
              <w:jc w:val="left"/>
            </w:pPr>
            <w:r>
              <w:rPr>
                <w:b w:val="false"/>
                <w:bCs w:val="false"/>
                <w:sz w:val="20"/>
                <w:szCs w:val="20"/>
              </w:rPr>
              <w:t xml:space="preserve">Helm repo on GitHub Pages; README with install steps; Sock-Shop demo with anomaly injection; presentation slides.</w:t>
            </w:r>
          </w:p>
        </w:tc>
        <w:tc>
          <w:tcPr>
            <w:tcW w:type="dxa" w:w="2180"/>
            <w:tcMar>
              <w:top w:type="dxa" w:w="80"/>
              <w:left w:type="dxa" w:w="100"/>
              <w:bottom w:type="dxa" w:w="80"/>
              <w:right w:type="dxa" w:w="100"/>
            </w:tcMar>
            <w:vAlign w:val="center"/>
          </w:tcPr>
          <w:p>
            <w:pPr>
              <w:jc w:val="left"/>
            </w:pPr>
            <w:r>
              <w:rPr>
                <w:b w:val="false"/>
                <w:bCs w:val="false"/>
                <w:sz w:val="20"/>
                <w:szCs w:val="20"/>
              </w:rPr>
              <w:t xml:space="preserve">Full demo: fresh cluster → helm install → anomaly inject → dashboard shows detection + auto-remediation.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56625271cc8ee9bd3d9f23278b990d23cfefc1.png"/><Relationship Id="rId8" Type="http://schemas.openxmlformats.org/officeDocument/2006/relationships/image" Target="media/10aee9ad8e6cd30d3f9459329fb05d628a37a99f.png"/><Relationship Id="rId9" Type="http://schemas.openxmlformats.org/officeDocument/2006/relationships/image" Target="media/b86859d887dc5ad14db3a18fa0427d6b9cbcb549.png"/><Relationship Id="rId10" Type="http://schemas.openxmlformats.org/officeDocument/2006/relationships/image" Target="media/037d73b86a3bf20ba1550d2d43319dc21dc4ebe2.png"/><Relationship Id="rId11" Type="http://schemas.openxmlformats.org/officeDocument/2006/relationships/image" Target="media/8ad3ce991f9b97be995b6959d2f5ff6a2ac67b5d.png"/><Relationship Id="rId12" Type="http://schemas.openxmlformats.org/officeDocument/2006/relationships/image" Target="media/5cd56f8eb4e8f98eaf37e2a7f955e2f5c91e6fb4.png"/><Relationship Id="rId13" Type="http://schemas.openxmlformats.org/officeDocument/2006/relationships/image" Target="media/26249d6fb4682cdf9d125abb4a3adc2c23ec6bfd.png"/><Relationship Id="rId14" Type="http://schemas.openxmlformats.org/officeDocument/2006/relationships/image" Target="media/7b30c942dc525839d1c58a3ebd9a559ddc0b1b46.png"/><Relationship Id="rId15" Type="http://schemas.openxmlformats.org/officeDocument/2006/relationships/image" Target="media/f0814772fcb38bde52189fdf5f1a40ef949542a4.png"/><Relationship Id="rId16" Type="http://schemas.openxmlformats.org/officeDocument/2006/relationships/image" Target="media/f93f0a928946f67aab041c632f9737fc06f633dd.png"/><Relationship Id="rId17" Type="http://schemas.openxmlformats.org/officeDocument/2006/relationships/image" Target="media/e03e2fb1a6121433013c54a156817f7777aa2977.png"/><Relationship Id="rId18" Type="http://schemas.openxmlformats.org/officeDocument/2006/relationships/image" Target="media/841c4d8fdfc4c5053fa46ed22a1fe8f98477a214.png"/><Relationship Id="rId19" Type="http://schemas.openxmlformats.org/officeDocument/2006/relationships/image" Target="media/3e556f1300c4d932fd57a7e4a8f13f96eaa815e2.png"/><Relationship Id="rId20" Type="http://schemas.openxmlformats.org/officeDocument/2006/relationships/image" Target="media/99dd8b41483c286d835ac1575438811603649983.png"/><Relationship Id="rId21" Type="http://schemas.openxmlformats.org/officeDocument/2006/relationships/image" Target="media/4738c9e7a2960562a5f2ba6ad5bf07bd8606e3d8.png"/><Relationship Id="rId22" Type="http://schemas.openxmlformats.org/officeDocument/2006/relationships/image" Target="media/3f9ec979e25b8340be78f307feaf7ff5b56dd48f.png"/><Relationship Id="rId23" Type="http://schemas.openxmlformats.org/officeDocument/2006/relationships/image" Target="media/7e0a1c91b846dd3ec11fa6f4e91eb24ef4dfad9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2026-07-29T01:44:32.237Z</dcterms:created>
  <dcterms:modified xsi:type="dcterms:W3CDTF">2026-07-29T01:44:32.263Z</dcterms:modified>
</cp:coreProperties>
</file>

<file path=docProps/custom.xml><?xml version="1.0" encoding="utf-8"?>
<Properties xmlns="http://schemas.openxmlformats.org/officeDocument/2006/custom-properties" xmlns:vt="http://schemas.openxmlformats.org/officeDocument/2006/docPropsVTypes"/>
</file>