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8CCE" w14:textId="77777777" w:rsidR="0060115A" w:rsidRDefault="003A4154" w:rsidP="003A4154">
      <w:pPr>
        <w:jc w:val="both"/>
      </w:pPr>
      <w:r w:rsidRPr="003A4154">
        <w:rPr>
          <w:b/>
          <w:bCs/>
        </w:rPr>
        <w:t>Objective:</w:t>
      </w:r>
    </w:p>
    <w:p w14:paraId="5A35787B" w14:textId="330956CC" w:rsidR="003A4154" w:rsidRPr="003A4154" w:rsidRDefault="003A4154" w:rsidP="003A4154">
      <w:pPr>
        <w:jc w:val="both"/>
      </w:pPr>
      <w:r w:rsidRPr="003A4154">
        <w:t xml:space="preserve">The project evaluates whether aggregated earnings announcement activity from </w:t>
      </w:r>
      <w:r w:rsidR="00E23CBC">
        <w:t>b</w:t>
      </w:r>
      <w:r w:rsidRPr="003A4154">
        <w:t>ig</w:t>
      </w:r>
      <w:r>
        <w:t xml:space="preserve"> (1% or more weight)</w:t>
      </w:r>
      <w:r w:rsidRPr="003A4154">
        <w:t xml:space="preserve"> and </w:t>
      </w:r>
      <w:r w:rsidR="00E23CBC" w:rsidRPr="003A4154">
        <w:t>small</w:t>
      </w:r>
      <w:r w:rsidRPr="003A4154">
        <w:t xml:space="preserve"> </w:t>
      </w:r>
      <w:r>
        <w:t>(less than 1% weight)</w:t>
      </w:r>
      <w:r w:rsidR="00467534">
        <w:t xml:space="preserve"> </w:t>
      </w:r>
      <w:r w:rsidR="00467534" w:rsidRPr="003A4154">
        <w:t>firms</w:t>
      </w:r>
      <w:r w:rsidRPr="003A4154">
        <w:t xml:space="preserve"> can predict the </w:t>
      </w:r>
      <w:r>
        <w:t>index price</w:t>
      </w:r>
      <w:r w:rsidRPr="003A4154">
        <w:t xml:space="preserve"> direction (up/down) of the S&amp;P 500 index using </w:t>
      </w:r>
      <w:r w:rsidR="00E23CBC">
        <w:t xml:space="preserve">data available in </w:t>
      </w:r>
      <w:proofErr w:type="spellStart"/>
      <w:r w:rsidR="00E23CBC" w:rsidRPr="00E23CBC">
        <w:rPr>
          <w:b/>
          <w:bCs/>
        </w:rPr>
        <w:t>yfinance</w:t>
      </w:r>
      <w:proofErr w:type="spellEnd"/>
      <w:r w:rsidRPr="003A4154">
        <w:t>.</w:t>
      </w:r>
    </w:p>
    <w:p w14:paraId="6311B278" w14:textId="77777777" w:rsidR="0060115A" w:rsidRDefault="003A4154" w:rsidP="003A4154">
      <w:pPr>
        <w:jc w:val="both"/>
      </w:pPr>
      <w:r w:rsidRPr="003A4154">
        <w:rPr>
          <w:b/>
          <w:bCs/>
        </w:rPr>
        <w:t>Methodology:</w:t>
      </w:r>
    </w:p>
    <w:p w14:paraId="193C32DD" w14:textId="4E864DAB" w:rsidR="004E7D2F" w:rsidRDefault="004E7D2F" w:rsidP="004E7D2F">
      <w:pPr>
        <w:pStyle w:val="ListParagraph"/>
        <w:numPr>
          <w:ilvl w:val="0"/>
          <w:numId w:val="1"/>
        </w:numPr>
        <w:jc w:val="both"/>
      </w:pPr>
      <w:r>
        <w:t>Stock and Index Data: 20 years</w:t>
      </w:r>
    </w:p>
    <w:p w14:paraId="6EE8DEFC" w14:textId="7A874655" w:rsidR="004E7D2F" w:rsidRDefault="004E7D2F" w:rsidP="004E7D2F">
      <w:pPr>
        <w:pStyle w:val="ListParagraph"/>
        <w:numPr>
          <w:ilvl w:val="0"/>
          <w:numId w:val="1"/>
        </w:numPr>
        <w:jc w:val="both"/>
      </w:pPr>
      <w:r>
        <w:t xml:space="preserve">Earnings: </w:t>
      </w:r>
      <w:r w:rsidR="00396BE8">
        <w:t>Quarterly</w:t>
      </w:r>
    </w:p>
    <w:p w14:paraId="13B1A710" w14:textId="0AEAC8B1" w:rsidR="00396BE8" w:rsidRDefault="00396BE8" w:rsidP="004E7D2F">
      <w:pPr>
        <w:pStyle w:val="ListParagraph"/>
        <w:numPr>
          <w:ilvl w:val="0"/>
          <w:numId w:val="1"/>
        </w:numPr>
        <w:jc w:val="both"/>
      </w:pPr>
      <w:r>
        <w:t>Companies split by sectors</w:t>
      </w:r>
    </w:p>
    <w:p w14:paraId="521834DA" w14:textId="67B4D88D" w:rsidR="005218A8" w:rsidRDefault="005218A8" w:rsidP="005218A8">
      <w:pPr>
        <w:pStyle w:val="ListParagraph"/>
        <w:numPr>
          <w:ilvl w:val="0"/>
          <w:numId w:val="1"/>
        </w:numPr>
        <w:jc w:val="both"/>
      </w:pPr>
      <w:r>
        <w:t>Daily closing prices were used to calculate return</w:t>
      </w:r>
    </w:p>
    <w:p w14:paraId="18643B3C" w14:textId="6E1ACE67" w:rsidR="005218A8" w:rsidRDefault="00C655E7" w:rsidP="005218A8">
      <w:pPr>
        <w:pStyle w:val="ListParagraph"/>
        <w:numPr>
          <w:ilvl w:val="0"/>
          <w:numId w:val="1"/>
        </w:numPr>
        <w:jc w:val="both"/>
      </w:pPr>
      <w:r>
        <w:t>All big companies are used for Logistic Regression</w:t>
      </w:r>
    </w:p>
    <w:p w14:paraId="573F3362" w14:textId="46F61B73" w:rsidR="00C655E7" w:rsidRDefault="002D1490" w:rsidP="004E7D2F">
      <w:pPr>
        <w:pStyle w:val="ListParagraph"/>
        <w:numPr>
          <w:ilvl w:val="0"/>
          <w:numId w:val="1"/>
        </w:numPr>
        <w:jc w:val="both"/>
      </w:pPr>
      <w:r>
        <w:t xml:space="preserve">20 logistic regression was done </w:t>
      </w:r>
      <w:r w:rsidR="0052032A">
        <w:t>based on number of small companies</w:t>
      </w:r>
    </w:p>
    <w:p w14:paraId="136DBCC9" w14:textId="77777777" w:rsidR="0060115A" w:rsidRDefault="003A4154" w:rsidP="003A4154">
      <w:pPr>
        <w:jc w:val="both"/>
        <w:rPr>
          <w:b/>
          <w:bCs/>
        </w:rPr>
      </w:pPr>
      <w:r w:rsidRPr="003A4154">
        <w:rPr>
          <w:b/>
          <w:bCs/>
        </w:rPr>
        <w:t>Key Findings:</w:t>
      </w:r>
    </w:p>
    <w:p w14:paraId="723F69A3" w14:textId="170E1CA6" w:rsidR="003A4154" w:rsidRDefault="003A4154" w:rsidP="003A4154">
      <w:pPr>
        <w:jc w:val="both"/>
      </w:pPr>
      <w:r w:rsidRPr="003A4154">
        <w:t>Across most sampling designs, the models achieve modest predictive accuracy, often exceeding a random-guess benchmark, indicating that earnings-related information contains limited but nontrivial predictive content for index direction.</w:t>
      </w:r>
    </w:p>
    <w:p w14:paraId="58C48A0E" w14:textId="2AEEFD4D" w:rsidR="0071328E" w:rsidRDefault="002B687F" w:rsidP="003A4154">
      <w:pPr>
        <w:jc w:val="both"/>
      </w:pPr>
      <w:r>
        <w:rPr>
          <w:noProof/>
        </w:rPr>
        <w:drawing>
          <wp:inline distT="0" distB="0" distL="0" distR="0" wp14:anchorId="4661BB00" wp14:editId="15BB3FF8">
            <wp:extent cx="5943600" cy="3568700"/>
            <wp:effectExtent l="0" t="0" r="0" b="0"/>
            <wp:docPr id="13926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62D2" w14:textId="77777777" w:rsidR="0071328E" w:rsidRDefault="0071328E" w:rsidP="003A4154">
      <w:pPr>
        <w:jc w:val="both"/>
        <w:rPr>
          <w:b/>
          <w:bCs/>
        </w:rPr>
      </w:pPr>
    </w:p>
    <w:p w14:paraId="7B2D58F9" w14:textId="77777777" w:rsidR="002B687F" w:rsidRPr="003A4154" w:rsidRDefault="002B687F" w:rsidP="003A4154">
      <w:pPr>
        <w:jc w:val="both"/>
        <w:rPr>
          <w:b/>
          <w:bCs/>
        </w:rPr>
      </w:pPr>
    </w:p>
    <w:p w14:paraId="50E88678" w14:textId="77777777" w:rsidR="0060115A" w:rsidRDefault="003A4154" w:rsidP="003A4154">
      <w:pPr>
        <w:jc w:val="both"/>
      </w:pPr>
      <w:r w:rsidRPr="003A4154">
        <w:rPr>
          <w:b/>
          <w:bCs/>
        </w:rPr>
        <w:lastRenderedPageBreak/>
        <w:t>Comparative Insight:</w:t>
      </w:r>
    </w:p>
    <w:p w14:paraId="05C497D1" w14:textId="1E4B7C34" w:rsidR="003A4154" w:rsidRPr="003A4154" w:rsidRDefault="003A4154" w:rsidP="003A4154">
      <w:pPr>
        <w:jc w:val="both"/>
      </w:pPr>
      <w:r w:rsidRPr="003A4154">
        <w:t>Predictive performance varies across model specifications, highlighting how different compositions of firm-level earnings information affect market-level predictability.</w:t>
      </w:r>
    </w:p>
    <w:p w14:paraId="5ECB14E4" w14:textId="77777777" w:rsidR="0060115A" w:rsidRDefault="003A4154" w:rsidP="003A4154">
      <w:pPr>
        <w:jc w:val="both"/>
      </w:pPr>
      <w:r w:rsidRPr="003A4154">
        <w:rPr>
          <w:b/>
          <w:bCs/>
        </w:rPr>
        <w:t>Limitations:</w:t>
      </w:r>
    </w:p>
    <w:p w14:paraId="6200DB4E" w14:textId="3665145D" w:rsidR="003A4154" w:rsidRPr="003A4154" w:rsidRDefault="003A4154" w:rsidP="003A4154">
      <w:pPr>
        <w:jc w:val="both"/>
      </w:pPr>
      <w:r w:rsidRPr="003A4154">
        <w:t>The analysis relies on daily closing prices and simple logistic regression models, which may not fully capture rapid market reactions to earnings announcements or more complex nonlinear relationships.</w:t>
      </w:r>
    </w:p>
    <w:p w14:paraId="4D93E365" w14:textId="77777777" w:rsidR="0060115A" w:rsidRDefault="003A4154" w:rsidP="003A4154">
      <w:pPr>
        <w:jc w:val="both"/>
      </w:pPr>
      <w:r w:rsidRPr="003A4154">
        <w:rPr>
          <w:b/>
          <w:bCs/>
        </w:rPr>
        <w:t>Scope for Improvement:</w:t>
      </w:r>
    </w:p>
    <w:p w14:paraId="55EA29E2" w14:textId="3F5F7EE5" w:rsidR="003A4154" w:rsidRPr="003A4154" w:rsidRDefault="003A4154" w:rsidP="003A4154">
      <w:pPr>
        <w:jc w:val="both"/>
      </w:pPr>
      <w:r w:rsidRPr="003A4154">
        <w:t>Future work could incorporate higher-frequency price data, additional control variables, and more flexible machine-learning models to better capture short-horizon market dynamics and improve predictive performance.</w:t>
      </w:r>
    </w:p>
    <w:p w14:paraId="64514D24" w14:textId="77777777" w:rsidR="009457D2" w:rsidRDefault="009457D2" w:rsidP="003A4154">
      <w:pPr>
        <w:jc w:val="both"/>
      </w:pPr>
    </w:p>
    <w:sectPr w:rsidR="00945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BD4"/>
    <w:multiLevelType w:val="hybridMultilevel"/>
    <w:tmpl w:val="FCEE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05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7"/>
    <w:rsid w:val="000862B7"/>
    <w:rsid w:val="002B687F"/>
    <w:rsid w:val="002D1490"/>
    <w:rsid w:val="00396BE8"/>
    <w:rsid w:val="003A4154"/>
    <w:rsid w:val="00467534"/>
    <w:rsid w:val="004E7D2F"/>
    <w:rsid w:val="0052032A"/>
    <w:rsid w:val="005218A8"/>
    <w:rsid w:val="0060115A"/>
    <w:rsid w:val="0071328E"/>
    <w:rsid w:val="008611AD"/>
    <w:rsid w:val="008C4271"/>
    <w:rsid w:val="009457D2"/>
    <w:rsid w:val="009A1B1F"/>
    <w:rsid w:val="00C655E7"/>
    <w:rsid w:val="00CF1BB9"/>
    <w:rsid w:val="00E2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314A"/>
  <w15:chartTrackingRefBased/>
  <w15:docId w15:val="{FB87C9FC-7D05-4005-987B-69D8CEBE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177</Words>
  <Characters>1234</Characters>
  <Application>Microsoft Office Word</Application>
  <DocSecurity>0</DocSecurity>
  <Lines>24</Lines>
  <Paragraphs>7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Imran, Nowshed</dc:creator>
  <cp:keywords/>
  <dc:description/>
  <cp:lastModifiedBy>Imran, Nowshed</cp:lastModifiedBy>
  <cp:revision>15</cp:revision>
  <dcterms:created xsi:type="dcterms:W3CDTF">2025-12-13T03:36:00Z</dcterms:created>
  <dcterms:modified xsi:type="dcterms:W3CDTF">2025-12-13T04:01:00Z</dcterms:modified>
</cp:coreProperties>
</file>