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г. Дубна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05.06.2025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404040"/>
          <w:sz w:val="24"/>
          <w:szCs w:val="24"/>
          <w:highlight w:val="white"/>
          <w:rtl w:val="0"/>
        </w:rPr>
        <w:t xml:space="preserve">Договор №10-1 об оказании услуг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ООО Дата Аквизишн, именуемое в дальнейшем Заказчик в лице генерального директора Горбунова И.Н., действующего на основании Устава, с одной стороны, и, Руин Александр Евгеньевич, паспорт номер 0513 096045, действующий в качестве самозанятого лица и применяющий в своей деятельности специальный налоговый режим ”Налог на профессиональный доход” именуемый в дальнейшем Исполнитель, с другой стороны, вместе именуемые Стороны заключили настоящий Договор о нижеследующем: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1 Предмет договора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1.1 В соответствии с настоящим Договором Исполнитель обязуется по заданию Заказчика оказать услуги по разработке телеграмм-бота по тех заданию Заказчика, а Заказчик обязуется оплатить оказанные услуги в порядке и в сроки, которые указаны в настоящем Договоре.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