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next-transfer-rm-planner"/>
    <w:p>
      <w:pPr>
        <w:pStyle w:val="Title"/>
        <w:spacing w:before="0" w:after="40"/>
        <w:jc w:val="left"/>
      </w:pPr>
      <w:r>
        <w:rPr>
          <w:rFonts w:ascii="Calibri" w:hAnsi="Calibri"/>
          <w:b/>
          <w:color w:val="17365D"/>
          <w:sz w:val="54"/>
        </w:rPr>
        <w:t xml:space="preserve">Next Transfer RM Planner</w:t>
      </w:r>
    </w:p>
    <w:bookmarkStart w:id="21" w:name="Xc2706145a3e4ee6d16c2c8abe2ab7f8f7941e39"/>
    <w:p>
      <w:pPr>
        <w:pStyle w:val="Heading2"/>
        <w:spacing w:before="0" w:after="280"/>
        <w:jc w:val="left"/>
        <w:pBdr>
          <w:bottom w:val="single" w:sz="16" w:space="4" w:color="2E74B5"/>
        </w:pBdr>
      </w:pPr>
      <w:r>
        <w:rPr>
          <w:rFonts w:ascii="Calibri" w:hAnsi="Calibri"/>
          <w:b/>
          <w:color w:val="2E74B5"/>
          <w:sz w:val="30"/>
        </w:rPr>
        <w:t xml:space="preserve">Technical Implementation Plan and Codex Handoff</w:t>
      </w:r>
    </w:p>
    <w:p>
      <w:pPr>
        <w:pStyle w:val="FirstParagraph"/>
        <w:spacing w:after="40"/>
      </w:pPr>
      <w:r>
        <w:rPr>
          <w:bCs/>
          <w:b/>
          <w:color w:val="5B6573"/>
          <w:sz w:val="19"/>
        </w:rPr>
        <w:t xml:space="preserve">Phase:</w:t>
      </w:r>
      <w:r>
        <w:rPr>
          <w:color w:val="5B6573"/>
          <w:sz w:val="19"/>
        </w:rPr>
        <w:t xml:space="preserve"> </w:t>
      </w:r>
      <w:r>
        <w:rPr>
          <w:color w:val="5B6573"/>
          <w:sz w:val="19"/>
        </w:rPr>
        <w:t xml:space="preserve">Technical implementation planning</w:t>
      </w:r>
      <w:r>
        <w:rPr>
          <w:color w:val="5B6573"/>
          <w:sz w:val="19"/>
        </w:rPr>
        <w:br/>
      </w:r>
      <w:r>
        <w:rPr>
          <w:bCs/>
          <w:b/>
          <w:color w:val="5B6573"/>
          <w:sz w:val="19"/>
        </w:rPr>
        <w:t xml:space="preserve">Authority date:</w:t>
      </w:r>
      <w:r>
        <w:rPr>
          <w:color w:val="5B6573"/>
          <w:sz w:val="19"/>
        </w:rPr>
        <w:t xml:space="preserve"> </w:t>
      </w:r>
      <w:r>
        <w:rPr>
          <w:color w:val="5B6573"/>
          <w:sz w:val="19"/>
        </w:rPr>
        <w:t xml:space="preserve">26 July 2026</w:t>
      </w:r>
      <w:r>
        <w:rPr>
          <w:color w:val="5B6573"/>
          <w:sz w:val="19"/>
        </w:rPr>
        <w:br/>
      </w:r>
      <w:r>
        <w:rPr>
          <w:bCs/>
          <w:b/>
          <w:color w:val="5B6573"/>
          <w:sz w:val="19"/>
        </w:rPr>
        <w:t xml:space="preserve">Delivery baseline:</w:t>
      </w:r>
      <w:r>
        <w:rPr>
          <w:color w:val="5B6573"/>
          <w:sz w:val="19"/>
        </w:rPr>
        <w:t xml:space="preserve"> </w:t>
      </w:r>
      <w:r>
        <w:rPr>
          <w:color w:val="5B6573"/>
          <w:sz w:val="19"/>
        </w:rPr>
        <w:t xml:space="preserve">ADR-001–ADR-025; Product Requirements A–X; OPD-001–OPD-095; VS-01–VS-20</w:t>
      </w:r>
      <w:r>
        <w:rPr>
          <w:color w:val="5B6573"/>
          <w:sz w:val="19"/>
        </w:rPr>
        <w:br/>
      </w:r>
      <w:r>
        <w:rPr>
          <w:bCs/>
          <w:b/>
          <w:color w:val="5B6573"/>
          <w:sz w:val="19"/>
        </w:rPr>
        <w:t xml:space="preserve">Implementation status:</w:t>
      </w:r>
      <w:r>
        <w:rPr>
          <w:color w:val="5B6573"/>
          <w:sz w:val="19"/>
        </w:rPr>
        <w:t xml:space="preserve"> </w:t>
      </w:r>
      <w:r>
        <w:rPr>
          <w:color w:val="5B6573"/>
          <w:sz w:val="19"/>
        </w:rPr>
        <w:t xml:space="preserve">Ready to bootstrap, subject only to confirmation of the Android application ID and organization</w:t>
      </w:r>
    </w:p>
    <w:bookmarkStart w:id="20" w:name="decision-statement"/>
    <w:p>
      <w:pPr>
        <w:pStyle w:val="Heading3"/>
        <w:spacing w:before="280"/>
      </w:pPr>
      <w:r>
        <w:t xml:space="preserve">Decision statement</w:t>
      </w:r>
    </w:p>
    <w:p>
      <w:pPr>
        <w:pStyle w:val="FirstParagraph"/>
      </w:pPr>
      <w:r>
        <w:t xml:space="preserve">Proceed with an Android-first, offline-first Flutter modular monolith. Drift/SQLite is the authoritative local store; an account and Supabase synchronization remain optional and arrive only in VS-19. Deliver in the approved dependency order, one vertical slice at a time, with traceability and executable evidence at every exit gate.</w:t>
      </w:r>
    </w:p>
    <w:p>
      <w:pPr>
        <w:pStyle w:val="BodyText"/>
      </w:pPr>
      <w:r>
        <w:t xml:space="preserve">The approved workbook and vertical-slice specification are authoritative. Their embedded “pending product approval” wording is pre-approval metadata superseded by the product owner’s explicit approval. The source files remain unchanged; the implementation record will state G-02 complete and G-03 implementation-ready.</w:t>
      </w:r>
    </w:p>
    <w:p>
      <w:pPr>
        <w:pStyle w:val="BodyText"/>
      </w:pPr>
      <w:r>
        <w:t xml:space="preserve">No product or architecture decision is reopened by this plan. The sole bootstrap input not contained in the baseline is the immutable Android application ID/organization. Codex must obtain it before</w:t>
      </w:r>
      <w:r>
        <w:t xml:space="preserve"> </w:t>
      </w:r>
      <w:r>
        <w:rPr>
          <w:rStyle w:val="VerbatimChar"/>
        </w:rPr>
        <w:t xml:space="preserve">flutter create</w:t>
      </w:r>
      <w:r>
        <w:t xml:space="preserve"> </w:t>
      </w:r>
      <w:r>
        <w:t xml:space="preserve">if the repository does not already contain it.</w:t>
      </w:r>
    </w:p>
    <w:bookmarkEnd w:id="20"/>
    <w:bookmarkEnd w:id="21"/>
    <w:bookmarkEnd w:id="22"/>
    <w:bookmarkStart w:id="26" w:name="Xac3dd0282abb01412dd0f408faed6274e566740"/>
    <w:p>
      <w:pPr>
        <w:pStyle w:val="Heading1"/>
      </w:pPr>
      <w:r>
        <w:t xml:space="preserve">1. Sources, authority, and reconciliation</w:t>
      </w:r>
    </w:p>
    <w:bookmarkStart w:id="23" w:name="Xc93b8996594b46a50c5a0dfeeaa5af998a5c681"/>
    <w:p>
      <w:pPr>
        <w:pStyle w:val="Heading2"/>
      </w:pPr>
      <w:r>
        <w:t xml:space="preserve">1.1 Source of truth</w:t>
      </w:r>
    </w:p>
    <w:p>
      <w:pPr>
        <w:numPr>
          <w:ilvl w:val="0"/>
          <w:numId w:val="1001"/>
        </w:numPr>
        <w:pStyle w:val="Compact"/>
      </w:pPr>
      <w:r>
        <w:rPr>
          <w:rStyle w:val="VerbatimChar"/>
        </w:rPr>
        <w:t xml:space="preserve">Next_Transfer_Phase_3_Approved_Baseline_and_Vertical_Slices.xlsx</w:t>
      </w:r>
    </w:p>
    <w:p>
      <w:pPr>
        <w:numPr>
          <w:ilvl w:val="0"/>
          <w:numId w:val="1001"/>
        </w:numPr>
        <w:pStyle w:val="Compact"/>
      </w:pPr>
      <w:r>
        <w:rPr>
          <w:rStyle w:val="VerbatimChar"/>
        </w:rPr>
        <w:t xml:space="preserve">Next_Transfer_Phase_3_Vertical_Slice_Specifications_Draft.docx</w:t>
      </w:r>
    </w:p>
    <w:p>
      <w:pPr>
        <w:pStyle w:val="FirstParagraph"/>
      </w:pPr>
      <w:r>
        <w:t xml:space="preserve">The workbook is the machine-oriented traceability baseline: 483 functional requirements, 251 business rules, 483 acceptance criteria, 95 approved OPDs, slice mappings, verification levels, release-blocker designations, implementation gates, and deferrals. The specification document supplies the narrative slice contracts and verification summaries. Where detail differs in granularity, the workbook controls identifiers and mappings; the specification controls the approved slice narrative. An implementation exception may be raised only for a direct contradiction, technical impossibility, security risk, or data-loss risk.</w:t>
      </w:r>
    </w:p>
    <w:bookmarkEnd w:id="23"/>
    <w:bookmarkStart w:id="24" w:name="Xba61ab7ce342a19f3c40b970c4f971460d34c03"/>
    <w:p>
      <w:pPr>
        <w:pStyle w:val="Heading2"/>
      </w:pPr>
      <w:r>
        <w:t xml:space="preserve">1.2 Reconciliation result</w:t>
      </w:r>
    </w:p>
    <w:p>
      <w:pPr>
        <w:numPr>
          <w:ilvl w:val="0"/>
          <w:numId w:val="1002"/>
        </w:numPr>
        <w:pStyle w:val="Compact"/>
      </w:pPr>
      <w:r>
        <w:t xml:space="preserve">483 FRs are mapped across VS-01–VS-20.</w:t>
      </w:r>
    </w:p>
    <w:p>
      <w:pPr>
        <w:numPr>
          <w:ilvl w:val="0"/>
          <w:numId w:val="1002"/>
        </w:numPr>
        <w:pStyle w:val="Compact"/>
      </w:pPr>
      <w:r>
        <w:t xml:space="preserve">478 are V1, four are V1.1, and one is Deferred.</w:t>
      </w:r>
    </w:p>
    <w:p>
      <w:pPr>
        <w:numPr>
          <w:ilvl w:val="0"/>
          <w:numId w:val="1002"/>
        </w:numPr>
        <w:pStyle w:val="Compact"/>
      </w:pPr>
      <w:r>
        <w:t xml:space="preserve">361 FRs are release-blocking.</w:t>
      </w:r>
    </w:p>
    <w:p>
      <w:pPr>
        <w:numPr>
          <w:ilvl w:val="0"/>
          <w:numId w:val="1002"/>
        </w:numPr>
        <w:pStyle w:val="Compact"/>
      </w:pPr>
      <w:r>
        <w:t xml:space="preserve">95 OPDs are approved with no unresolved decision.</w:t>
      </w:r>
    </w:p>
    <w:p>
      <w:pPr>
        <w:numPr>
          <w:ilvl w:val="0"/>
          <w:numId w:val="1002"/>
        </w:numPr>
        <w:pStyle w:val="Compact"/>
      </w:pPr>
      <w:r>
        <w:t xml:space="preserve">The baseline reports no unresolved contradiction, orphan, acceptance-gap, or release-blocker gap.</w:t>
      </w:r>
    </w:p>
    <w:p>
      <w:pPr>
        <w:numPr>
          <w:ilvl w:val="0"/>
          <w:numId w:val="1002"/>
        </w:numPr>
        <w:pStyle w:val="Compact"/>
      </w:pPr>
      <w:r>
        <w:t xml:space="preserve">Slice order and dependencies agree across the two source artifacts.</w:t>
      </w:r>
    </w:p>
    <w:bookmarkEnd w:id="24"/>
    <w:bookmarkStart w:id="25" w:name="Xdaa92ae1128c1d546189d28be77d2c702bdc8ff"/>
    <w:p>
      <w:pPr>
        <w:pStyle w:val="Heading2"/>
      </w:pPr>
      <w:r>
        <w:t xml:space="preserve">1.3 Implementation exception protocol</w:t>
      </w:r>
    </w:p>
    <w:p>
      <w:pPr>
        <w:pStyle w:val="FirstParagraph"/>
      </w:pPr>
      <w:r>
        <w:t xml:space="preserve">An engineer must not silently reinterpret a locked decision. If an exception is discovered:</w:t>
      </w:r>
    </w:p>
    <w:p>
      <w:pPr>
        <w:numPr>
          <w:ilvl w:val="0"/>
          <w:numId w:val="1003"/>
        </w:numPr>
        <w:pStyle w:val="Compact"/>
      </w:pPr>
      <w:r>
        <w:t xml:space="preserve">stop the affected work without undoing safe completed work;</w:t>
      </w:r>
    </w:p>
    <w:p>
      <w:pPr>
        <w:numPr>
          <w:ilvl w:val="0"/>
          <w:numId w:val="1003"/>
        </w:numPr>
        <w:pStyle w:val="Compact"/>
      </w:pPr>
      <w:r>
        <w:t xml:space="preserve">cite the exact ADR, OPD, FR, BR, AC, and VS identifiers;</w:t>
      </w:r>
    </w:p>
    <w:p>
      <w:pPr>
        <w:numPr>
          <w:ilvl w:val="0"/>
          <w:numId w:val="1003"/>
        </w:numPr>
        <w:pStyle w:val="Compact"/>
      </w:pPr>
      <w:r>
        <w:t xml:space="preserve">reproduce the conflicting or unsafe evidence;</w:t>
      </w:r>
    </w:p>
    <w:p>
      <w:pPr>
        <w:numPr>
          <w:ilvl w:val="0"/>
          <w:numId w:val="1003"/>
        </w:numPr>
        <w:pStyle w:val="Compact"/>
      </w:pPr>
      <w:r>
        <w:t xml:space="preserve">classify it as contradiction, impossibility, security risk, or data-loss risk;</w:t>
      </w:r>
    </w:p>
    <w:p>
      <w:pPr>
        <w:numPr>
          <w:ilvl w:val="0"/>
          <w:numId w:val="1003"/>
        </w:numPr>
        <w:pStyle w:val="Compact"/>
      </w:pPr>
      <w:r>
        <w:t xml:space="preserve">explain user and data impact;</w:t>
      </w:r>
    </w:p>
    <w:p>
      <w:pPr>
        <w:numPr>
          <w:ilvl w:val="0"/>
          <w:numId w:val="1003"/>
        </w:numPr>
        <w:pStyle w:val="Compact"/>
      </w:pPr>
      <w:r>
        <w:t xml:space="preserve">propose the narrowest baseline-compatible resolution; and</w:t>
      </w:r>
    </w:p>
    <w:p>
      <w:pPr>
        <w:numPr>
          <w:ilvl w:val="0"/>
          <w:numId w:val="1003"/>
        </w:numPr>
        <w:pStyle w:val="Compact"/>
      </w:pPr>
      <w:r>
        <w:t xml:space="preserve">wait for product/architecture disposition.</w:t>
      </w:r>
    </w:p>
    <w:bookmarkEnd w:id="25"/>
    <w:bookmarkEnd w:id="26"/>
    <w:bookmarkStart w:id="37" w:name="Xa3c5dba5adc42ce77c16e588d2cd416535a945a"/>
    <w:p>
      <w:pPr>
        <w:pStyle w:val="Heading1"/>
      </w:pPr>
      <w:r>
        <w:t xml:space="preserve">2. Implementation sequence and repository bootstrap</w:t>
      </w:r>
    </w:p>
    <w:bookmarkStart w:id="27" w:name="X0b64541f58af4f0842bdb26c81e4846f5ef3fe9"/>
    <w:p>
      <w:pPr>
        <w:pStyle w:val="Heading2"/>
      </w:pPr>
      <w:r>
        <w:t xml:space="preserve">2.1 Delivery strategy</w:t>
      </w:r>
    </w:p>
    <w:p>
      <w:pPr>
        <w:pStyle w:val="FirstParagraph"/>
      </w:pPr>
      <w:r>
        <w:t xml:space="preserve">Use a single private repository and a modular-monolith Flutter application. Bootstrap only shared mechanisms proven necessary for the active slice. Do not create speculative schemas, empty feature forests, or premature cloud infrastructure.</w:t>
      </w:r>
    </w:p>
    <w:p>
      <w:pPr>
        <w:pStyle w:val="BodyText"/>
      </w:pPr>
      <w:r>
        <w:t xml:space="preserve">The sequence is:</w:t>
      </w:r>
    </w:p>
    <w:p>
      <w:pPr>
        <w:numPr>
          <w:ilvl w:val="0"/>
          <w:numId w:val="1004"/>
        </w:numPr>
        <w:pStyle w:val="Compact"/>
      </w:pPr>
      <w:r>
        <w:t xml:space="preserve">Authority checkpoint and immutable app identity.</w:t>
      </w:r>
    </w:p>
    <w:p>
      <w:pPr>
        <w:numPr>
          <w:ilvl w:val="0"/>
          <w:numId w:val="1004"/>
        </w:numPr>
        <w:pStyle w:val="Compact"/>
      </w:pPr>
      <w:r>
        <w:t xml:space="preserve">Reproducible Flutter/Android repository bootstrap.</w:t>
      </w:r>
    </w:p>
    <w:p>
      <w:pPr>
        <w:numPr>
          <w:ilvl w:val="0"/>
          <w:numId w:val="1004"/>
        </w:numPr>
        <w:pStyle w:val="Compact"/>
      </w:pPr>
      <w:r>
        <w:t xml:space="preserve">Shared local-startup, database, diagnostics, routing, testing, and CI rails.</w:t>
      </w:r>
    </w:p>
    <w:p>
      <w:pPr>
        <w:numPr>
          <w:ilvl w:val="0"/>
          <w:numId w:val="1004"/>
        </w:numPr>
        <w:pStyle w:val="Compact"/>
      </w:pPr>
      <w:r>
        <w:t xml:space="preserve">VS-01 implementation and evidence.</w:t>
      </w:r>
    </w:p>
    <w:p>
      <w:pPr>
        <w:numPr>
          <w:ilvl w:val="0"/>
          <w:numId w:val="1004"/>
        </w:numPr>
        <w:pStyle w:val="Compact"/>
      </w:pPr>
      <w:r>
        <w:t xml:space="preserve">Slice-by-slice delivery in approved order, with a review after every slice and an integration gate after every wave.</w:t>
      </w:r>
    </w:p>
    <w:p>
      <w:pPr>
        <w:numPr>
          <w:ilvl w:val="0"/>
          <w:numId w:val="1004"/>
        </w:numPr>
        <w:pStyle w:val="Compact"/>
      </w:pPr>
      <w:r>
        <w:t xml:space="preserve">Release-candidate evidence after VS-20.</w:t>
      </w:r>
    </w:p>
    <w:bookmarkEnd w:id="27"/>
    <w:bookmarkStart w:id="34" w:name="X8aa44decebe0963b7832c5531e7822e2bdcd175"/>
    <w:p>
      <w:pPr>
        <w:pStyle w:val="Heading2"/>
      </w:pPr>
      <w:r>
        <w:t xml:space="preserve">2.2 Bootstrap checkpoints</w:t>
      </w:r>
    </w:p>
    <w:bookmarkStart w:id="28" w:name="b0--confirm-immutable-identity"/>
    <w:p>
      <w:pPr>
        <w:pStyle w:val="Heading3"/>
      </w:pPr>
      <w:r>
        <w:t xml:space="preserve">B0 — Confirm immutable identity</w:t>
      </w:r>
    </w:p>
    <w:p>
      <w:pPr>
        <w:pStyle w:val="FirstParagraph"/>
      </w:pPr>
      <w:r>
        <w:t xml:space="preserve">Before project generation, confirm:</w:t>
      </w:r>
    </w:p>
    <w:p>
      <w:pPr>
        <w:numPr>
          <w:ilvl w:val="0"/>
          <w:numId w:val="1005"/>
        </w:numPr>
        <w:pStyle w:val="Compact"/>
      </w:pPr>
      <w:r>
        <w:t xml:space="preserve">Android</w:t>
      </w:r>
      <w:r>
        <w:t xml:space="preserve"> </w:t>
      </w:r>
      <w:r>
        <w:rPr>
          <w:rStyle w:val="VerbatimChar"/>
        </w:rPr>
        <w:t xml:space="preserve">applicationId</w:t>
      </w:r>
      <w:r>
        <w:t xml:space="preserve">;</w:t>
      </w:r>
    </w:p>
    <w:p>
      <w:pPr>
        <w:numPr>
          <w:ilvl w:val="0"/>
          <w:numId w:val="1005"/>
        </w:numPr>
        <w:pStyle w:val="Compact"/>
      </w:pPr>
      <w:r>
        <w:t xml:space="preserve">organization/reverse-domain;</w:t>
      </w:r>
    </w:p>
    <w:p>
      <w:pPr>
        <w:numPr>
          <w:ilvl w:val="0"/>
          <w:numId w:val="1005"/>
        </w:numPr>
        <w:pStyle w:val="Compact"/>
      </w:pPr>
      <w:r>
        <w:t xml:space="preserve">public app display name;</w:t>
      </w:r>
    </w:p>
    <w:p>
      <w:pPr>
        <w:numPr>
          <w:ilvl w:val="0"/>
          <w:numId w:val="1005"/>
        </w:numPr>
        <w:pStyle w:val="Compact"/>
      </w:pPr>
      <w:r>
        <w:t xml:space="preserve">repository name and default branch;</w:t>
      </w:r>
    </w:p>
    <w:p>
      <w:pPr>
        <w:numPr>
          <w:ilvl w:val="0"/>
          <w:numId w:val="1005"/>
        </w:numPr>
        <w:pStyle w:val="Compact"/>
      </w:pPr>
      <w:r>
        <w:t xml:space="preserve">private repository ownership.</w:t>
      </w:r>
    </w:p>
    <w:p>
      <w:pPr>
        <w:pStyle w:val="FirstParagraph"/>
      </w:pPr>
      <w:r>
        <w:t xml:space="preserve">Only</w:t>
      </w:r>
      <w:r>
        <w:t xml:space="preserve"> </w:t>
      </w:r>
      <w:r>
        <w:rPr>
          <w:rStyle w:val="VerbatimChar"/>
        </w:rPr>
        <w:t xml:space="preserve">applicationId</w:t>
      </w:r>
      <w:r>
        <w:t xml:space="preserve"> </w:t>
      </w:r>
      <w:r>
        <w:t xml:space="preserve">and organization are blocking if the other values are already evident. Do not invent or later rename the package identity casually; changing it can break Play Store identity, deep links, stored data paths, notifications, and integrations.</w:t>
      </w:r>
    </w:p>
    <w:bookmarkEnd w:id="28"/>
    <w:bookmarkStart w:id="29" w:name="b1--preserve-authority"/>
    <w:p>
      <w:pPr>
        <w:pStyle w:val="Heading3"/>
      </w:pPr>
      <w:r>
        <w:t xml:space="preserve">B1 — Preserve authority</w:t>
      </w:r>
    </w:p>
    <w:p>
      <w:pPr>
        <w:numPr>
          <w:ilvl w:val="0"/>
          <w:numId w:val="1006"/>
        </w:numPr>
        <w:pStyle w:val="Compact"/>
      </w:pPr>
      <w:r>
        <w:t xml:space="preserve">Place unchanged approved artifacts under</w:t>
      </w:r>
      <w:r>
        <w:t xml:space="preserve"> </w:t>
      </w:r>
      <w:r>
        <w:rPr>
          <w:rStyle w:val="VerbatimChar"/>
        </w:rPr>
        <w:t xml:space="preserve">docs/baseline/phase-3/</w:t>
      </w:r>
      <w:r>
        <w:t xml:space="preserve">.</w:t>
      </w:r>
    </w:p>
    <w:p>
      <w:pPr>
        <w:numPr>
          <w:ilvl w:val="0"/>
          <w:numId w:val="1006"/>
        </w:numPr>
        <w:pStyle w:val="Compact"/>
      </w:pPr>
      <w:r>
        <w:t xml:space="preserve">Record SHA-256 hashes.</w:t>
      </w:r>
    </w:p>
    <w:p>
      <w:pPr>
        <w:numPr>
          <w:ilvl w:val="0"/>
          <w:numId w:val="1006"/>
        </w:numPr>
        <w:pStyle w:val="Compact"/>
      </w:pPr>
      <w:r>
        <w:t xml:space="preserve">Add</w:t>
      </w:r>
      <w:r>
        <w:t xml:space="preserve"> </w:t>
      </w:r>
      <w:r>
        <w:rPr>
          <w:rStyle w:val="VerbatimChar"/>
        </w:rPr>
        <w:t xml:space="preserve">docs/implementation/phase-3-authority.md</w:t>
      </w:r>
      <w:r>
        <w:t xml:space="preserve"> </w:t>
      </w:r>
      <w:r>
        <w:t xml:space="preserve">stating the approval overlay: G-02 complete; G-03 implementation-ready.</w:t>
      </w:r>
    </w:p>
    <w:p>
      <w:pPr>
        <w:numPr>
          <w:ilvl w:val="0"/>
          <w:numId w:val="1006"/>
        </w:numPr>
        <w:pStyle w:val="Compact"/>
      </w:pPr>
      <w:r>
        <w:t xml:space="preserve">Add a traceability template requiring slice, FR, BR, AC, ADR, and OPD identifiers on implementation work.</w:t>
      </w:r>
    </w:p>
    <w:bookmarkEnd w:id="29"/>
    <w:bookmarkStart w:id="30" w:name="b2--generate-and-pin"/>
    <w:p>
      <w:pPr>
        <w:pStyle w:val="Heading3"/>
      </w:pPr>
      <w:r>
        <w:t xml:space="preserve">B2 — Generate and pin</w:t>
      </w:r>
    </w:p>
    <w:p>
      <w:pPr>
        <w:numPr>
          <w:ilvl w:val="0"/>
          <w:numId w:val="1007"/>
        </w:numPr>
        <w:pStyle w:val="Compact"/>
      </w:pPr>
      <w:r>
        <w:t xml:space="preserve">Generate an Android-first Flutter project using Flutter 3.44.7 and the confirmed organization.</w:t>
      </w:r>
    </w:p>
    <w:p>
      <w:pPr>
        <w:numPr>
          <w:ilvl w:val="0"/>
          <w:numId w:val="1007"/>
        </w:numPr>
        <w:pStyle w:val="Compact"/>
      </w:pPr>
      <w:r>
        <w:t xml:space="preserve">Preserve Flutter’s compatible generated Android Gradle Plugin, Gradle, and Kotlin family.</w:t>
      </w:r>
    </w:p>
    <w:p>
      <w:pPr>
        <w:numPr>
          <w:ilvl w:val="0"/>
          <w:numId w:val="1007"/>
        </w:numPr>
        <w:pStyle w:val="Compact"/>
      </w:pPr>
      <w:r>
        <w:t xml:space="preserve">Set JDK 17, compile SDK 36, target SDK 36, and minimum SDK 24 unless the baseline or an existing higher repository setting controls.</w:t>
      </w:r>
    </w:p>
    <w:p>
      <w:pPr>
        <w:numPr>
          <w:ilvl w:val="0"/>
          <w:numId w:val="1007"/>
        </w:numPr>
        <w:pStyle w:val="Compact"/>
      </w:pPr>
      <w:r>
        <w:t xml:space="preserve">Commit</w:t>
      </w:r>
      <w:r>
        <w:t xml:space="preserve"> </w:t>
      </w:r>
      <w:r>
        <w:rPr>
          <w:rStyle w:val="VerbatimChar"/>
        </w:rPr>
        <w:t xml:space="preserve">pubspec.lock</w:t>
      </w:r>
      <w:r>
        <w:t xml:space="preserve">.</w:t>
      </w:r>
    </w:p>
    <w:p>
      <w:pPr>
        <w:numPr>
          <w:ilvl w:val="0"/>
          <w:numId w:val="1007"/>
        </w:numPr>
        <w:pStyle w:val="Compact"/>
      </w:pPr>
      <w:r>
        <w:t xml:space="preserve">Add version-manager metadata or an equivalent exact SDK declaration so developer and CI versions match.</w:t>
      </w:r>
    </w:p>
    <w:bookmarkEnd w:id="30"/>
    <w:bookmarkStart w:id="31" w:name="b3--establish-architecture-rails"/>
    <w:p>
      <w:pPr>
        <w:pStyle w:val="Heading3"/>
      </w:pPr>
      <w:r>
        <w:t xml:space="preserve">B3 — Establish architecture rails</w:t>
      </w:r>
    </w:p>
    <w:p>
      <w:pPr>
        <w:numPr>
          <w:ilvl w:val="0"/>
          <w:numId w:val="1008"/>
        </w:numPr>
        <w:pStyle w:val="Compact"/>
      </w:pPr>
      <w:r>
        <w:t xml:space="preserve">Add only the bootstrap/VS-01 modules.</w:t>
      </w:r>
    </w:p>
    <w:p>
      <w:pPr>
        <w:numPr>
          <w:ilvl w:val="0"/>
          <w:numId w:val="1008"/>
        </w:numPr>
        <w:pStyle w:val="Compact"/>
      </w:pPr>
      <w:r>
        <w:t xml:space="preserve">Configure Riverpod composition, GoRouter startup gates, Drift database ownership, deterministic clock/ID ports, sanitized diagnostics, and environment loading.</w:t>
      </w:r>
    </w:p>
    <w:p>
      <w:pPr>
        <w:numPr>
          <w:ilvl w:val="0"/>
          <w:numId w:val="1008"/>
        </w:numPr>
        <w:pStyle w:val="Compact"/>
      </w:pPr>
      <w:r>
        <w:t xml:space="preserve">Establish repository and application-service boundaries before UI code can access persistence.</w:t>
      </w:r>
    </w:p>
    <w:p>
      <w:pPr>
        <w:numPr>
          <w:ilvl w:val="0"/>
          <w:numId w:val="1008"/>
        </w:numPr>
        <w:pStyle w:val="Compact"/>
      </w:pPr>
      <w:r>
        <w:t xml:space="preserve">Create an incremental migration system and migration fixtures before the first production schema.</w:t>
      </w:r>
    </w:p>
    <w:bookmarkEnd w:id="31"/>
    <w:bookmarkStart w:id="32" w:name="b4--establish-quality-rails"/>
    <w:p>
      <w:pPr>
        <w:pStyle w:val="Heading3"/>
      </w:pPr>
      <w:r>
        <w:t xml:space="preserve">B4 — Establish quality rails</w:t>
      </w:r>
    </w:p>
    <w:p>
      <w:pPr>
        <w:numPr>
          <w:ilvl w:val="0"/>
          <w:numId w:val="1009"/>
        </w:numPr>
        <w:pStyle w:val="Compact"/>
      </w:pPr>
      <w:r>
        <w:t xml:space="preserve">Add analyzer/lint configuration.</w:t>
      </w:r>
    </w:p>
    <w:p>
      <w:pPr>
        <w:numPr>
          <w:ilvl w:val="0"/>
          <w:numId w:val="1009"/>
        </w:numPr>
        <w:pStyle w:val="Compact"/>
      </w:pPr>
      <w:r>
        <w:t xml:space="preserve">Add generated-code reproducibility check.</w:t>
      </w:r>
    </w:p>
    <w:p>
      <w:pPr>
        <w:numPr>
          <w:ilvl w:val="0"/>
          <w:numId w:val="1009"/>
        </w:numPr>
        <w:pStyle w:val="Compact"/>
      </w:pPr>
      <w:r>
        <w:t xml:space="preserve">Add unit, Drift, widget, and integration test structure.</w:t>
      </w:r>
    </w:p>
    <w:p>
      <w:pPr>
        <w:numPr>
          <w:ilvl w:val="0"/>
          <w:numId w:val="1009"/>
        </w:numPr>
        <w:pStyle w:val="Compact"/>
      </w:pPr>
      <w:r>
        <w:t xml:space="preserve">Add CI for format, analyze, code generation, tests, secret scan, dependency audit, and Android debug build.</w:t>
      </w:r>
    </w:p>
    <w:p>
      <w:pPr>
        <w:numPr>
          <w:ilvl w:val="0"/>
          <w:numId w:val="1009"/>
        </w:numPr>
        <w:pStyle w:val="Compact"/>
      </w:pPr>
      <w:r>
        <w:t xml:space="preserve">Add API 24/API 36 emulator smoke coverage in PR or scheduled CI.</w:t>
      </w:r>
    </w:p>
    <w:bookmarkEnd w:id="32"/>
    <w:bookmarkStart w:id="33" w:name="b5--deliver-vs-01"/>
    <w:p>
      <w:pPr>
        <w:pStyle w:val="Heading3"/>
      </w:pPr>
      <w:r>
        <w:t xml:space="preserve">B5 — Deliver VS-01</w:t>
      </w:r>
    </w:p>
    <w:p>
      <w:pPr>
        <w:pStyle w:val="FirstParagraph"/>
      </w:pPr>
      <w:r>
        <w:t xml:space="preserve">Implement only the mapped VS-01 scope, demonstrate its exit gate, produce a Q0–Q7 evidence report, and wait for approval before VS-02.</w:t>
      </w:r>
    </w:p>
    <w:bookmarkEnd w:id="33"/>
    <w:bookmarkEnd w:id="34"/>
    <w:bookmarkStart w:id="35" w:name="X32b7a4fc7609c30da4174b937ba001d7255f67b"/>
    <w:p>
      <w:pPr>
        <w:pStyle w:val="Heading2"/>
      </w:pPr>
      <w:r>
        <w:t xml:space="preserve">2.3 Repository layout</w:t>
      </w:r>
    </w:p>
    <w:p>
      <w:pPr>
        <w:pStyle w:val="SourceCode"/>
      </w:pPr>
      <w:r>
        <w:rPr>
          <w:rStyle w:val="VerbatimChar"/>
        </w:rPr>
        <w:t xml:space="preserve">android/</w:t>
      </w:r>
      <w:r>
        <w:br/>
      </w:r>
      <w:r>
        <w:rPr>
          <w:rStyle w:val="VerbatimChar"/>
        </w:rPr>
        <w:t xml:space="preserve">lib/</w:t>
      </w:r>
      <w:r>
        <w:br/>
      </w:r>
      <w:r>
        <w:rPr>
          <w:rStyle w:val="VerbatimChar"/>
        </w:rPr>
        <w:t xml:space="preserve">  bootstrap/                 # startup ordering and dependency composition</w:t>
      </w:r>
      <w:r>
        <w:br/>
      </w:r>
      <w:r>
        <w:rPr>
          <w:rStyle w:val="VerbatimChar"/>
        </w:rPr>
        <w:t xml:space="preserve">  app/</w:t>
      </w:r>
      <w:r>
        <w:br/>
      </w:r>
      <w:r>
        <w:rPr>
          <w:rStyle w:val="VerbatimChar"/>
        </w:rPr>
        <w:t xml:space="preserve">    router/                  # route table and guards</w:t>
      </w:r>
      <w:r>
        <w:br/>
      </w:r>
      <w:r>
        <w:rPr>
          <w:rStyle w:val="VerbatimChar"/>
        </w:rPr>
        <w:t xml:space="preserve">    shell/                   # permanent navigation shell from later slices</w:t>
      </w:r>
      <w:r>
        <w:br/>
      </w:r>
      <w:r>
        <w:rPr>
          <w:rStyle w:val="VerbatimChar"/>
        </w:rPr>
        <w:t xml:space="preserve">    theme/                   # shared visual tokens</w:t>
      </w:r>
      <w:r>
        <w:br/>
      </w:r>
      <w:r>
        <w:rPr>
          <w:rStyle w:val="VerbatimChar"/>
        </w:rPr>
        <w:t xml:space="preserve">  core/</w:t>
      </w:r>
      <w:r>
        <w:br/>
      </w:r>
      <w:r>
        <w:rPr>
          <w:rStyle w:val="VerbatimChar"/>
        </w:rPr>
        <w:t xml:space="preserve">    database/                # Drift owner, migrations, recovery</w:t>
      </w:r>
      <w:r>
        <w:br/>
      </w:r>
      <w:r>
        <w:rPr>
          <w:rStyle w:val="VerbatimChar"/>
        </w:rPr>
        <w:t xml:space="preserve">    diagnostics/             # structured, sanitized diagnostics</w:t>
      </w:r>
      <w:r>
        <w:br/>
      </w:r>
      <w:r>
        <w:rPr>
          <w:rStyle w:val="VerbatimChar"/>
        </w:rPr>
        <w:t xml:space="preserve">    security/                # secure storage and privacy ports</w:t>
      </w:r>
      <w:r>
        <w:br/>
      </w:r>
      <w:r>
        <w:rPr>
          <w:rStyle w:val="VerbatimChar"/>
        </w:rPr>
        <w:t xml:space="preserve">    sync/                    # added only when VS-19 begins</w:t>
      </w:r>
      <w:r>
        <w:br/>
      </w:r>
      <w:r>
        <w:rPr>
          <w:rStyle w:val="VerbatimChar"/>
        </w:rPr>
        <w:t xml:space="preserve">    background/              # added only when VS-16 begins</w:t>
      </w:r>
      <w:r>
        <w:br/>
      </w:r>
      <w:r>
        <w:rPr>
          <w:rStyle w:val="VerbatimChar"/>
        </w:rPr>
        <w:t xml:space="preserve">    notifications/           # added only when VS-16 begins</w:t>
      </w:r>
      <w:r>
        <w:br/>
      </w:r>
      <w:r>
        <w:rPr>
          <w:rStyle w:val="VerbatimChar"/>
        </w:rPr>
        <w:t xml:space="preserve">    platform/                # platform adapters</w:t>
      </w:r>
      <w:r>
        <w:br/>
      </w:r>
      <w:r>
        <w:rPr>
          <w:rStyle w:val="VerbatimChar"/>
        </w:rPr>
        <w:t xml:space="preserve">    design_system/           # shared accessible UI primitives</w:t>
      </w:r>
      <w:r>
        <w:br/>
      </w:r>
      <w:r>
        <w:rPr>
          <w:rStyle w:val="VerbatimChar"/>
        </w:rPr>
        <w:t xml:space="preserve">    time/                    # clock, dates, zones</w:t>
      </w:r>
      <w:r>
        <w:br/>
      </w:r>
      <w:r>
        <w:rPr>
          <w:rStyle w:val="VerbatimChar"/>
        </w:rPr>
        <w:t xml:space="preserve">    ids/                     # stable identity generation</w:t>
      </w:r>
      <w:r>
        <w:br/>
      </w:r>
      <w:r>
        <w:rPr>
          <w:rStyle w:val="VerbatimChar"/>
        </w:rPr>
        <w:t xml:space="preserve">  features/</w:t>
      </w:r>
      <w:r>
        <w:br/>
      </w:r>
      <w:r>
        <w:rPr>
          <w:rStyle w:val="VerbatimChar"/>
        </w:rPr>
        <w:t xml:space="preserve">    &lt;feature&gt;/</w:t>
      </w:r>
      <w:r>
        <w:br/>
      </w:r>
      <w:r>
        <w:rPr>
          <w:rStyle w:val="VerbatimChar"/>
        </w:rPr>
        <w:t xml:space="preserve">      domain/</w:t>
      </w:r>
      <w:r>
        <w:br/>
      </w:r>
      <w:r>
        <w:rPr>
          <w:rStyle w:val="VerbatimChar"/>
        </w:rPr>
        <w:t xml:space="preserve">      application/</w:t>
      </w:r>
      <w:r>
        <w:br/>
      </w:r>
      <w:r>
        <w:rPr>
          <w:rStyle w:val="VerbatimChar"/>
        </w:rPr>
        <w:t xml:space="preserve">      data/</w:t>
      </w:r>
      <w:r>
        <w:br/>
      </w:r>
      <w:r>
        <w:rPr>
          <w:rStyle w:val="VerbatimChar"/>
        </w:rPr>
        <w:t xml:space="preserve">      presentation/</w:t>
      </w:r>
      <w:r>
        <w:br/>
      </w:r>
      <w:r>
        <w:rPr>
          <w:rStyle w:val="VerbatimChar"/>
        </w:rPr>
        <w:t xml:space="preserve">test/</w:t>
      </w:r>
      <w:r>
        <w:br/>
      </w:r>
      <w:r>
        <w:rPr>
          <w:rStyle w:val="VerbatimChar"/>
        </w:rPr>
        <w:t xml:space="preserve">integration_test/</w:t>
      </w:r>
      <w:r>
        <w:br/>
      </w:r>
      <w:r>
        <w:rPr>
          <w:rStyle w:val="VerbatimChar"/>
        </w:rPr>
        <w:t xml:space="preserve">supabase/                    # migrations/tests/config when cloud work begins</w:t>
      </w:r>
      <w:r>
        <w:br/>
      </w:r>
      <w:r>
        <w:rPr>
          <w:rStyle w:val="VerbatimChar"/>
        </w:rPr>
        <w:t xml:space="preserve">docs/</w:t>
      </w:r>
      <w:r>
        <w:br/>
      </w:r>
      <w:r>
        <w:rPr>
          <w:rStyle w:val="VerbatimChar"/>
        </w:rPr>
        <w:t xml:space="preserve">  baseline/phase-3/</w:t>
      </w:r>
      <w:r>
        <w:br/>
      </w:r>
      <w:r>
        <w:rPr>
          <w:rStyle w:val="VerbatimChar"/>
        </w:rPr>
        <w:t xml:space="preserve">  implementation/</w:t>
      </w:r>
      <w:r>
        <w:br/>
      </w:r>
      <w:r>
        <w:rPr>
          <w:rStyle w:val="VerbatimChar"/>
        </w:rPr>
        <w:t xml:space="preserve">tool/</w:t>
      </w:r>
      <w:r>
        <w:br/>
      </w:r>
      <w:r>
        <w:rPr>
          <w:rStyle w:val="VerbatimChar"/>
        </w:rPr>
        <w:t xml:space="preserve">.github/workflows/</w:t>
      </w:r>
    </w:p>
    <w:p>
      <w:pPr>
        <w:pStyle w:val="FirstParagraph"/>
      </w:pPr>
      <w:r>
        <w:t xml:space="preserve">Create a feature directory when its slice begins. The anticipated module names are</w:t>
      </w:r>
      <w:r>
        <w:t xml:space="preserve"> </w:t>
      </w:r>
      <w:r>
        <w:rPr>
          <w:rStyle w:val="VerbatimChar"/>
        </w:rPr>
        <w:t xml:space="preserve">startup</w:t>
      </w:r>
      <w:r>
        <w:t xml:space="preserve">,</w:t>
      </w:r>
      <w:r>
        <w:t xml:space="preserve"> </w:t>
      </w:r>
      <w:r>
        <w:rPr>
          <w:rStyle w:val="VerbatimChar"/>
        </w:rPr>
        <w:t xml:space="preserve">privacy</w:t>
      </w:r>
      <w:r>
        <w:t xml:space="preserve">,</w:t>
      </w:r>
      <w:r>
        <w:t xml:space="preserve"> </w:t>
      </w:r>
      <w:r>
        <w:rPr>
          <w:rStyle w:val="VerbatimChar"/>
        </w:rPr>
        <w:t xml:space="preserve">planner</w:t>
      </w:r>
      <w:r>
        <w:t xml:space="preserve">,</w:t>
      </w:r>
      <w:r>
        <w:t xml:space="preserve"> </w:t>
      </w:r>
      <w:r>
        <w:rPr>
          <w:rStyle w:val="VerbatimChar"/>
        </w:rPr>
        <w:t xml:space="preserve">tasks</w:t>
      </w:r>
      <w:r>
        <w:t xml:space="preserve">,</w:t>
      </w:r>
      <w:r>
        <w:t xml:space="preserve"> </w:t>
      </w:r>
      <w:r>
        <w:rPr>
          <w:rStyle w:val="VerbatimChar"/>
        </w:rPr>
        <w:t xml:space="preserve">calendar</w:t>
      </w:r>
      <w:r>
        <w:t xml:space="preserve">,</w:t>
      </w:r>
      <w:r>
        <w:t xml:space="preserve"> </w:t>
      </w:r>
      <w:r>
        <w:rPr>
          <w:rStyle w:val="VerbatimChar"/>
        </w:rPr>
        <w:t xml:space="preserve">linking</w:t>
      </w:r>
      <w:r>
        <w:t xml:space="preserve">,</w:t>
      </w:r>
      <w:r>
        <w:t xml:space="preserve"> </w:t>
      </w:r>
      <w:r>
        <w:rPr>
          <w:rStyle w:val="VerbatimChar"/>
        </w:rPr>
        <w:t xml:space="preserve">reporting</w:t>
      </w:r>
      <w:r>
        <w:t xml:space="preserve">,</w:t>
      </w:r>
      <w:r>
        <w:t xml:space="preserve"> </w:t>
      </w:r>
      <w:r>
        <w:rPr>
          <w:rStyle w:val="VerbatimChar"/>
        </w:rPr>
        <w:t xml:space="preserve">activity_ledger</w:t>
      </w:r>
      <w:r>
        <w:t xml:space="preserve">,</w:t>
      </w:r>
      <w:r>
        <w:t xml:space="preserve"> </w:t>
      </w:r>
      <w:r>
        <w:rPr>
          <w:rStyle w:val="VerbatimChar"/>
        </w:rPr>
        <w:t xml:space="preserve">indicators</w:t>
      </w:r>
      <w:r>
        <w:t xml:space="preserve">,</w:t>
      </w:r>
      <w:r>
        <w:t xml:space="preserve"> </w:t>
      </w:r>
      <w:r>
        <w:rPr>
          <w:rStyle w:val="VerbatimChar"/>
        </w:rPr>
        <w:t xml:space="preserve">weekly_planning</w:t>
      </w:r>
      <w:r>
        <w:t xml:space="preserve">,</w:t>
      </w:r>
      <w:r>
        <w:t xml:space="preserve"> </w:t>
      </w:r>
      <w:r>
        <w:rPr>
          <w:rStyle w:val="VerbatimChar"/>
        </w:rPr>
        <w:t xml:space="preserve">pathways</w:t>
      </w:r>
      <w:r>
        <w:t xml:space="preserve">,</w:t>
      </w:r>
      <w:r>
        <w:t xml:space="preserve"> </w:t>
      </w:r>
      <w:r>
        <w:rPr>
          <w:rStyle w:val="VerbatimChar"/>
        </w:rPr>
        <w:t xml:space="preserve">covenant_path</w:t>
      </w:r>
      <w:r>
        <w:t xml:space="preserve">,</w:t>
      </w:r>
      <w:r>
        <w:t xml:space="preserve"> </w:t>
      </w:r>
      <w:r>
        <w:rPr>
          <w:rStyle w:val="VerbatimChar"/>
        </w:rPr>
        <w:t xml:space="preserve">contacts</w:t>
      </w:r>
      <w:r>
        <w:t xml:space="preserve">,</w:t>
      </w:r>
      <w:r>
        <w:t xml:space="preserve"> </w:t>
      </w:r>
      <w:r>
        <w:rPr>
          <w:rStyle w:val="VerbatimChar"/>
        </w:rPr>
        <w:t xml:space="preserve">employment</w:t>
      </w:r>
      <w:r>
        <w:t xml:space="preserve">,</w:t>
      </w:r>
      <w:r>
        <w:t xml:space="preserve"> </w:t>
      </w:r>
      <w:r>
        <w:rPr>
          <w:rStyle w:val="VerbatimChar"/>
        </w:rPr>
        <w:t xml:space="preserve">education</w:t>
      </w:r>
      <w:r>
        <w:t xml:space="preserve">,</w:t>
      </w:r>
      <w:r>
        <w:t xml:space="preserve"> </w:t>
      </w:r>
      <w:r>
        <w:rPr>
          <w:rStyle w:val="VerbatimChar"/>
        </w:rPr>
        <w:t xml:space="preserve">government_documents</w:t>
      </w:r>
      <w:r>
        <w:t xml:space="preserve">,</w:t>
      </w:r>
      <w:r>
        <w:t xml:space="preserve"> </w:t>
      </w:r>
      <w:r>
        <w:rPr>
          <w:rStyle w:val="VerbatimChar"/>
        </w:rPr>
        <w:t xml:space="preserve">locations</w:t>
      </w:r>
      <w:r>
        <w:t xml:space="preserve">,</w:t>
      </w:r>
      <w:r>
        <w:t xml:space="preserve"> </w:t>
      </w:r>
      <w:r>
        <w:rPr>
          <w:rStyle w:val="VerbatimChar"/>
        </w:rPr>
        <w:t xml:space="preserve">notifications</w:t>
      </w:r>
      <w:r>
        <w:t xml:space="preserve">,</w:t>
      </w:r>
      <w:r>
        <w:t xml:space="preserve"> </w:t>
      </w:r>
      <w:r>
        <w:rPr>
          <w:rStyle w:val="VerbatimChar"/>
        </w:rPr>
        <w:t xml:space="preserve">bettercalendar_import</w:t>
      </w:r>
      <w:r>
        <w:t xml:space="preserve">,</w:t>
      </w:r>
      <w:r>
        <w:t xml:space="preserve"> </w:t>
      </w:r>
      <w:r>
        <w:rPr>
          <w:rStyle w:val="VerbatimChar"/>
        </w:rPr>
        <w:t xml:space="preserve">backup_restore</w:t>
      </w:r>
      <w:r>
        <w:t xml:space="preserve">,</w:t>
      </w:r>
      <w:r>
        <w:t xml:space="preserve"> </w:t>
      </w:r>
      <w:r>
        <w:rPr>
          <w:rStyle w:val="VerbatimChar"/>
        </w:rPr>
        <w:t xml:space="preserve">account_sync</w:t>
      </w:r>
      <w:r>
        <w:t xml:space="preserve">,</w:t>
      </w:r>
      <w:r>
        <w:t xml:space="preserve"> </w:t>
      </w:r>
      <w:r>
        <w:rPr>
          <w:rStyle w:val="VerbatimChar"/>
        </w:rPr>
        <w:t xml:space="preserve">device_calendar_transfer</w:t>
      </w:r>
      <w:r>
        <w:t xml:space="preserve">, and</w:t>
      </w:r>
      <w:r>
        <w:t xml:space="preserve"> </w:t>
      </w:r>
      <w:r>
        <w:rPr>
          <w:rStyle w:val="VerbatimChar"/>
        </w:rPr>
        <w:t xml:space="preserve">settings_more</w:t>
      </w:r>
      <w:r>
        <w:t xml:space="preserve">.</w:t>
      </w:r>
    </w:p>
    <w:bookmarkEnd w:id="35"/>
    <w:bookmarkStart w:id="36" w:name="X09a61cfa4dd032ac23d51bc3a3f191eb81bf189"/>
    <w:p>
      <w:pPr>
        <w:pStyle w:val="Heading2"/>
      </w:pPr>
      <w:r>
        <w:t xml:space="preserve">2.4 Dependency rules</w:t>
      </w:r>
    </w:p>
    <w:p>
      <w:pPr>
        <w:numPr>
          <w:ilvl w:val="0"/>
          <w:numId w:val="1010"/>
        </w:numPr>
        <w:pStyle w:val="Compact"/>
      </w:pPr>
      <w:r>
        <w:t xml:space="preserve">Presentation depends on application contracts.</w:t>
      </w:r>
    </w:p>
    <w:p>
      <w:pPr>
        <w:numPr>
          <w:ilvl w:val="0"/>
          <w:numId w:val="1010"/>
        </w:numPr>
        <w:pStyle w:val="Compact"/>
      </w:pPr>
      <w:r>
        <w:t xml:space="preserve">Application coordinates use cases and depends on domain contracts.</w:t>
      </w:r>
    </w:p>
    <w:p>
      <w:pPr>
        <w:numPr>
          <w:ilvl w:val="0"/>
          <w:numId w:val="1010"/>
        </w:numPr>
        <w:pStyle w:val="Compact"/>
      </w:pPr>
      <w:r>
        <w:t xml:space="preserve">Domain is Flutter- and database-independent wherever practical.</w:t>
      </w:r>
    </w:p>
    <w:p>
      <w:pPr>
        <w:numPr>
          <w:ilvl w:val="0"/>
          <w:numId w:val="1010"/>
        </w:numPr>
        <w:pStyle w:val="Compact"/>
      </w:pPr>
      <w:r>
        <w:t xml:space="preserve">Data implements domain ports and owns mapping to Drift or remote DTOs.</w:t>
      </w:r>
    </w:p>
    <w:p>
      <w:pPr>
        <w:numPr>
          <w:ilvl w:val="0"/>
          <w:numId w:val="1010"/>
        </w:numPr>
        <w:pStyle w:val="Compact"/>
      </w:pPr>
      <w:r>
        <w:t xml:space="preserve">Feature presentation never queries tables directly.</w:t>
      </w:r>
    </w:p>
    <w:p>
      <w:pPr>
        <w:numPr>
          <w:ilvl w:val="0"/>
          <w:numId w:val="1010"/>
        </w:numPr>
        <w:pStyle w:val="Compact"/>
      </w:pPr>
      <w:r>
        <w:t xml:space="preserve">One feature never reads or mutates another feature’s tables directly.</w:t>
      </w:r>
    </w:p>
    <w:p>
      <w:pPr>
        <w:numPr>
          <w:ilvl w:val="0"/>
          <w:numId w:val="1010"/>
        </w:numPr>
        <w:pStyle w:val="Compact"/>
      </w:pPr>
      <w:r>
        <w:t xml:space="preserve">Cross-feature operations use explicit application contracts, domain events, or owned read models.</w:t>
      </w:r>
    </w:p>
    <w:p>
      <w:pPr>
        <w:numPr>
          <w:ilvl w:val="0"/>
          <w:numId w:val="1010"/>
        </w:numPr>
        <w:pStyle w:val="Compact"/>
      </w:pPr>
      <w:r>
        <w:t xml:space="preserve">Platform packages are hidden behind ports so their limitations do not become product semantics.</w:t>
      </w:r>
    </w:p>
    <w:bookmarkEnd w:id="36"/>
    <w:bookmarkEnd w:id="37"/>
    <w:bookmarkStart w:id="61" w:name="X470201a5d7da9c2e21e5f29833abde4abe5625c"/>
    <w:p>
      <w:pPr>
        <w:pStyle w:val="Heading1"/>
      </w:pPr>
      <w:r>
        <w:t xml:space="preserve">3. Flutter package and toolchain verification</w:t>
      </w:r>
    </w:p>
    <w:bookmarkStart w:id="43" w:name="X58f43c1272dee54282e31a36aff484cea78ffbd"/>
    <w:p>
      <w:pPr>
        <w:pStyle w:val="Heading2"/>
      </w:pPr>
      <w:r>
        <w:t xml:space="preserve">3.1 Verified toolchain baseline</w:t>
      </w:r>
    </w:p>
    <w:tbl>
      <w:tblPr>
        <w:tblStyle w:val="Table"/>
        <w:tblW w:type="dxa" w:w="9360"/>
        <w:jc w:val="center"/>
        <w:tblLayout w:type="fixed"/>
        <w:tblLook w:firstRow="1" w:lastRow="0" w:firstColumn="0" w:lastColumn="0" w:noHBand="0" w:noVBand="0" w:val="0020"/>
        <w:tblInd w:w="120" w:type="dxa"/>
      </w:tblPr>
      <w:tblGrid>
        <w:gridCol w:w="3120"/>
        <w:gridCol w:w="3120"/>
        <w:gridCol w:w="3120"/>
      </w:tblGrid>
      <w:tr>
        <w:trPr>
          <w:tblHeader w:val="true"/>
          <w:tblHeader w:val="true"/>
        </w:trPr>
        <w:tc>
          <w:tcPr>
            <w:tcW w:w="312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Component</w:t>
            </w:r>
          </w:p>
        </w:tc>
        <w:tc>
          <w:tcPr>
            <w:tcW w:w="312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Pinned/required baseline</w:t>
            </w:r>
          </w:p>
        </w:tc>
        <w:tc>
          <w:tcPr>
            <w:tcW w:w="312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Verification rule</w:t>
            </w:r>
          </w:p>
        </w:tc>
      </w:tr>
      <w:tr>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Flutter</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3.44.7 stable</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Exact pin in developer and CI environments</w:t>
            </w:r>
          </w:p>
        </w:tc>
      </w:tr>
      <w:tr>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Dart</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3.12 bundled with Flutter</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Never install a mismatched standalone SDK for the app</w:t>
            </w:r>
          </w:p>
        </w:tc>
      </w:tr>
      <w:tr>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Java</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JDK 17</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Required by the selected Android build family</w:t>
            </w:r>
          </w:p>
        </w:tc>
      </w:tr>
      <w:tr>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Android compile SDK</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36</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Install in developer and CI images</w:t>
            </w:r>
          </w:p>
        </w:tc>
      </w:tr>
      <w:tr>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Android target SDK</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36</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Meets the 31 August 2026 Google Play requirement</w:t>
            </w:r>
          </w:p>
        </w:tc>
      </w:tr>
      <w:tr>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Android min SDK</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24</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Current</w:t>
            </w:r>
            <w:r>
              <w:rPr>
                <w:rFonts w:ascii="Calibri" w:hAnsi="Calibri"/>
                <w:sz w:val="16"/>
              </w:rPr>
              <w:t xml:space="preserve"> </w:t>
            </w:r>
            <w:r>
              <w:rPr>
                <w:rStyle w:val="VerbatimChar"/>
                <w:rFonts w:ascii="Calibri" w:hAnsi="Calibri"/>
                <w:sz w:val="16"/>
              </w:rPr>
              <w:t xml:space="preserve">local_auth</w:t>
            </w:r>
            <w:r>
              <w:rPr>
                <w:rFonts w:ascii="Calibri" w:hAnsi="Calibri"/>
                <w:sz w:val="16"/>
              </w:rPr>
              <w:t xml:space="preserve"> </w:t>
            </w:r>
            <w:r>
              <w:rPr>
                <w:rFonts w:ascii="Calibri" w:hAnsi="Calibri"/>
                <w:sz w:val="16"/>
              </w:rPr>
              <w:t xml:space="preserve">floor; retain any higher approved/existing floor</w:t>
            </w:r>
          </w:p>
        </w:tc>
      </w:tr>
      <w:tr>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Android Studio</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Quail 2 / 2026.1.2 Patch 1 or compatible</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Optional IDE; CLI and pinned build files are authoritative</w:t>
            </w:r>
          </w:p>
        </w:tc>
      </w:tr>
      <w:tr>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Supabase CLI</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Pin when VS-19 starts</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Run local migrations/RLS tests with Docker</w:t>
            </w:r>
          </w:p>
        </w:tc>
      </w:tr>
    </w:tbl>
    <w:p>
      <w:pPr>
        <w:pStyle w:val="BodyText"/>
      </w:pPr>
      <w:r>
        <w:t xml:space="preserve">Flutter 3.44.7 and Dart 3.12 are current stable archive values as of this plan. Google Play requires new apps and updates to target API 36 from 31 August 2026. JDK 17 is the safe build baseline for the compatible Android Gradle Plugin family. Sources:</w:t>
      </w:r>
      <w:r>
        <w:t xml:space="preserve"> </w:t>
      </w:r>
      <w:hyperlink r:id="rId38">
        <w:r>
          <w:rPr>
            <w:rStyle w:val="Hyperlink"/>
          </w:rPr>
          <w:t xml:space="preserve">Flutter SDK archive</w:t>
        </w:r>
      </w:hyperlink>
      <w:r>
        <w:t xml:space="preserve">,</w:t>
      </w:r>
      <w:r>
        <w:t xml:space="preserve"> </w:t>
      </w:r>
      <w:hyperlink r:id="rId39">
        <w:r>
          <w:rPr>
            <w:rStyle w:val="Hyperlink"/>
          </w:rPr>
          <w:t xml:space="preserve">Flutter 3.44 release notes</w:t>
        </w:r>
      </w:hyperlink>
      <w:r>
        <w:t xml:space="preserve">,</w:t>
      </w:r>
      <w:r>
        <w:t xml:space="preserve"> </w:t>
      </w:r>
      <w:hyperlink r:id="rId40">
        <w:r>
          <w:rPr>
            <w:rStyle w:val="Hyperlink"/>
          </w:rPr>
          <w:t xml:space="preserve">Android Studio and SDK tools</w:t>
        </w:r>
      </w:hyperlink>
      <w:r>
        <w:t xml:space="preserve">,</w:t>
      </w:r>
      <w:r>
        <w:t xml:space="preserve"> </w:t>
      </w:r>
      <w:hyperlink r:id="rId41">
        <w:r>
          <w:rPr>
            <w:rStyle w:val="Hyperlink"/>
          </w:rPr>
          <w:t xml:space="preserve">Google Play target API policy</w:t>
        </w:r>
      </w:hyperlink>
      <w:r>
        <w:t xml:space="preserve">, and</w:t>
      </w:r>
      <w:r>
        <w:t xml:space="preserve"> </w:t>
      </w:r>
      <w:hyperlink r:id="rId42">
        <w:r>
          <w:rPr>
            <w:rStyle w:val="Hyperlink"/>
          </w:rPr>
          <w:t xml:space="preserve">Android Java version guidance</w:t>
        </w:r>
      </w:hyperlink>
      <w:r>
        <w:t xml:space="preserve">.</w:t>
      </w:r>
    </w:p>
    <w:p>
      <w:pPr>
        <w:pStyle w:val="BodyText"/>
      </w:pPr>
      <w:r>
        <w:t xml:space="preserve">Do not force an independent AGP 9 migration during bootstrap. Generate with the pinned Flutter version, retain its compatible build family, and change only on verified need.</w:t>
      </w:r>
    </w:p>
    <w:bookmarkEnd w:id="43"/>
    <w:bookmarkStart w:id="53" w:name="Xd43ea03b0e43525068473536e9f93b0abfbbf43"/>
    <w:p>
      <w:pPr>
        <w:pStyle w:val="Heading2"/>
      </w:pPr>
      <w:r>
        <w:t xml:space="preserve">3.2 Package verification matrix</w:t>
      </w:r>
    </w:p>
    <w:tbl>
      <w:tblPr>
        <w:tblStyle w:val="Table"/>
        <w:tblW w:type="dxa" w:w="9360"/>
        <w:jc w:val="center"/>
        <w:tblLayout w:type="fixed"/>
        <w:tblLook w:firstRow="1" w:lastRow="0" w:firstColumn="0" w:lastColumn="0" w:noHBand="0" w:noVBand="0" w:val="0020"/>
        <w:tblInd w:w="120" w:type="dxa"/>
      </w:tblPr>
      <w:tblGrid>
        <w:gridCol w:w="2340"/>
        <w:gridCol w:w="2340"/>
        <w:gridCol w:w="2340"/>
        <w:gridCol w:w="2340"/>
      </w:tblGrid>
      <w:tr>
        <w:trPr>
          <w:tblHeader w:val="true"/>
          <w:tblHeader w:val="true"/>
        </w:trPr>
        <w:tc>
          <w:tcPr>
            <w:tcW w:w="234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Purpose</w:t>
            </w:r>
          </w:p>
        </w:tc>
        <w:tc>
          <w:tcPr>
            <w:tcW w:w="234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Candidate</w:t>
            </w:r>
          </w:p>
        </w:tc>
        <w:tc>
          <w:tcPr>
            <w:tcW w:w="234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Add at</w:t>
            </w:r>
          </w:p>
        </w:tc>
        <w:tc>
          <w:tcPr>
            <w:tcW w:w="234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Verification/containment</w:t>
            </w:r>
          </w:p>
        </w:tc>
      </w:tr>
      <w:tr>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State/composition</w:t>
            </w:r>
          </w:p>
        </w:tc>
        <w:tc>
          <w:tcPr>
            <w:tcW w:w="2340" w:type="dxa"/>
            <w:vAlign w:val="center"/>
            <w:tcMar>
              <w:top w:w="80" w:type="dxa"/>
              <w:start w:w="120" w:type="dxa"/>
              <w:bottom w:w="80" w:type="dxa"/>
              <w:end w:w="120" w:type="dxa"/>
            </w:tcMar>
          </w:tcPr>
          <w:p>
            <w:pPr>
              <w:pStyle w:val="Compact"/>
              <w:spacing w:after="50" w:line="252" w:lineRule="auto"/>
              <w:jc w:val="left"/>
            </w:pPr>
            <w:r>
              <w:rPr>
                <w:rStyle w:val="VerbatimChar"/>
                <w:rFonts w:ascii="Calibri" w:hAnsi="Calibri"/>
                <w:sz w:val="16"/>
              </w:rPr>
              <w:t xml:space="preserve">flutter_riverpod 3.3.2</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Bootstrap</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Resolve annotations/generator/lint as a compatible family</w:t>
            </w:r>
          </w:p>
        </w:tc>
      </w:tr>
      <w:tr>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Routing</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Style w:val="VerbatimChar"/>
                <w:rFonts w:ascii="Calibri" w:hAnsi="Calibri"/>
                <w:sz w:val="16"/>
              </w:rPr>
              <w:t xml:space="preserve">go_router 17.3.0</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Bootstrap</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Test gate precedence, restoration, deep links</w:t>
            </w:r>
          </w:p>
        </w:tc>
      </w:tr>
      <w:tr>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Local persistence</w:t>
            </w:r>
          </w:p>
        </w:tc>
        <w:tc>
          <w:tcPr>
            <w:tcW w:w="2340" w:type="dxa"/>
            <w:vAlign w:val="center"/>
            <w:tcMar>
              <w:top w:w="80" w:type="dxa"/>
              <w:start w:w="120" w:type="dxa"/>
              <w:bottom w:w="80" w:type="dxa"/>
              <w:end w:w="120" w:type="dxa"/>
            </w:tcMar>
          </w:tcPr>
          <w:p>
            <w:pPr>
              <w:pStyle w:val="Compact"/>
              <w:spacing w:after="50" w:line="252" w:lineRule="auto"/>
              <w:jc w:val="left"/>
            </w:pPr>
            <w:r>
              <w:rPr>
                <w:rStyle w:val="VerbatimChar"/>
                <w:rFonts w:ascii="Calibri" w:hAnsi="Calibri"/>
                <w:sz w:val="16"/>
              </w:rPr>
              <w:t xml:space="preserve">drift 2.34.2</w:t>
            </w:r>
            <w:r>
              <w:rPr>
                <w:rFonts w:ascii="Calibri" w:hAnsi="Calibri"/>
                <w:sz w:val="16"/>
              </w:rPr>
              <w:t xml:space="preserve"> </w:t>
            </w:r>
            <w:r>
              <w:rPr>
                <w:rFonts w:ascii="Calibri" w:hAnsi="Calibri"/>
                <w:sz w:val="16"/>
              </w:rPr>
              <w:t xml:space="preserve">+ compatible</w:t>
            </w:r>
            <w:r>
              <w:rPr>
                <w:rFonts w:ascii="Calibri" w:hAnsi="Calibri"/>
                <w:sz w:val="16"/>
              </w:rPr>
              <w:t xml:space="preserve"> </w:t>
            </w:r>
            <w:r>
              <w:rPr>
                <w:rStyle w:val="VerbatimChar"/>
                <w:rFonts w:ascii="Calibri" w:hAnsi="Calibri"/>
                <w:sz w:val="16"/>
              </w:rPr>
              <w:t xml:space="preserve">drift_flutter</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Bootstrap</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Migration fixtures, query tests, clean codegen</w:t>
            </w:r>
          </w:p>
        </w:tc>
      </w:tr>
      <w:tr>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Remote client</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Style w:val="VerbatimChar"/>
                <w:rFonts w:ascii="Calibri" w:hAnsi="Calibri"/>
                <w:sz w:val="16"/>
              </w:rPr>
              <w:t xml:space="preserve">supabase_flutter 2.16.0</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VS-19</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Local-first; publishable key only; RLS tests</w:t>
            </w:r>
          </w:p>
        </w:tc>
      </w:tr>
      <w:tr>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OS authentication</w:t>
            </w:r>
          </w:p>
        </w:tc>
        <w:tc>
          <w:tcPr>
            <w:tcW w:w="2340" w:type="dxa"/>
            <w:vAlign w:val="center"/>
            <w:tcMar>
              <w:top w:w="80" w:type="dxa"/>
              <w:start w:w="120" w:type="dxa"/>
              <w:bottom w:w="80" w:type="dxa"/>
              <w:end w:w="120" w:type="dxa"/>
            </w:tcMar>
          </w:tcPr>
          <w:p>
            <w:pPr>
              <w:pStyle w:val="Compact"/>
              <w:spacing w:after="50" w:line="252" w:lineRule="auto"/>
              <w:jc w:val="left"/>
            </w:pPr>
            <w:r>
              <w:rPr>
                <w:rStyle w:val="VerbatimChar"/>
                <w:rFonts w:ascii="Calibri" w:hAnsi="Calibri"/>
                <w:sz w:val="16"/>
              </w:rPr>
              <w:t xml:space="preserve">local_auth 3.0.2</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VS-02</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Android min SDK 24; device credential fallback</w:t>
            </w:r>
          </w:p>
        </w:tc>
      </w:tr>
      <w:tr>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File selection</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Style w:val="VerbatimChar"/>
                <w:rFonts w:ascii="Calibri" w:hAnsi="Calibri"/>
                <w:sz w:val="16"/>
              </w:rPr>
              <w:t xml:space="preserve">file_picker 11.0.2</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VS-17</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Adapter; URI/permission/process-death tests</w:t>
            </w:r>
          </w:p>
        </w:tc>
      </w:tr>
      <w:tr>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Durable work</w:t>
            </w:r>
          </w:p>
        </w:tc>
        <w:tc>
          <w:tcPr>
            <w:tcW w:w="2340" w:type="dxa"/>
            <w:vAlign w:val="center"/>
            <w:tcMar>
              <w:top w:w="80" w:type="dxa"/>
              <w:start w:w="120" w:type="dxa"/>
              <w:bottom w:w="80" w:type="dxa"/>
              <w:end w:w="120" w:type="dxa"/>
            </w:tcMar>
          </w:tcPr>
          <w:p>
            <w:pPr>
              <w:pStyle w:val="Compact"/>
              <w:spacing w:after="50" w:line="252" w:lineRule="auto"/>
              <w:jc w:val="left"/>
            </w:pPr>
            <w:r>
              <w:rPr>
                <w:rStyle w:val="VerbatimChar"/>
                <w:rFonts w:ascii="Calibri" w:hAnsi="Calibri"/>
                <w:sz w:val="16"/>
              </w:rPr>
              <w:t xml:space="preserve">workmanager 0.9.0+3</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VS-16</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Stable unique jobs; reboot/delay/idempotency tests</w:t>
            </w:r>
          </w:p>
        </w:tc>
      </w:tr>
      <w:tr>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Device calendar</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Style w:val="VerbatimChar"/>
                <w:rFonts w:ascii="Calibri" w:hAnsi="Calibri"/>
                <w:sz w:val="16"/>
              </w:rPr>
              <w:t xml:space="preserve">device_calendar 4.3.3</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VS-20 spike</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Adapter and native compatibility spike before use</w:t>
            </w:r>
          </w:p>
        </w:tc>
      </w:tr>
      <w:tr>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Contacts</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current compatible</w:t>
            </w:r>
            <w:r>
              <w:rPr>
                <w:rFonts w:ascii="Calibri" w:hAnsi="Calibri"/>
                <w:sz w:val="16"/>
              </w:rPr>
              <w:t xml:space="preserve"> </w:t>
            </w:r>
            <w:r>
              <w:rPr>
                <w:rStyle w:val="VerbatimChar"/>
                <w:rFonts w:ascii="Calibri" w:hAnsi="Calibri"/>
                <w:sz w:val="16"/>
              </w:rPr>
              <w:t xml:space="preserve">flutter_contacts 2.2.x</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VS-11</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JIT permission and explicit upload choice</w:t>
            </w:r>
          </w:p>
        </w:tc>
      </w:tr>
      <w:tr>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Notifications</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current compatible</w:t>
            </w:r>
            <w:r>
              <w:rPr>
                <w:rFonts w:ascii="Calibri" w:hAnsi="Calibri"/>
                <w:sz w:val="16"/>
              </w:rPr>
              <w:t xml:space="preserve"> </w:t>
            </w:r>
            <w:r>
              <w:rPr>
                <w:rStyle w:val="VerbatimChar"/>
                <w:rFonts w:ascii="Calibri" w:hAnsi="Calibri"/>
                <w:sz w:val="16"/>
              </w:rPr>
              <w:t xml:space="preserve">flutter_local_notifications</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VS-16</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Channels, permission, actions, exact-alarm constraints</w:t>
            </w:r>
          </w:p>
        </w:tc>
      </w:tr>
      <w:tr>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Permissions</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current compatible</w:t>
            </w:r>
            <w:r>
              <w:rPr>
                <w:rFonts w:ascii="Calibri" w:hAnsi="Calibri"/>
                <w:sz w:val="16"/>
              </w:rPr>
              <w:t xml:space="preserve"> </w:t>
            </w:r>
            <w:r>
              <w:rPr>
                <w:rStyle w:val="VerbatimChar"/>
                <w:rFonts w:ascii="Calibri" w:hAnsi="Calibri"/>
                <w:sz w:val="16"/>
              </w:rPr>
              <w:t xml:space="preserve">permission_handler</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VS-02 onward</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JIT prompts; denied-state testing</w:t>
            </w:r>
          </w:p>
        </w:tc>
      </w:tr>
      <w:tr>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Secure storage</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current compatible</w:t>
            </w:r>
            <w:r>
              <w:rPr>
                <w:rFonts w:ascii="Calibri" w:hAnsi="Calibri"/>
                <w:sz w:val="16"/>
              </w:rPr>
              <w:t xml:space="preserve"> </w:t>
            </w:r>
            <w:r>
              <w:rPr>
                <w:rStyle w:val="VerbatimChar"/>
                <w:rFonts w:ascii="Calibri" w:hAnsi="Calibri"/>
                <w:sz w:val="16"/>
              </w:rPr>
              <w:t xml:space="preserve">flutter_secure_storage</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VS-02/19</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Tokens/key material only; no domain database replacement</w:t>
            </w:r>
          </w:p>
        </w:tc>
      </w:tr>
      <w:tr>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Serialization</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compatible Freezed/JSON family</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When needed</w:t>
            </w:r>
          </w:p>
        </w:tc>
        <w:tc>
          <w:tcPr>
            <w:tcW w:w="234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Resolve annotations/generators/runtime together</w:t>
            </w:r>
          </w:p>
        </w:tc>
      </w:tr>
      <w:tr>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Code generation</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compatible</w:t>
            </w:r>
            <w:r>
              <w:rPr>
                <w:rFonts w:ascii="Calibri" w:hAnsi="Calibri"/>
                <w:sz w:val="16"/>
              </w:rPr>
              <w:t xml:space="preserve"> </w:t>
            </w:r>
            <w:r>
              <w:rPr>
                <w:rStyle w:val="VerbatimChar"/>
                <w:rFonts w:ascii="Calibri" w:hAnsi="Calibri"/>
                <w:sz w:val="16"/>
              </w:rPr>
              <w:t xml:space="preserve">build_runner</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Bootstrap</w:t>
            </w:r>
          </w:p>
        </w:tc>
        <w:tc>
          <w:tcPr>
            <w:tcW w:w="234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CI regeneration plus clean-tree check</w:t>
            </w:r>
          </w:p>
        </w:tc>
      </w:tr>
    </w:tbl>
    <w:p>
      <w:pPr>
        <w:pStyle w:val="BodyText"/>
      </w:pPr>
      <w:r>
        <w:t xml:space="preserve">Package pages verified for the named candidates:</w:t>
      </w:r>
      <w:r>
        <w:t xml:space="preserve"> </w:t>
      </w:r>
      <w:hyperlink r:id="rId44">
        <w:r>
          <w:rPr>
            <w:rStyle w:val="Hyperlink"/>
          </w:rPr>
          <w:t xml:space="preserve">Riverpod</w:t>
        </w:r>
      </w:hyperlink>
      <w:r>
        <w:t xml:space="preserve">,</w:t>
      </w:r>
      <w:r>
        <w:t xml:space="preserve"> </w:t>
      </w:r>
      <w:hyperlink r:id="rId45">
        <w:r>
          <w:rPr>
            <w:rStyle w:val="Hyperlink"/>
          </w:rPr>
          <w:t xml:space="preserve">GoRouter</w:t>
        </w:r>
      </w:hyperlink>
      <w:r>
        <w:t xml:space="preserve">,</w:t>
      </w:r>
      <w:r>
        <w:t xml:space="preserve"> </w:t>
      </w:r>
      <w:hyperlink r:id="rId46">
        <w:r>
          <w:rPr>
            <w:rStyle w:val="Hyperlink"/>
          </w:rPr>
          <w:t xml:space="preserve">Drift</w:t>
        </w:r>
      </w:hyperlink>
      <w:r>
        <w:t xml:space="preserve">,</w:t>
      </w:r>
      <w:r>
        <w:t xml:space="preserve"> </w:t>
      </w:r>
      <w:hyperlink r:id="rId47">
        <w:r>
          <w:rPr>
            <w:rStyle w:val="Hyperlink"/>
          </w:rPr>
          <w:t xml:space="preserve">Supabase Flutter</w:t>
        </w:r>
      </w:hyperlink>
      <w:r>
        <w:t xml:space="preserve">,</w:t>
      </w:r>
      <w:r>
        <w:t xml:space="preserve"> </w:t>
      </w:r>
      <w:hyperlink r:id="rId48">
        <w:r>
          <w:rPr>
            <w:rStyle w:val="Hyperlink"/>
          </w:rPr>
          <w:t xml:space="preserve">local_auth</w:t>
        </w:r>
      </w:hyperlink>
      <w:r>
        <w:t xml:space="preserve">,</w:t>
      </w:r>
      <w:r>
        <w:t xml:space="preserve"> </w:t>
      </w:r>
      <w:hyperlink r:id="rId49">
        <w:r>
          <w:rPr>
            <w:rStyle w:val="Hyperlink"/>
          </w:rPr>
          <w:t xml:space="preserve">file_picker</w:t>
        </w:r>
      </w:hyperlink>
      <w:r>
        <w:t xml:space="preserve">,</w:t>
      </w:r>
      <w:r>
        <w:t xml:space="preserve"> </w:t>
      </w:r>
      <w:hyperlink r:id="rId50">
        <w:r>
          <w:rPr>
            <w:rStyle w:val="Hyperlink"/>
          </w:rPr>
          <w:t xml:space="preserve">workmanager</w:t>
        </w:r>
      </w:hyperlink>
      <w:r>
        <w:t xml:space="preserve">,</w:t>
      </w:r>
      <w:r>
        <w:t xml:space="preserve"> </w:t>
      </w:r>
      <w:hyperlink r:id="rId51">
        <w:r>
          <w:rPr>
            <w:rStyle w:val="Hyperlink"/>
          </w:rPr>
          <w:t xml:space="preserve">device_calendar</w:t>
        </w:r>
      </w:hyperlink>
      <w:r>
        <w:t xml:space="preserve">, and</w:t>
      </w:r>
      <w:r>
        <w:t xml:space="preserve"> </w:t>
      </w:r>
      <w:hyperlink r:id="rId52">
        <w:r>
          <w:rPr>
            <w:rStyle w:val="Hyperlink"/>
          </w:rPr>
          <w:t xml:space="preserve">flutter_contacts</w:t>
        </w:r>
      </w:hyperlink>
      <w:r>
        <w:t xml:space="preserve">.</w:t>
      </w:r>
    </w:p>
    <w:bookmarkEnd w:id="53"/>
    <w:bookmarkStart w:id="54" w:name="X736dc24e997559ac6fc7a6df977d971acfbf5b5"/>
    <w:p>
      <w:pPr>
        <w:pStyle w:val="Heading2"/>
      </w:pPr>
      <w:r>
        <w:t xml:space="preserve">3.3 Dependency policy</w:t>
      </w:r>
    </w:p>
    <w:p>
      <w:pPr>
        <w:numPr>
          <w:ilvl w:val="0"/>
          <w:numId w:val="1011"/>
        </w:numPr>
        <w:pStyle w:val="Compact"/>
      </w:pPr>
      <w:r>
        <w:t xml:space="preserve">Add a dependency only when its active slice requires it.</w:t>
      </w:r>
    </w:p>
    <w:p>
      <w:pPr>
        <w:numPr>
          <w:ilvl w:val="0"/>
          <w:numId w:val="1011"/>
        </w:numPr>
        <w:pStyle w:val="Compact"/>
      </w:pPr>
      <w:r>
        <w:t xml:space="preserve">Commit and review</w:t>
      </w:r>
      <w:r>
        <w:t xml:space="preserve"> </w:t>
      </w:r>
      <w:r>
        <w:rPr>
          <w:rStyle w:val="VerbatimChar"/>
        </w:rPr>
        <w:t xml:space="preserve">pubspec.lock</w:t>
      </w:r>
      <w:r>
        <w:t xml:space="preserve">.</w:t>
      </w:r>
    </w:p>
    <w:p>
      <w:pPr>
        <w:numPr>
          <w:ilvl w:val="0"/>
          <w:numId w:val="1011"/>
        </w:numPr>
        <w:pStyle w:val="Compact"/>
      </w:pPr>
      <w:r>
        <w:t xml:space="preserve">Record package purpose, native permissions, data handled, maintenance status, and rollback path.</w:t>
      </w:r>
    </w:p>
    <w:p>
      <w:pPr>
        <w:numPr>
          <w:ilvl w:val="0"/>
          <w:numId w:val="1011"/>
        </w:numPr>
        <w:pStyle w:val="Compact"/>
      </w:pPr>
      <w:r>
        <w:t xml:space="preserve">Treat</w:t>
      </w:r>
      <w:r>
        <w:t xml:space="preserve"> </w:t>
      </w:r>
      <w:r>
        <w:rPr>
          <w:rStyle w:val="VerbatimChar"/>
        </w:rPr>
        <w:t xml:space="preserve">flutter pub outdated</w:t>
      </w:r>
      <w:r>
        <w:t xml:space="preserve"> </w:t>
      </w:r>
      <w:r>
        <w:t xml:space="preserve">as advisory, not an automatic update command.</w:t>
      </w:r>
    </w:p>
    <w:p>
      <w:pPr>
        <w:numPr>
          <w:ilvl w:val="0"/>
          <w:numId w:val="1011"/>
        </w:numPr>
        <w:pStyle w:val="Compact"/>
      </w:pPr>
      <w:r>
        <w:t xml:space="preserve">No uncontrolled dependency-update bot merges.</w:t>
      </w:r>
    </w:p>
    <w:p>
      <w:pPr>
        <w:numPr>
          <w:ilvl w:val="0"/>
          <w:numId w:val="1011"/>
        </w:numPr>
        <w:pStyle w:val="Compact"/>
      </w:pPr>
      <w:r>
        <w:t xml:space="preserve">Run compatibility and migration tests before package upgrades.</w:t>
      </w:r>
    </w:p>
    <w:p>
      <w:pPr>
        <w:numPr>
          <w:ilvl w:val="0"/>
          <w:numId w:val="1011"/>
        </w:numPr>
        <w:pStyle w:val="Compact"/>
      </w:pPr>
      <w:r>
        <w:t xml:space="preserve">Reject packages that require unnecessary permissions or transmit private data.</w:t>
      </w:r>
    </w:p>
    <w:p>
      <w:pPr>
        <w:numPr>
          <w:ilvl w:val="0"/>
          <w:numId w:val="1011"/>
        </w:numPr>
        <w:pStyle w:val="Compact"/>
      </w:pPr>
      <w:r>
        <w:t xml:space="preserve">If a platform package cannot meet a locked behavior, keep it behind an adapter and escalate the exact gap.</w:t>
      </w:r>
    </w:p>
    <w:bookmarkEnd w:id="54"/>
    <w:bookmarkStart w:id="60" w:name="X332771f3edbb1b3d62b98a536a2506b8298efca"/>
    <w:p>
      <w:pPr>
        <w:pStyle w:val="Heading2"/>
      </w:pPr>
      <w:r>
        <w:t xml:space="preserve">3.4 Known technical spikes</w:t>
      </w:r>
    </w:p>
    <w:bookmarkStart w:id="55" w:name="device-calendar"/>
    <w:p>
      <w:pPr>
        <w:pStyle w:val="Heading3"/>
      </w:pPr>
      <w:r>
        <w:t xml:space="preserve">Device calendar</w:t>
      </w:r>
    </w:p>
    <w:p>
      <w:pPr>
        <w:pStyle w:val="FirstParagraph"/>
      </w:pPr>
      <w:r>
        <w:t xml:space="preserve">The available</w:t>
      </w:r>
      <w:r>
        <w:t xml:space="preserve"> </w:t>
      </w:r>
      <w:r>
        <w:rPr>
          <w:rStyle w:val="VerbatimChar"/>
        </w:rPr>
        <w:t xml:space="preserve">device_calendar</w:t>
      </w:r>
      <w:r>
        <w:t xml:space="preserve"> </w:t>
      </w:r>
      <w:r>
        <w:t xml:space="preserve">release is comparatively old and documents recurrence limitations. Perform a VS-20 pre-spike on API 24 and API 36, including provider identity, recurrence, all-day dates, time zones, permissions, preview, duplicate mapping, and deletion isolation. If it fails, use the same application port with a narrowly scoped native Android adapter. Product semantics remain locked.</w:t>
      </w:r>
    </w:p>
    <w:bookmarkEnd w:id="55"/>
    <w:bookmarkStart w:id="56" w:name="backup-cryptography"/>
    <w:p>
      <w:pPr>
        <w:pStyle w:val="Heading3"/>
      </w:pPr>
      <w:r>
        <w:t xml:space="preserve">Backup cryptography</w:t>
      </w:r>
    </w:p>
    <w:p>
      <w:pPr>
        <w:pStyle w:val="FirstParagraph"/>
      </w:pPr>
      <w:r>
        <w:t xml:space="preserve">Before VS-18 implementation, write a threat model and versioned</w:t>
      </w:r>
      <w:r>
        <w:t xml:space="preserve"> </w:t>
      </w:r>
      <w:r>
        <w:rPr>
          <w:rStyle w:val="VerbatimChar"/>
        </w:rPr>
        <w:t xml:space="preserve">.ntbackup</w:t>
      </w:r>
      <w:r>
        <w:t xml:space="preserve"> </w:t>
      </w:r>
      <w:r>
        <w:t xml:space="preserve">format. Use a reviewed password KDF, random salt, unique nonce, authenticated encryption, integrity validation before restore, and an explicit manifest. Never invent cryptography. Exclude tokens and raw import files.</w:t>
      </w:r>
    </w:p>
    <w:bookmarkEnd w:id="56"/>
    <w:bookmarkStart w:id="59" w:name="alarms-and-background-execution"/>
    <w:p>
      <w:pPr>
        <w:pStyle w:val="Heading3"/>
      </w:pPr>
      <w:r>
        <w:t xml:space="preserve">Alarms and background execution</w:t>
      </w:r>
    </w:p>
    <w:p>
      <w:pPr>
        <w:pStyle w:val="FirstParagraph"/>
      </w:pPr>
      <w:r>
        <w:t xml:space="preserve">Before VS-16, verify exact-alarm policy, notification permission behavior, reboot recovery, battery restrictions, and foreground-service boundaries on supported Android versions. Exact alarms are only for user-selected time-critical reminders and only with required special access. WorkManager jobs must be unique, durable, retryable, and idempotent. Android guidance:</w:t>
      </w:r>
      <w:r>
        <w:t xml:space="preserve"> </w:t>
      </w:r>
      <w:hyperlink r:id="rId57">
        <w:r>
          <w:rPr>
            <w:rStyle w:val="Hyperlink"/>
          </w:rPr>
          <w:t xml:space="preserve">persistent background work</w:t>
        </w:r>
      </w:hyperlink>
      <w:r>
        <w:t xml:space="preserve"> </w:t>
      </w:r>
      <w:r>
        <w:t xml:space="preserve">and</w:t>
      </w:r>
      <w:r>
        <w:t xml:space="preserve"> </w:t>
      </w:r>
      <w:hyperlink r:id="rId58">
        <w:r>
          <w:rPr>
            <w:rStyle w:val="Hyperlink"/>
          </w:rPr>
          <w:t xml:space="preserve">unique work management</w:t>
        </w:r>
      </w:hyperlink>
      <w:r>
        <w:t xml:space="preserve">.</w:t>
      </w:r>
    </w:p>
    <w:bookmarkEnd w:id="59"/>
    <w:bookmarkEnd w:id="60"/>
    <w:bookmarkEnd w:id="61"/>
    <w:bookmarkStart w:id="80" w:name="X65634046c907717b12ce8b61bca683d6ee08955"/>
    <w:p>
      <w:pPr>
        <w:pStyle w:val="Heading1"/>
      </w:pPr>
      <w:r>
        <w:t xml:space="preserve">4. Module, database, routing, testing, CI, and environment setup</w:t>
      </w:r>
    </w:p>
    <w:bookmarkStart w:id="62" w:name="X5383abdc77102e33f6d27d413958d05edd739fb"/>
    <w:p>
      <w:pPr>
        <w:pStyle w:val="Heading2"/>
      </w:pPr>
      <w:r>
        <w:t xml:space="preserve">4.1 Application composition</w:t>
      </w:r>
    </w:p>
    <w:p>
      <w:pPr>
        <w:pStyle w:val="FirstParagraph"/>
      </w:pPr>
      <w:r>
        <w:rPr>
          <w:rStyle w:val="VerbatimChar"/>
        </w:rPr>
        <w:t xml:space="preserve">lib/bootstrap/</w:t>
      </w:r>
      <w:r>
        <w:t xml:space="preserve"> </w:t>
      </w:r>
      <w:r>
        <w:t xml:space="preserve">owns ordered initialization:</w:t>
      </w:r>
    </w:p>
    <w:p>
      <w:pPr>
        <w:numPr>
          <w:ilvl w:val="0"/>
          <w:numId w:val="1012"/>
        </w:numPr>
        <w:pStyle w:val="Compact"/>
      </w:pPr>
      <w:r>
        <w:t xml:space="preserve">load non-secret environment configuration;</w:t>
      </w:r>
    </w:p>
    <w:p>
      <w:pPr>
        <w:numPr>
          <w:ilvl w:val="0"/>
          <w:numId w:val="1012"/>
        </w:numPr>
        <w:pStyle w:val="Compact"/>
      </w:pPr>
      <w:r>
        <w:t xml:space="preserve">initialize sanitized diagnostics;</w:t>
      </w:r>
    </w:p>
    <w:p>
      <w:pPr>
        <w:numPr>
          <w:ilvl w:val="0"/>
          <w:numId w:val="1012"/>
        </w:numPr>
        <w:pStyle w:val="Compact"/>
      </w:pPr>
      <w:r>
        <w:t xml:space="preserve">locate and open the local database;</w:t>
      </w:r>
    </w:p>
    <w:p>
      <w:pPr>
        <w:numPr>
          <w:ilvl w:val="0"/>
          <w:numId w:val="1012"/>
        </w:numPr>
        <w:pStyle w:val="Compact"/>
      </w:pPr>
      <w:r>
        <w:t xml:space="preserve">run or recover migrations;</w:t>
      </w:r>
    </w:p>
    <w:p>
      <w:pPr>
        <w:numPr>
          <w:ilvl w:val="0"/>
          <w:numId w:val="1012"/>
        </w:numPr>
        <w:pStyle w:val="Compact"/>
      </w:pPr>
      <w:r>
        <w:t xml:space="preserve">construct repositories/application services;</w:t>
      </w:r>
    </w:p>
    <w:p>
      <w:pPr>
        <w:numPr>
          <w:ilvl w:val="0"/>
          <w:numId w:val="1012"/>
        </w:numPr>
        <w:pStyle w:val="Compact"/>
      </w:pPr>
      <w:r>
        <w:t xml:space="preserve">restore the Local Profile/onboarding state;</w:t>
      </w:r>
    </w:p>
    <w:p>
      <w:pPr>
        <w:numPr>
          <w:ilvl w:val="0"/>
          <w:numId w:val="1012"/>
        </w:numPr>
        <w:pStyle w:val="Compact"/>
      </w:pPr>
      <w:r>
        <w:t xml:space="preserve">start the router;</w:t>
      </w:r>
    </w:p>
    <w:p>
      <w:pPr>
        <w:numPr>
          <w:ilvl w:val="0"/>
          <w:numId w:val="1012"/>
        </w:numPr>
        <w:pStyle w:val="Compact"/>
      </w:pPr>
      <w:r>
        <w:t xml:space="preserve">initialize optional platform/remote adapters only when their slice and state require them.</w:t>
      </w:r>
    </w:p>
    <w:p>
      <w:pPr>
        <w:pStyle w:val="FirstParagraph"/>
      </w:pPr>
      <w:r>
        <w:t xml:space="preserve">Remote failure never prevents local app use. Authentication is an optional capability, not a root startup gate.</w:t>
      </w:r>
    </w:p>
    <w:bookmarkEnd w:id="62"/>
    <w:bookmarkStart w:id="70" w:name="Xb39610b9eec4738e3dbb46de93ba56c9761e148"/>
    <w:p>
      <w:pPr>
        <w:pStyle w:val="Heading2"/>
      </w:pPr>
      <w:r>
        <w:t xml:space="preserve">4.2 Database design</w:t>
      </w:r>
    </w:p>
    <w:bookmarkStart w:id="63" w:name="storage-semantics"/>
    <w:p>
      <w:pPr>
        <w:pStyle w:val="Heading3"/>
      </w:pPr>
      <w:r>
        <w:t xml:space="preserve">Storage semantics</w:t>
      </w:r>
    </w:p>
    <w:p>
      <w:pPr>
        <w:numPr>
          <w:ilvl w:val="0"/>
          <w:numId w:val="1013"/>
        </w:numPr>
        <w:pStyle w:val="Compact"/>
      </w:pPr>
      <w:r>
        <w:t xml:space="preserve">Drift/SQLite is authoritative for local V1 behavior.</w:t>
      </w:r>
    </w:p>
    <w:p>
      <w:pPr>
        <w:numPr>
          <w:ilvl w:val="0"/>
          <w:numId w:val="1013"/>
        </w:numPr>
        <w:pStyle w:val="Compact"/>
      </w:pPr>
      <w:r>
        <w:t xml:space="preserve">Use incremental, slice-owned migrations.</w:t>
      </w:r>
    </w:p>
    <w:p>
      <w:pPr>
        <w:numPr>
          <w:ilvl w:val="0"/>
          <w:numId w:val="1013"/>
        </w:numPr>
        <w:pStyle w:val="Compact"/>
      </w:pPr>
      <w:r>
        <w:t xml:space="preserve">Use UUIDs generated before retryable writes.</w:t>
      </w:r>
    </w:p>
    <w:p>
      <w:pPr>
        <w:numPr>
          <w:ilvl w:val="0"/>
          <w:numId w:val="1013"/>
        </w:numPr>
        <w:pStyle w:val="Compact"/>
      </w:pPr>
      <w:r>
        <w:t xml:space="preserve">Profile-owned records carry</w:t>
      </w:r>
      <w:r>
        <w:t xml:space="preserve"> </w:t>
      </w:r>
      <w:r>
        <w:rPr>
          <w:rStyle w:val="VerbatimChar"/>
        </w:rPr>
        <w:t xml:space="preserve">profile_id</w:t>
      </w:r>
      <w:r>
        <w:t xml:space="preserve">.</w:t>
      </w:r>
    </w:p>
    <w:p>
      <w:pPr>
        <w:numPr>
          <w:ilvl w:val="0"/>
          <w:numId w:val="1013"/>
        </w:numPr>
        <w:pStyle w:val="Compact"/>
      </w:pPr>
      <w:r>
        <w:t xml:space="preserve">Audit timestamps are UTC instants.</w:t>
      </w:r>
    </w:p>
    <w:p>
      <w:pPr>
        <w:numPr>
          <w:ilvl w:val="0"/>
          <w:numId w:val="1013"/>
        </w:numPr>
        <w:pStyle w:val="Compact"/>
      </w:pPr>
      <w:r>
        <w:t xml:space="preserve">Date-only values are local ISO dates, not midnight instants.</w:t>
      </w:r>
    </w:p>
    <w:p>
      <w:pPr>
        <w:numPr>
          <w:ilvl w:val="0"/>
          <w:numId w:val="1013"/>
        </w:numPr>
        <w:pStyle w:val="Compact"/>
      </w:pPr>
      <w:r>
        <w:t xml:space="preserve">Timed calendar values use UTC instants plus preserved IANA zone identity.</w:t>
      </w:r>
    </w:p>
    <w:p>
      <w:pPr>
        <w:numPr>
          <w:ilvl w:val="0"/>
          <w:numId w:val="1013"/>
        </w:numPr>
        <w:pStyle w:val="Compact"/>
      </w:pPr>
      <w:r>
        <w:t xml:space="preserve">All-day events remain date-only and never shift under zone conversion.</w:t>
      </w:r>
    </w:p>
    <w:p>
      <w:pPr>
        <w:numPr>
          <w:ilvl w:val="0"/>
          <w:numId w:val="1013"/>
        </w:numPr>
        <w:pStyle w:val="Compact"/>
      </w:pPr>
      <w:r>
        <w:t xml:space="preserve">Decimal indicator/ledger values are scaled integers with explicit scale/unit; never SQLite</w:t>
      </w:r>
      <w:r>
        <w:t xml:space="preserve"> </w:t>
      </w:r>
      <w:r>
        <w:rPr>
          <w:rStyle w:val="VerbatimChar"/>
        </w:rPr>
        <w:t xml:space="preserve">REAL</w:t>
      </w:r>
      <w:r>
        <w:t xml:space="preserve">.</w:t>
      </w:r>
    </w:p>
    <w:p>
      <w:pPr>
        <w:numPr>
          <w:ilvl w:val="0"/>
          <w:numId w:val="1013"/>
        </w:numPr>
        <w:pStyle w:val="Compact"/>
      </w:pPr>
      <w:r>
        <w:t xml:space="preserve">Retryable operations use unique idempotency keys.</w:t>
      </w:r>
    </w:p>
    <w:p>
      <w:pPr>
        <w:numPr>
          <w:ilvl w:val="0"/>
          <w:numId w:val="1013"/>
        </w:numPr>
        <w:pStyle w:val="Compact"/>
      </w:pPr>
      <w:r>
        <w:t xml:space="preserve">Corrections/reversals/replacements preserve immutable history.</w:t>
      </w:r>
    </w:p>
    <w:p>
      <w:pPr>
        <w:numPr>
          <w:ilvl w:val="0"/>
          <w:numId w:val="1013"/>
        </w:numPr>
        <w:pStyle w:val="Compact"/>
      </w:pPr>
      <w:r>
        <w:t xml:space="preserve">Actual is a read model derived only from valid effective Activity Ledger entries.</w:t>
      </w:r>
    </w:p>
    <w:p>
      <w:pPr>
        <w:numPr>
          <w:ilvl w:val="0"/>
          <w:numId w:val="1013"/>
        </w:numPr>
        <w:pStyle w:val="Compact"/>
      </w:pPr>
      <w:r>
        <w:t xml:space="preserve">Authentication tokens and encryption keys remain outside Drift.</w:t>
      </w:r>
    </w:p>
    <w:bookmarkEnd w:id="63"/>
    <w:bookmarkStart w:id="64" w:name="migration-safety"/>
    <w:p>
      <w:pPr>
        <w:pStyle w:val="Heading3"/>
      </w:pPr>
      <w:r>
        <w:t xml:space="preserve">Migration safety</w:t>
      </w:r>
    </w:p>
    <w:p>
      <w:pPr>
        <w:numPr>
          <w:ilvl w:val="0"/>
          <w:numId w:val="1014"/>
        </w:numPr>
        <w:pStyle w:val="Compact"/>
      </w:pPr>
      <w:r>
        <w:t xml:space="preserve">Take a local recovery checkpoint before a risky migration.</w:t>
      </w:r>
    </w:p>
    <w:p>
      <w:pPr>
        <w:numPr>
          <w:ilvl w:val="0"/>
          <w:numId w:val="1014"/>
        </w:numPr>
        <w:pStyle w:val="Compact"/>
      </w:pPr>
      <w:r>
        <w:t xml:space="preserve">Use transactions where supported.</w:t>
      </w:r>
    </w:p>
    <w:p>
      <w:pPr>
        <w:numPr>
          <w:ilvl w:val="0"/>
          <w:numId w:val="1014"/>
        </w:numPr>
        <w:pStyle w:val="Compact"/>
      </w:pPr>
      <w:r>
        <w:t xml:space="preserve">On failure, retain the prior valid database and route to truthful recovery.</w:t>
      </w:r>
    </w:p>
    <w:p>
      <w:pPr>
        <w:numPr>
          <w:ilvl w:val="0"/>
          <w:numId w:val="1014"/>
        </w:numPr>
        <w:pStyle w:val="Compact"/>
      </w:pPr>
      <w:r>
        <w:t xml:space="preserve">Keep upgrade fixtures from every released schema version.</w:t>
      </w:r>
    </w:p>
    <w:p>
      <w:pPr>
        <w:numPr>
          <w:ilvl w:val="0"/>
          <w:numId w:val="1014"/>
        </w:numPr>
        <w:pStyle w:val="Compact"/>
      </w:pPr>
      <w:r>
        <w:t xml:space="preserve">Test fresh creation, sequential upgrades, failure injection, rollback/recovery, and idempotent reopen.</w:t>
      </w:r>
    </w:p>
    <w:p>
      <w:pPr>
        <w:numPr>
          <w:ilvl w:val="0"/>
          <w:numId w:val="1014"/>
        </w:numPr>
        <w:pStyle w:val="Compact"/>
      </w:pPr>
      <w:r>
        <w:t xml:space="preserve">Never ship destructive fallback such as dropping all tables.</w:t>
      </w:r>
    </w:p>
    <w:bookmarkEnd w:id="64"/>
    <w:bookmarkStart w:id="69" w:name="sync-ready-without-premature-sync"/>
    <w:p>
      <w:pPr>
        <w:pStyle w:val="Heading3"/>
      </w:pPr>
      <w:r>
        <w:t xml:space="preserve">Sync-ready without premature sync</w:t>
      </w:r>
    </w:p>
    <w:p>
      <w:pPr>
        <w:pStyle w:val="FirstParagraph"/>
      </w:pPr>
      <w:r>
        <w:t xml:space="preserve">Do not build VS-19 early. Use stable local identity and repository boundaries now. When VS-19 arrives:</w:t>
      </w:r>
    </w:p>
    <w:p>
      <w:pPr>
        <w:numPr>
          <w:ilvl w:val="0"/>
          <w:numId w:val="1015"/>
        </w:numPr>
        <w:pStyle w:val="Compact"/>
      </w:pPr>
      <w:r>
        <w:t xml:space="preserve">add a separate local outbox;</w:t>
      </w:r>
    </w:p>
    <w:p>
      <w:pPr>
        <w:numPr>
          <w:ilvl w:val="0"/>
          <w:numId w:val="1015"/>
        </w:numPr>
        <w:pStyle w:val="Compact"/>
      </w:pPr>
      <w:r>
        <w:t xml:space="preserve">add revision/origin/tombstone only to records that actually synchronize;</w:t>
      </w:r>
    </w:p>
    <w:p>
      <w:pPr>
        <w:numPr>
          <w:ilvl w:val="0"/>
          <w:numId w:val="1015"/>
        </w:numPr>
        <w:pStyle w:val="Compact"/>
      </w:pPr>
      <w:r>
        <w:t xml:space="preserve">keep Extra Private and other local-only categories excluded by construction;</w:t>
      </w:r>
    </w:p>
    <w:p>
      <w:pPr>
        <w:numPr>
          <w:ilvl w:val="0"/>
          <w:numId w:val="1015"/>
        </w:numPr>
        <w:pStyle w:val="Compact"/>
      </w:pPr>
      <w:r>
        <w:t xml:space="preserve">use idempotent server operations and explicit conflict records;</w:t>
      </w:r>
    </w:p>
    <w:p>
      <w:pPr>
        <w:numPr>
          <w:ilvl w:val="0"/>
          <w:numId w:val="1015"/>
        </w:numPr>
        <w:pStyle w:val="Compact"/>
      </w:pPr>
      <w:r>
        <w:t xml:space="preserve">implement default-deny sync preferences;</w:t>
      </w:r>
    </w:p>
    <w:p>
      <w:pPr>
        <w:numPr>
          <w:ilvl w:val="0"/>
          <w:numId w:val="1015"/>
        </w:numPr>
        <w:pStyle w:val="Compact"/>
      </w:pPr>
      <w:r>
        <w:t xml:space="preserve">enforce profile ownership with Row Level Security.</w:t>
      </w:r>
    </w:p>
    <w:p>
      <w:pPr>
        <w:pStyle w:val="FirstParagraph"/>
      </w:pPr>
      <w:r>
        <w:t xml:space="preserve">Supabase secret/service-role credentials must never enter a client because they bypass RLS. The client may receive only a publishable key. Use local migrations and RLS tests before remote promotion:</w:t>
      </w:r>
      <w:r>
        <w:t xml:space="preserve"> </w:t>
      </w:r>
      <w:hyperlink r:id="rId65">
        <w:r>
          <w:rPr>
            <w:rStyle w:val="Hyperlink"/>
          </w:rPr>
          <w:t xml:space="preserve">database migrations</w:t>
        </w:r>
      </w:hyperlink>
      <w:r>
        <w:t xml:space="preserve">,</w:t>
      </w:r>
      <w:r>
        <w:t xml:space="preserve"> </w:t>
      </w:r>
      <w:hyperlink r:id="rId66">
        <w:r>
          <w:rPr>
            <w:rStyle w:val="Hyperlink"/>
          </w:rPr>
          <w:t xml:space="preserve">local CLI workflow</w:t>
        </w:r>
      </w:hyperlink>
      <w:r>
        <w:t xml:space="preserve">,</w:t>
      </w:r>
      <w:r>
        <w:t xml:space="preserve"> </w:t>
      </w:r>
      <w:hyperlink r:id="rId67">
        <w:r>
          <w:rPr>
            <w:rStyle w:val="Hyperlink"/>
          </w:rPr>
          <w:t xml:space="preserve">RLS</w:t>
        </w:r>
      </w:hyperlink>
      <w:r>
        <w:t xml:space="preserve">, and</w:t>
      </w:r>
      <w:r>
        <w:t xml:space="preserve"> </w:t>
      </w:r>
      <w:hyperlink r:id="rId68">
        <w:r>
          <w:rPr>
            <w:rStyle w:val="Hyperlink"/>
          </w:rPr>
          <w:t xml:space="preserve">API keys</w:t>
        </w:r>
      </w:hyperlink>
      <w:r>
        <w:t xml:space="preserve">.</w:t>
      </w:r>
    </w:p>
    <w:bookmarkEnd w:id="69"/>
    <w:bookmarkEnd w:id="70"/>
    <w:bookmarkStart w:id="71" w:name="X1d76780c386b92113c772545d08ad566e7a77a6"/>
    <w:p>
      <w:pPr>
        <w:pStyle w:val="Heading2"/>
      </w:pPr>
      <w:r>
        <w:t xml:space="preserve">4.3 Routing</w:t>
      </w:r>
    </w:p>
    <w:p>
      <w:pPr>
        <w:pStyle w:val="FirstParagraph"/>
      </w:pPr>
      <w:r>
        <w:t xml:space="preserve">Use GoRouter with root-gate precedence:</w:t>
      </w:r>
    </w:p>
    <w:p>
      <w:pPr>
        <w:numPr>
          <w:ilvl w:val="0"/>
          <w:numId w:val="1016"/>
        </w:numPr>
        <w:pStyle w:val="Compact"/>
      </w:pPr>
      <w:r>
        <w:t xml:space="preserve">database/migration recovery;</w:t>
      </w:r>
    </w:p>
    <w:p>
      <w:pPr>
        <w:numPr>
          <w:ilvl w:val="0"/>
          <w:numId w:val="1016"/>
        </w:numPr>
        <w:pStyle w:val="Compact"/>
      </w:pPr>
      <w:r>
        <w:t xml:space="preserve">onboarding/Local Profile;</w:t>
      </w:r>
    </w:p>
    <w:p>
      <w:pPr>
        <w:numPr>
          <w:ilvl w:val="0"/>
          <w:numId w:val="1016"/>
        </w:numPr>
        <w:pStyle w:val="Compact"/>
      </w:pPr>
      <w:r>
        <w:t xml:space="preserve">privacy lock from VS-02;</w:t>
      </w:r>
    </w:p>
    <w:p>
      <w:pPr>
        <w:numPr>
          <w:ilvl w:val="0"/>
          <w:numId w:val="1016"/>
        </w:numPr>
        <w:pStyle w:val="Compact"/>
      </w:pPr>
      <w:r>
        <w:t xml:space="preserve">main shell.</w:t>
      </w:r>
    </w:p>
    <w:p>
      <w:pPr>
        <w:pStyle w:val="FirstParagraph"/>
      </w:pPr>
      <w:r>
        <w:t xml:space="preserve">Startup, onboarding, unlock, and recovery are outside the shell. The permanent shell uses a stateful indexed stack for</w:t>
      </w:r>
      <w:r>
        <w:t xml:space="preserve"> </w:t>
      </w:r>
      <w:r>
        <w:rPr>
          <w:rStyle w:val="VerbatimChar"/>
        </w:rPr>
        <w:t xml:space="preserve">/home</w:t>
      </w:r>
      <w:r>
        <w:t xml:space="preserve">,</w:t>
      </w:r>
      <w:r>
        <w:t xml:space="preserve"> </w:t>
      </w:r>
      <w:r>
        <w:rPr>
          <w:rStyle w:val="VerbatimChar"/>
        </w:rPr>
        <w:t xml:space="preserve">/planner</w:t>
      </w:r>
      <w:r>
        <w:t xml:space="preserve">,</w:t>
      </w:r>
      <w:r>
        <w:t xml:space="preserve"> </w:t>
      </w:r>
      <w:r>
        <w:rPr>
          <w:rStyle w:val="VerbatimChar"/>
        </w:rPr>
        <w:t xml:space="preserve">/pathways</w:t>
      </w:r>
      <w:r>
        <w:t xml:space="preserve">,</w:t>
      </w:r>
      <w:r>
        <w:t xml:space="preserve"> </w:t>
      </w:r>
      <w:r>
        <w:rPr>
          <w:rStyle w:val="VerbatimChar"/>
        </w:rPr>
        <w:t xml:space="preserve">/contacts</w:t>
      </w:r>
      <w:r>
        <w:t xml:space="preserve">, and</w:t>
      </w:r>
      <w:r>
        <w:t xml:space="preserve"> </w:t>
      </w:r>
      <w:r>
        <w:rPr>
          <w:rStyle w:val="VerbatimChar"/>
        </w:rPr>
        <w:t xml:space="preserve">/more</w:t>
      </w:r>
      <w:r>
        <w:t xml:space="preserve">. Maps is contextual. Route arguments contain stable IDs, not serialized mutable objects. Deep links pass through all gates. Missing, unauthorized, stale, or malformed identifiers go to a safe recovery surface without changing domain state.</w:t>
      </w:r>
    </w:p>
    <w:bookmarkEnd w:id="71"/>
    <w:bookmarkStart w:id="72" w:name="X25ac02ba014f6cf3208503e3e263fd62c87716b"/>
    <w:p>
      <w:pPr>
        <w:pStyle w:val="Heading2"/>
      </w:pPr>
      <w:r>
        <w:t xml:space="preserve">4.4 Environment model</w:t>
      </w:r>
    </w:p>
    <w:tbl>
      <w:tblPr>
        <w:tblStyle w:val="Table"/>
        <w:tblW w:type="dxa" w:w="9360"/>
        <w:jc w:val="center"/>
        <w:tblLayout w:type="fixed"/>
        <w:tblLook w:firstRow="1" w:lastRow="0" w:firstColumn="0" w:lastColumn="0" w:noHBand="0" w:noVBand="0" w:val="0020"/>
        <w:tblInd w:w="120" w:type="dxa"/>
      </w:tblPr>
      <w:tblGrid>
        <w:gridCol w:w="3120"/>
        <w:gridCol w:w="3120"/>
        <w:gridCol w:w="3120"/>
      </w:tblGrid>
      <w:tr>
        <w:trPr>
          <w:tblHeader w:val="true"/>
          <w:tblHeader w:val="true"/>
        </w:trPr>
        <w:tc>
          <w:tcPr>
            <w:tcW w:w="312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Environment</w:t>
            </w:r>
          </w:p>
        </w:tc>
        <w:tc>
          <w:tcPr>
            <w:tcW w:w="312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Purpose</w:t>
            </w:r>
          </w:p>
        </w:tc>
        <w:tc>
          <w:tcPr>
            <w:tcW w:w="312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Backend</w:t>
            </w:r>
          </w:p>
        </w:tc>
      </w:tr>
      <w:tr>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Local/offline</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Core development and deterministic tests</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Drift only; optional local Supabase</w:t>
            </w:r>
          </w:p>
        </w:tc>
      </w:tr>
      <w:tr>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Development</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Shared non-production integration</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Development Supabase project</w:t>
            </w:r>
          </w:p>
        </w:tc>
      </w:tr>
      <w:tr>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Staging</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Release-candidate validation</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Isolated staging project and Android signing</w:t>
            </w:r>
          </w:p>
        </w:tc>
      </w:tr>
      <w:tr>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Production</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Public release</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Production project and protected signing</w:t>
            </w:r>
          </w:p>
        </w:tc>
      </w:tr>
    </w:tbl>
    <w:p>
      <w:pPr>
        <w:pStyle w:val="BodyText"/>
      </w:pPr>
      <w:r>
        <w:t xml:space="preserve">Use</w:t>
      </w:r>
      <w:r>
        <w:t xml:space="preserve"> </w:t>
      </w:r>
      <w:r>
        <w:rPr>
          <w:rStyle w:val="VerbatimChar"/>
        </w:rPr>
        <w:t xml:space="preserve">--dart-define-from-file</w:t>
      </w:r>
      <w:r>
        <w:t xml:space="preserve"> </w:t>
      </w:r>
      <w:r>
        <w:t xml:space="preserve">or an equivalent typed configuration layer. Commit schema/example files, never real secrets. Validate configuration at startup without logging values. Store signing and backend secrets in protected CI environments. Pin Supabase CLI and local service versions when VS-19 begins.</w:t>
      </w:r>
    </w:p>
    <w:bookmarkEnd w:id="72"/>
    <w:bookmarkStart w:id="74" w:name="X76b94eb41f33e132a7a83362884476a7a0c551c"/>
    <w:p>
      <w:pPr>
        <w:pStyle w:val="Heading2"/>
      </w:pPr>
      <w:r>
        <w:t xml:space="preserve">4.5 Test architecture</w:t>
      </w:r>
    </w:p>
    <w:tbl>
      <w:tblPr>
        <w:tblStyle w:val="Table"/>
        <w:tblW w:type="dxa" w:w="9360"/>
        <w:jc w:val="center"/>
        <w:tblLayout w:type="fixed"/>
        <w:tblLook w:firstRow="1" w:lastRow="0" w:firstColumn="0" w:lastColumn="0" w:noHBand="0" w:noVBand="0" w:val="0020"/>
        <w:tblInd w:w="120" w:type="dxa"/>
      </w:tblPr>
      <w:tblGrid>
        <w:gridCol w:w="3120"/>
        <w:gridCol w:w="3120"/>
        <w:gridCol w:w="3120"/>
      </w:tblGrid>
      <w:tr>
        <w:trPr>
          <w:tblHeader w:val="true"/>
          <w:tblHeader w:val="true"/>
        </w:trPr>
        <w:tc>
          <w:tcPr>
            <w:tcW w:w="312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Level</w:t>
            </w:r>
          </w:p>
        </w:tc>
        <w:tc>
          <w:tcPr>
            <w:tcW w:w="312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Purpose</w:t>
            </w:r>
          </w:p>
        </w:tc>
        <w:tc>
          <w:tcPr>
            <w:tcW w:w="312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Required examples</w:t>
            </w:r>
          </w:p>
        </w:tc>
      </w:tr>
      <w:tr>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Domain unit</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Pure rules and state transitions</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lifecycle enums, recurrence rules, ledger effectiveness, decimal math</w:t>
            </w:r>
          </w:p>
        </w:tc>
      </w:tr>
      <w:tr>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Application unit</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Use-case orchestration</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atomic saves, idempotency, permission-independent fallbacks</w:t>
            </w:r>
          </w:p>
        </w:tc>
      </w:tr>
      <w:tr>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Repository/database</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Persistence and migrations</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constraints, queries, upgrade fixtures, failure recovery</w:t>
            </w:r>
          </w:p>
        </w:tc>
      </w:tr>
      <w:tr>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Widget</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User states and accessibility</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empty/loading/error/recovery, semantics, focus, text scaling</w:t>
            </w:r>
          </w:p>
        </w:tc>
      </w:tr>
      <w:tr>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Integration</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Cross-layer journeys</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offline startup, planning/reporting loops, restore, sync conflicts</w:t>
            </w:r>
          </w:p>
        </w:tc>
      </w:tr>
      <w:tr>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Platform contract</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Native adapters</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authentication, notifications, jobs, contacts, files, calendar</w:t>
            </w:r>
          </w:p>
        </w:tc>
      </w:tr>
      <w:tr>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Backend/RLS</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Sync security</w:t>
            </w:r>
          </w:p>
        </w:tc>
        <w:tc>
          <w:tcPr>
            <w:tcW w:w="312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owner isolation, denied access, idempotent outbox replay</w:t>
            </w:r>
          </w:p>
        </w:tc>
      </w:tr>
      <w:tr>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Manual/physical</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OS/OEM behavior</w:t>
            </w:r>
          </w:p>
        </w:tc>
        <w:tc>
          <w:tcPr>
            <w:tcW w:w="312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reboot, alarms, battery restrictions, calendar providers</w:t>
            </w:r>
          </w:p>
        </w:tc>
      </w:tr>
    </w:tbl>
    <w:p>
      <w:pPr>
        <w:pStyle w:val="BodyText"/>
      </w:pPr>
      <w:r>
        <w:t xml:space="preserve">Use deterministic clocks, zones, and identifier generators. Name test groups with AC identifiers and attach evidence at the verification level specified by the workbook. Flutter’s standard layers are unit, widget, and integration; native-system UI limitations require adapter tests and, where useful, a native-aware runner or physical validation. See</w:t>
      </w:r>
      <w:r>
        <w:t xml:space="preserve"> </w:t>
      </w:r>
      <w:hyperlink r:id="rId73">
        <w:r>
          <w:rPr>
            <w:rStyle w:val="Hyperlink"/>
          </w:rPr>
          <w:t xml:space="preserve">Flutter testing overview</w:t>
        </w:r>
      </w:hyperlink>
      <w:r>
        <w:t xml:space="preserve">.</w:t>
      </w:r>
    </w:p>
    <w:bookmarkEnd w:id="74"/>
    <w:bookmarkStart w:id="79" w:name="X95548c9ca3e6e97afeaca38f45db5b89ad7947f"/>
    <w:p>
      <w:pPr>
        <w:pStyle w:val="Heading2"/>
      </w:pPr>
      <w:r>
        <w:t xml:space="preserve">4.6 CI workflows</w:t>
      </w:r>
    </w:p>
    <w:bookmarkStart w:id="75" w:name="pull-request"/>
    <w:p>
      <w:pPr>
        <w:pStyle w:val="Heading3"/>
      </w:pPr>
      <w:r>
        <w:t xml:space="preserve">Pull request</w:t>
      </w:r>
    </w:p>
    <w:p>
      <w:pPr>
        <w:numPr>
          <w:ilvl w:val="0"/>
          <w:numId w:val="1017"/>
        </w:numPr>
        <w:pStyle w:val="Compact"/>
      </w:pPr>
      <w:r>
        <w:t xml:space="preserve">verify approved-source hashes;</w:t>
      </w:r>
    </w:p>
    <w:p>
      <w:pPr>
        <w:numPr>
          <w:ilvl w:val="0"/>
          <w:numId w:val="1017"/>
        </w:numPr>
        <w:pStyle w:val="Compact"/>
      </w:pPr>
      <w:r>
        <w:rPr>
          <w:rStyle w:val="VerbatimChar"/>
        </w:rPr>
        <w:t xml:space="preserve">flutter format</w:t>
      </w:r>
      <w:r>
        <w:t xml:space="preserve">/format check;</w:t>
      </w:r>
    </w:p>
    <w:p>
      <w:pPr>
        <w:numPr>
          <w:ilvl w:val="0"/>
          <w:numId w:val="1017"/>
        </w:numPr>
        <w:pStyle w:val="Compact"/>
      </w:pPr>
      <w:r>
        <w:rPr>
          <w:rStyle w:val="VerbatimChar"/>
        </w:rPr>
        <w:t xml:space="preserve">flutter analyze</w:t>
      </w:r>
      <w:r>
        <w:t xml:space="preserve"> </w:t>
      </w:r>
      <w:r>
        <w:t xml:space="preserve">with warnings failing;</w:t>
      </w:r>
    </w:p>
    <w:p>
      <w:pPr>
        <w:numPr>
          <w:ilvl w:val="0"/>
          <w:numId w:val="1017"/>
        </w:numPr>
        <w:pStyle w:val="Compact"/>
      </w:pPr>
      <w:r>
        <w:t xml:space="preserve">regenerate code and require a clean Git diff;</w:t>
      </w:r>
    </w:p>
    <w:p>
      <w:pPr>
        <w:numPr>
          <w:ilvl w:val="0"/>
          <w:numId w:val="1017"/>
        </w:numPr>
        <w:pStyle w:val="Compact"/>
      </w:pPr>
      <w:r>
        <w:t xml:space="preserve">run unit, repository, migration, and widget tests;</w:t>
      </w:r>
    </w:p>
    <w:p>
      <w:pPr>
        <w:numPr>
          <w:ilvl w:val="0"/>
          <w:numId w:val="1017"/>
        </w:numPr>
        <w:pStyle w:val="Compact"/>
      </w:pPr>
      <w:r>
        <w:t xml:space="preserve">run secret and vulnerable-dependency scans;</w:t>
      </w:r>
    </w:p>
    <w:p>
      <w:pPr>
        <w:numPr>
          <w:ilvl w:val="0"/>
          <w:numId w:val="1017"/>
        </w:numPr>
        <w:pStyle w:val="Compact"/>
      </w:pPr>
      <w:r>
        <w:t xml:space="preserve">build a debug APK;</w:t>
      </w:r>
    </w:p>
    <w:p>
      <w:pPr>
        <w:numPr>
          <w:ilvl w:val="0"/>
          <w:numId w:val="1017"/>
        </w:numPr>
        <w:pStyle w:val="Compact"/>
      </w:pPr>
      <w:r>
        <w:t xml:space="preserve">run local Supabase migrations/RLS tests when backend files change;</w:t>
      </w:r>
    </w:p>
    <w:p>
      <w:pPr>
        <w:numPr>
          <w:ilvl w:val="0"/>
          <w:numId w:val="1017"/>
        </w:numPr>
        <w:pStyle w:val="Compact"/>
      </w:pPr>
      <w:r>
        <w:t xml:space="preserve">validate traceability metadata.</w:t>
      </w:r>
    </w:p>
    <w:bookmarkEnd w:id="75"/>
    <w:bookmarkStart w:id="76" w:name="schedulednightly"/>
    <w:p>
      <w:pPr>
        <w:pStyle w:val="Heading3"/>
      </w:pPr>
      <w:r>
        <w:t xml:space="preserve">Scheduled/nightly</w:t>
      </w:r>
    </w:p>
    <w:p>
      <w:pPr>
        <w:numPr>
          <w:ilvl w:val="0"/>
          <w:numId w:val="1018"/>
        </w:numPr>
        <w:pStyle w:val="Compact"/>
      </w:pPr>
      <w:r>
        <w:t xml:space="preserve">API 24 and API 36 emulator integration suites;</w:t>
      </w:r>
    </w:p>
    <w:p>
      <w:pPr>
        <w:numPr>
          <w:ilvl w:val="0"/>
          <w:numId w:val="1018"/>
        </w:numPr>
        <w:pStyle w:val="Compact"/>
      </w:pPr>
      <w:r>
        <w:t xml:space="preserve">full migration matrix;</w:t>
      </w:r>
    </w:p>
    <w:p>
      <w:pPr>
        <w:numPr>
          <w:ilvl w:val="0"/>
          <w:numId w:val="1018"/>
        </w:numPr>
        <w:pStyle w:val="Compact"/>
      </w:pPr>
      <w:r>
        <w:t xml:space="preserve">package-outdated and vulnerability report;</w:t>
      </w:r>
    </w:p>
    <w:p>
      <w:pPr>
        <w:numPr>
          <w:ilvl w:val="0"/>
          <w:numId w:val="1018"/>
        </w:numPr>
        <w:pStyle w:val="Compact"/>
      </w:pPr>
      <w:r>
        <w:t xml:space="preserve">background/notification/calendar contract suite as available;</w:t>
      </w:r>
    </w:p>
    <w:p>
      <w:pPr>
        <w:numPr>
          <w:ilvl w:val="0"/>
          <w:numId w:val="1018"/>
        </w:numPr>
        <w:pStyle w:val="Compact"/>
      </w:pPr>
      <w:r>
        <w:t xml:space="preserve">coverage and flaky-test report.</w:t>
      </w:r>
    </w:p>
    <w:bookmarkEnd w:id="76"/>
    <w:bookmarkStart w:id="78" w:name="release-candidate"/>
    <w:p>
      <w:pPr>
        <w:pStyle w:val="Heading3"/>
      </w:pPr>
      <w:r>
        <w:t xml:space="preserve">Release candidate</w:t>
      </w:r>
    </w:p>
    <w:p>
      <w:pPr>
        <w:numPr>
          <w:ilvl w:val="0"/>
          <w:numId w:val="1019"/>
        </w:numPr>
        <w:pStyle w:val="Compact"/>
      </w:pPr>
      <w:r>
        <w:t xml:space="preserve">signed build in protected environment;</w:t>
      </w:r>
    </w:p>
    <w:p>
      <w:pPr>
        <w:numPr>
          <w:ilvl w:val="0"/>
          <w:numId w:val="1019"/>
        </w:numPr>
        <w:pStyle w:val="Compact"/>
      </w:pPr>
      <w:r>
        <w:t xml:space="preserve">all release-blocking AC evidence;</w:t>
      </w:r>
    </w:p>
    <w:p>
      <w:pPr>
        <w:numPr>
          <w:ilvl w:val="0"/>
          <w:numId w:val="1019"/>
        </w:numPr>
        <w:pStyle w:val="Compact"/>
      </w:pPr>
      <w:r>
        <w:t xml:space="preserve">full RLS suite;</w:t>
      </w:r>
    </w:p>
    <w:p>
      <w:pPr>
        <w:numPr>
          <w:ilvl w:val="0"/>
          <w:numId w:val="1019"/>
        </w:numPr>
        <w:pStyle w:val="Compact"/>
      </w:pPr>
      <w:r>
        <w:t xml:space="preserve">backup/restore round trip;</w:t>
      </w:r>
    </w:p>
    <w:p>
      <w:pPr>
        <w:numPr>
          <w:ilvl w:val="0"/>
          <w:numId w:val="1019"/>
        </w:numPr>
        <w:pStyle w:val="Compact"/>
      </w:pPr>
      <w:r>
        <w:t xml:space="preserve">upgrade from every released schema;</w:t>
      </w:r>
    </w:p>
    <w:p>
      <w:pPr>
        <w:numPr>
          <w:ilvl w:val="0"/>
          <w:numId w:val="1019"/>
        </w:numPr>
        <w:pStyle w:val="Compact"/>
      </w:pPr>
      <w:r>
        <w:t xml:space="preserve">physical-device/OEM matrix for native services;</w:t>
      </w:r>
    </w:p>
    <w:p>
      <w:pPr>
        <w:numPr>
          <w:ilvl w:val="0"/>
          <w:numId w:val="1019"/>
        </w:numPr>
        <w:pStyle w:val="Compact"/>
      </w:pPr>
      <w:r>
        <w:t xml:space="preserve">privacy/log inspection;</w:t>
      </w:r>
    </w:p>
    <w:p>
      <w:pPr>
        <w:numPr>
          <w:ilvl w:val="0"/>
          <w:numId w:val="1019"/>
        </w:numPr>
        <w:pStyle w:val="Compact"/>
      </w:pPr>
      <w:r>
        <w:t xml:space="preserve">V1.1/Deferred absence check;</w:t>
      </w:r>
    </w:p>
    <w:p>
      <w:pPr>
        <w:numPr>
          <w:ilvl w:val="0"/>
          <w:numId w:val="1019"/>
        </w:numPr>
        <w:pStyle w:val="Compact"/>
      </w:pPr>
      <w:r>
        <w:t xml:space="preserve">artifact provenance and checksums.</w:t>
      </w:r>
    </w:p>
    <w:p>
      <w:pPr>
        <w:pStyle w:val="FirstParagraph"/>
      </w:pPr>
      <w:r>
        <w:t xml:space="preserve">Flutter supports CI/CD through common providers and standard CLI workflows:</w:t>
      </w:r>
      <w:r>
        <w:t xml:space="preserve"> </w:t>
      </w:r>
      <w:hyperlink r:id="rId77">
        <w:r>
          <w:rPr>
            <w:rStyle w:val="Hyperlink"/>
          </w:rPr>
          <w:t xml:space="preserve">Flutter continuous delivery</w:t>
        </w:r>
      </w:hyperlink>
      <w:r>
        <w:t xml:space="preserve">.</w:t>
      </w:r>
    </w:p>
    <w:bookmarkEnd w:id="78"/>
    <w:bookmarkEnd w:id="79"/>
    <w:bookmarkEnd w:id="80"/>
    <w:bookmarkStart w:id="81" w:name="X2dd64d6d8010b5cd0f4301beb66cbcfa73a81df"/>
    <w:p>
      <w:pPr>
        <w:pStyle w:val="Heading1"/>
      </w:pPr>
      <w:r>
        <w:t xml:space="preserve">5. Quality gates</w:t>
      </w:r>
    </w:p>
    <w:tbl>
      <w:tblPr>
        <w:tblStyle w:val="Table"/>
        <w:tblW w:type="dxa" w:w="9360"/>
        <w:jc w:val="center"/>
        <w:tblLayout w:type="fixed"/>
        <w:tblLook w:firstRow="1" w:lastRow="0" w:firstColumn="0" w:lastColumn="0" w:noHBand="0" w:noVBand="0" w:val="0020"/>
        <w:tblInd w:w="120" w:type="dxa"/>
      </w:tblPr>
      <w:tblGrid>
        <w:gridCol w:w="4680"/>
        <w:gridCol w:w="4680"/>
      </w:tblGrid>
      <w:tr>
        <w:trPr>
          <w:tblHeader w:val="true"/>
          <w:tblHeader w:val="true"/>
        </w:trPr>
        <w:tc>
          <w:tcPr>
            <w:tcW w:w="468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Gate</w:t>
            </w:r>
          </w:p>
        </w:tc>
        <w:tc>
          <w:tcPr>
            <w:tcW w:w="4680" w:type="dxa"/>
            <w:vAlign w:val="center"/>
            <w:tcMar>
              <w:top w:w="80" w:type="dxa"/>
              <w:start w:w="120" w:type="dxa"/>
              <w:bottom w:w="80" w:type="dxa"/>
              <w:end w:w="120" w:type="dxa"/>
            </w:tcMar>
            <w:shd w:fill="E8EEF5"/>
          </w:tcPr>
          <w:p>
            <w:pPr>
              <w:pStyle w:val="Compact"/>
              <w:spacing w:after="50" w:line="252" w:lineRule="auto"/>
              <w:jc w:val="left"/>
            </w:pPr>
            <w:r>
              <w:rPr>
                <w:rFonts w:ascii="Calibri" w:hAnsi="Calibri"/>
                <w:b/>
                <w:color w:val="17365D"/>
                <w:sz w:val="16"/>
              </w:rPr>
              <w:t xml:space="preserve">Pass condition</w:t>
            </w:r>
          </w:p>
        </w:tc>
      </w:tr>
      <w:tr>
        <w:tc>
          <w:tcPr>
            <w:tcW w:w="468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Q0 — Authority and traceability</w:t>
            </w:r>
          </w:p>
        </w:tc>
        <w:tc>
          <w:tcPr>
            <w:tcW w:w="468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Baseline hashes and approval overlay recorded; all active-slice FR/BR/AC/ADR/OPD mappings complete</w:t>
            </w:r>
          </w:p>
        </w:tc>
      </w:tr>
      <w:tr>
        <w:tc>
          <w:tcPr>
            <w:tcW w:w="468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Q1 — Static and build</w:t>
            </w:r>
          </w:p>
        </w:tc>
        <w:tc>
          <w:tcPr>
            <w:tcW w:w="468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Format, analyzer, codegen-clean, dependency/security scan, and Android build pass</w:t>
            </w:r>
          </w:p>
        </w:tc>
      </w:tr>
      <w:tr>
        <w:tc>
          <w:tcPr>
            <w:tcW w:w="468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Q2 — Domain, database, migration</w:t>
            </w:r>
          </w:p>
        </w:tc>
        <w:tc>
          <w:tcPr>
            <w:tcW w:w="468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Rule, repository, schema, upgrade, and failure-recovery tests pass</w:t>
            </w:r>
          </w:p>
        </w:tc>
      </w:tr>
      <w:tr>
        <w:tc>
          <w:tcPr>
            <w:tcW w:w="468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Q3 — Offline, privacy, idempotency</w:t>
            </w:r>
          </w:p>
        </w:tc>
        <w:tc>
          <w:tcPr>
            <w:tcW w:w="468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Airplane-mode core journey, denied permissions, retry/replay, local-only boundaries, and sanitized diagnostics pass</w:t>
            </w:r>
          </w:p>
        </w:tc>
      </w:tr>
      <w:tr>
        <w:tc>
          <w:tcPr>
            <w:tcW w:w="468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Q4 — UI and accessibility</w:t>
            </w:r>
          </w:p>
        </w:tc>
        <w:tc>
          <w:tcPr>
            <w:tcW w:w="468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Widget states, semantics, focus, scaling, contrast, keyboard/back behavior, and truthful copy pass</w:t>
            </w:r>
          </w:p>
        </w:tc>
      </w:tr>
      <w:tr>
        <w:tc>
          <w:tcPr>
            <w:tcW w:w="468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Q5 — Android platform</w:t>
            </w:r>
          </w:p>
        </w:tc>
        <w:tc>
          <w:tcPr>
            <w:tcW w:w="468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API 24/API 36 emulator evidence plus required physical/OEM tests pass</w:t>
            </w:r>
          </w:p>
        </w:tc>
      </w:tr>
      <w:tr>
        <w:tc>
          <w:tcPr>
            <w:tcW w:w="468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Q6 — Remote security</w:t>
            </w:r>
          </w:p>
        </w:tc>
        <w:tc>
          <w:tcPr>
            <w:tcW w:w="4680" w:type="dxa"/>
            <w:vAlign w:val="center"/>
            <w:tcMar>
              <w:top w:w="80" w:type="dxa"/>
              <w:start w:w="120" w:type="dxa"/>
              <w:bottom w:w="80" w:type="dxa"/>
              <w:end w:w="120" w:type="dxa"/>
            </w:tcMar>
          </w:tcPr>
          <w:p>
            <w:pPr>
              <w:pStyle w:val="Compact"/>
              <w:spacing w:after="50" w:line="252" w:lineRule="auto"/>
              <w:jc w:val="left"/>
            </w:pPr>
            <w:r>
              <w:rPr>
                <w:rFonts w:ascii="Calibri" w:hAnsi="Calibri"/>
                <w:sz w:val="16"/>
              </w:rPr>
              <w:t xml:space="preserve">Local Supabase migration/RLS/conflict/outbox tests pass when remote scope exists</w:t>
            </w:r>
          </w:p>
        </w:tc>
      </w:tr>
      <w:tr>
        <w:tc>
          <w:tcPr>
            <w:tcW w:w="468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Q7 — Slice acceptance</w:t>
            </w:r>
          </w:p>
        </w:tc>
        <w:tc>
          <w:tcPr>
            <w:tcW w:w="4680" w:type="dxa"/>
            <w:vAlign w:val="center"/>
            <w:tcMar>
              <w:top w:w="80" w:type="dxa"/>
              <w:start w:w="120" w:type="dxa"/>
              <w:bottom w:w="80" w:type="dxa"/>
              <w:end w:w="120" w:type="dxa"/>
            </w:tcMar>
            <w:shd w:fill="F5F8FB"/>
          </w:tcPr>
          <w:p>
            <w:pPr>
              <w:pStyle w:val="Compact"/>
              <w:spacing w:after="50" w:line="252" w:lineRule="auto"/>
              <w:jc w:val="left"/>
            </w:pPr>
            <w:r>
              <w:rPr>
                <w:rFonts w:ascii="Calibri" w:hAnsi="Calibri"/>
                <w:sz w:val="16"/>
              </w:rPr>
              <w:t xml:space="preserve">Every release-blocking AC passes at its prescribed level and the exact slice exit gate is demonstrated</w:t>
            </w:r>
          </w:p>
        </w:tc>
      </w:tr>
    </w:tbl>
    <w:p>
      <w:pPr>
        <w:pStyle w:val="BodyText"/>
      </w:pPr>
      <w:r>
        <w:t xml:space="preserve">A slice may merge only after Q0–Q7 are green or explicitly marked not applicable with evidence. A wave may close only after its slices integrate without weakening earlier gates.</w:t>
      </w:r>
    </w:p>
    <w:bookmarkEnd w:id="81"/>
    <w:bookmarkStart w:id="106" w:name="Xad7797e5641f5f53b5866e20e3b599357105e26"/>
    <w:p>
      <w:pPr>
        <w:pStyle w:val="Heading1"/>
      </w:pPr>
      <w:r>
        <w:t xml:space="preserve">6. Vertical-slice milestones</w:t>
      </w:r>
    </w:p>
    <w:bookmarkStart w:id="84" w:name="wave-1--foundation"/>
    <w:p>
      <w:pPr>
        <w:pStyle w:val="Heading2"/>
      </w:pPr>
      <w:r>
        <w:t xml:space="preserve">Wave 1 — Foundation</w:t>
      </w:r>
    </w:p>
    <w:bookmarkStart w:id="82" w:name="vs-01--guest-startup-and-local-profile"/>
    <w:p>
      <w:pPr>
        <w:pStyle w:val="Heading3"/>
      </w:pPr>
      <w:r>
        <w:t xml:space="preserve">VS-01 — Guest Startup and Local Profile</w:t>
      </w:r>
    </w:p>
    <w:p>
      <w:pPr>
        <w:pStyle w:val="FirstParagraph"/>
      </w:pPr>
      <w:r>
        <w:rPr>
          <w:bCs/>
          <w:b/>
        </w:rPr>
        <w:t xml:space="preserve">Dependencies:</w:t>
      </w:r>
      <w:r>
        <w:t xml:space="preserve"> </w:t>
      </w:r>
      <w:r>
        <w:t xml:space="preserve">None</w:t>
      </w:r>
      <w:r>
        <w:br/>
      </w:r>
      <w:r>
        <w:rPr>
          <w:bCs/>
          <w:b/>
        </w:rPr>
        <w:t xml:space="preserve">Scope:</w:t>
      </w:r>
      <w:r>
        <w:t xml:space="preserve"> </w:t>
      </w:r>
      <w:r>
        <w:t xml:space="preserve">20 FRs; 13 release blockers</w:t>
      </w:r>
      <w:r>
        <w:br/>
      </w:r>
      <w:r>
        <w:rPr>
          <w:bCs/>
          <w:b/>
        </w:rPr>
        <w:t xml:space="preserve">Milestone:</w:t>
      </w:r>
      <w:r>
        <w:t xml:space="preserve"> </w:t>
      </w:r>
      <w:r>
        <w:t xml:space="preserve">Offline first launch, atomic creation/resume of one Local Profile, resumable onboarding, optional-account explanation, safe link and migration recovery.</w:t>
      </w:r>
      <w:r>
        <w:br/>
      </w:r>
      <w:r>
        <w:rPr>
          <w:bCs/>
          <w:b/>
        </w:rPr>
        <w:t xml:space="preserve">Exit gate:</w:t>
      </w:r>
      <w:r>
        <w:t xml:space="preserve"> </w:t>
      </w:r>
      <w:r>
        <w:t xml:space="preserve">Guest startup works offline; repeated launches do not duplicate profiles; failed migrations preserve prior valid data; account setup remains optional.</w:t>
      </w:r>
    </w:p>
    <w:bookmarkEnd w:id="82"/>
    <w:bookmarkStart w:id="83" w:name="X5df984e4eb329f93692b33019ff379f265a7198"/>
    <w:p>
      <w:pPr>
        <w:pStyle w:val="Heading3"/>
      </w:pPr>
      <w:r>
        <w:t xml:space="preserve">VS-02 — Privacy Lock, Permissions, and Privacy Center</w:t>
      </w:r>
    </w:p>
    <w:p>
      <w:pPr>
        <w:pStyle w:val="FirstParagraph"/>
      </w:pPr>
      <w:r>
        <w:rPr>
          <w:bCs/>
          <w:b/>
        </w:rPr>
        <w:t xml:space="preserve">Dependencies:</w:t>
      </w:r>
      <w:r>
        <w:t xml:space="preserve"> </w:t>
      </w:r>
      <w:r>
        <w:t xml:space="preserve">VS-01</w:t>
      </w:r>
      <w:r>
        <w:br/>
      </w:r>
      <w:r>
        <w:rPr>
          <w:bCs/>
          <w:b/>
        </w:rPr>
        <w:t xml:space="preserve">Scope:</w:t>
      </w:r>
      <w:r>
        <w:t xml:space="preserve"> </w:t>
      </w:r>
      <w:r>
        <w:t xml:space="preserve">22 FRs; 21 release blockers</w:t>
      </w:r>
      <w:r>
        <w:br/>
      </w:r>
      <w:r>
        <w:rPr>
          <w:bCs/>
          <w:b/>
        </w:rPr>
        <w:t xml:space="preserve">Milestone:</w:t>
      </w:r>
      <w:r>
        <w:t xml:space="preserve"> </w:t>
      </w:r>
      <w:r>
        <w:t xml:space="preserve">OS biometric/device-credential lock, immediate genuine-background relock without picker/auth loops, JIT permissions, privacy center, safe diagnostics/deletion surfaces. No app PIN.</w:t>
      </w:r>
      <w:r>
        <w:br/>
      </w:r>
      <w:r>
        <w:rPr>
          <w:bCs/>
          <w:b/>
        </w:rPr>
        <w:t xml:space="preserve">Exit gate:</w:t>
      </w:r>
      <w:r>
        <w:t xml:space="preserve"> </w:t>
      </w:r>
      <w:r>
        <w:t xml:space="preserve">OS biometric/device credential lock is truthful and non-destructive; optional permissions are just-in-time; private payloads and tokens remain outside unsafe storage and logs.</w:t>
      </w:r>
    </w:p>
    <w:p>
      <w:pPr>
        <w:pStyle w:val="BodyText"/>
      </w:pPr>
      <w:r>
        <w:rPr>
          <w:bCs/>
          <w:b/>
        </w:rPr>
        <w:t xml:space="preserve">Wave 1 gate:</w:t>
      </w:r>
      <w:r>
        <w:t xml:space="preserve"> </w:t>
      </w:r>
      <w:r>
        <w:t xml:space="preserve">Fresh/returning/offline startup, database recovery, privacy relock, all-permissions-denied use, and sanitized diagnostics pass on API 24 and API 36.</w:t>
      </w:r>
    </w:p>
    <w:bookmarkEnd w:id="83"/>
    <w:bookmarkEnd w:id="84"/>
    <w:bookmarkStart w:id="91" w:name="wave-2--core-planning-loop"/>
    <w:p>
      <w:pPr>
        <w:pStyle w:val="Heading2"/>
      </w:pPr>
      <w:r>
        <w:t xml:space="preserve">Wave 2 — Core Planning Loop</w:t>
      </w:r>
    </w:p>
    <w:bookmarkStart w:id="85" w:name="vs-03--planner-day-and-tasks"/>
    <w:p>
      <w:pPr>
        <w:pStyle w:val="Heading3"/>
      </w:pPr>
      <w:r>
        <w:t xml:space="preserve">VS-03 — Planner Day and Tasks</w:t>
      </w:r>
    </w:p>
    <w:p>
      <w:pPr>
        <w:pStyle w:val="FirstParagraph"/>
      </w:pPr>
      <w:r>
        <w:rPr>
          <w:bCs/>
          <w:b/>
        </w:rPr>
        <w:t xml:space="preserve">Dependencies:</w:t>
      </w:r>
      <w:r>
        <w:t xml:space="preserve"> </w:t>
      </w:r>
      <w:r>
        <w:t xml:space="preserve">VS-01, VS-02</w:t>
      </w:r>
      <w:r>
        <w:br/>
      </w:r>
      <w:r>
        <w:rPr>
          <w:bCs/>
          <w:b/>
        </w:rPr>
        <w:t xml:space="preserve">Scope:</w:t>
      </w:r>
      <w:r>
        <w:t xml:space="preserve"> </w:t>
      </w:r>
      <w:r>
        <w:t xml:space="preserve">40 FRs; 26 release blockers</w:t>
      </w:r>
      <w:r>
        <w:br/>
      </w:r>
      <w:r>
        <w:rPr>
          <w:bCs/>
          <w:b/>
        </w:rPr>
        <w:t xml:space="preserve">Milestone:</w:t>
      </w:r>
      <w:r>
        <w:t xml:space="preserve"> </w:t>
      </w:r>
      <w:r>
        <w:t xml:space="preserve">Deterministic day navigation and factual Task lifecycle; overdue/changed/awaiting-report states remain distinct; no hard delete in V1.</w:t>
      </w:r>
      <w:r>
        <w:br/>
      </w:r>
      <w:r>
        <w:rPr>
          <w:bCs/>
          <w:b/>
        </w:rPr>
        <w:t xml:space="preserve">Exit gate:</w:t>
      </w:r>
      <w:r>
        <w:t xml:space="preserve"> </w:t>
      </w:r>
      <w:r>
        <w:t xml:space="preserve">Task lifecycle and day presentation are deterministic offline; cancellation, skip, and completion semantics are distinct; required-report Tasks cannot bypass reporting.</w:t>
      </w:r>
    </w:p>
    <w:bookmarkEnd w:id="85"/>
    <w:bookmarkStart w:id="86" w:name="vs-04--calendar-events-and-recurrence"/>
    <w:p>
      <w:pPr>
        <w:pStyle w:val="Heading3"/>
      </w:pPr>
      <w:r>
        <w:t xml:space="preserve">VS-04 — Calendar Events and Recurrence</w:t>
      </w:r>
    </w:p>
    <w:p>
      <w:pPr>
        <w:pStyle w:val="FirstParagraph"/>
      </w:pPr>
      <w:r>
        <w:rPr>
          <w:bCs/>
          <w:b/>
        </w:rPr>
        <w:t xml:space="preserve">Dependencies:</w:t>
      </w:r>
      <w:r>
        <w:t xml:space="preserve"> </w:t>
      </w:r>
      <w:r>
        <w:t xml:space="preserve">VS-01, VS-02, VS-03</w:t>
      </w:r>
      <w:r>
        <w:br/>
      </w:r>
      <w:r>
        <w:rPr>
          <w:bCs/>
          <w:b/>
        </w:rPr>
        <w:t xml:space="preserve">Scope:</w:t>
      </w:r>
      <w:r>
        <w:t xml:space="preserve"> </w:t>
      </w:r>
      <w:r>
        <w:t xml:space="preserve">24 FRs; 17 release blockers</w:t>
      </w:r>
      <w:r>
        <w:br/>
      </w:r>
      <w:r>
        <w:rPr>
          <w:bCs/>
          <w:b/>
        </w:rPr>
        <w:t xml:space="preserve">Milestone:</w:t>
      </w:r>
      <w:r>
        <w:t xml:space="preserve"> </w:t>
      </w:r>
      <w:r>
        <w:t xml:space="preserve">Timed/all-day events, supported recurrence/end rules, occurrence/this-and-future/series edit scopes, deterministic month-end and leap-day behavior.</w:t>
      </w:r>
      <w:r>
        <w:br/>
      </w:r>
      <w:r>
        <w:rPr>
          <w:bCs/>
          <w:b/>
        </w:rPr>
        <w:t xml:space="preserve">Exit gate:</w:t>
      </w:r>
      <w:r>
        <w:t xml:space="preserve"> </w:t>
      </w:r>
      <w:r>
        <w:t xml:space="preserve">Supported recurrence is deterministic; all-day dates never shift by time-zone conversion; occurrence edits preserve series identity and history.</w:t>
      </w:r>
    </w:p>
    <w:bookmarkEnd w:id="86"/>
    <w:bookmarkStart w:id="87" w:name="vs-05--taskevent-linking"/>
    <w:p>
      <w:pPr>
        <w:pStyle w:val="Heading3"/>
      </w:pPr>
      <w:r>
        <w:t xml:space="preserve">VS-05 — Task–Event Linking</w:t>
      </w:r>
    </w:p>
    <w:p>
      <w:pPr>
        <w:pStyle w:val="FirstParagraph"/>
      </w:pPr>
      <w:r>
        <w:rPr>
          <w:bCs/>
          <w:b/>
        </w:rPr>
        <w:t xml:space="preserve">Dependencies:</w:t>
      </w:r>
      <w:r>
        <w:t xml:space="preserve"> </w:t>
      </w:r>
      <w:r>
        <w:t xml:space="preserve">VS-03, VS-04</w:t>
      </w:r>
      <w:r>
        <w:br/>
      </w:r>
      <w:r>
        <w:rPr>
          <w:bCs/>
          <w:b/>
        </w:rPr>
        <w:t xml:space="preserve">Scope:</w:t>
      </w:r>
      <w:r>
        <w:t xml:space="preserve"> </w:t>
      </w:r>
      <w:r>
        <w:t xml:space="preserve">18 FRs; 15 release blockers</w:t>
      </w:r>
      <w:r>
        <w:br/>
      </w:r>
      <w:r>
        <w:rPr>
          <w:bCs/>
          <w:b/>
        </w:rPr>
        <w:t xml:space="preserve">Milestone:</w:t>
      </w:r>
      <w:r>
        <w:t xml:space="preserve"> </w:t>
      </w:r>
      <w:r>
        <w:t xml:space="preserve">Explicit, reversible linking without merging identity, status, reporting, or deletion.</w:t>
      </w:r>
      <w:r>
        <w:br/>
      </w:r>
      <w:r>
        <w:rPr>
          <w:bCs/>
          <w:b/>
        </w:rPr>
        <w:t xml:space="preserve">Exit gate:</w:t>
      </w:r>
      <w:r>
        <w:t xml:space="preserve"> </w:t>
      </w:r>
      <w:r>
        <w:t xml:space="preserve">Links remain explicit and reversible; one entity cannot silently complete, delete, or overwrite the other; broken references are recoverable.</w:t>
      </w:r>
    </w:p>
    <w:bookmarkEnd w:id="87"/>
    <w:bookmarkStart w:id="88" w:name="X5fa0d2925c5156afb498ed754e97480c4aafa48"/>
    <w:p>
      <w:pPr>
        <w:pStyle w:val="Heading3"/>
      </w:pPr>
      <w:r>
        <w:t xml:space="preserve">VS-06 — Outcome Reporting and Activity Ledger</w:t>
      </w:r>
    </w:p>
    <w:p>
      <w:pPr>
        <w:pStyle w:val="FirstParagraph"/>
      </w:pPr>
      <w:r>
        <w:rPr>
          <w:bCs/>
          <w:b/>
        </w:rPr>
        <w:t xml:space="preserve">Dependencies:</w:t>
      </w:r>
      <w:r>
        <w:t xml:space="preserve"> </w:t>
      </w:r>
      <w:r>
        <w:t xml:space="preserve">VS-03, VS-04, VS-05</w:t>
      </w:r>
      <w:r>
        <w:br/>
      </w:r>
      <w:r>
        <w:rPr>
          <w:bCs/>
          <w:b/>
        </w:rPr>
        <w:t xml:space="preserve">Scope:</w:t>
      </w:r>
      <w:r>
        <w:t xml:space="preserve"> </w:t>
      </w:r>
      <w:r>
        <w:t xml:space="preserve">40 FRs; 28 release blockers</w:t>
      </w:r>
      <w:r>
        <w:br/>
      </w:r>
      <w:r>
        <w:rPr>
          <w:bCs/>
          <w:b/>
        </w:rPr>
        <w:t xml:space="preserve">Milestone:</w:t>
      </w:r>
      <w:r>
        <w:t xml:space="preserve"> </w:t>
      </w:r>
      <w:r>
        <w:t xml:space="preserve">Coherent report/completion commit; append-only correction/reversal; scaled-integer values; Actual derived only from effective ledger entries.</w:t>
      </w:r>
      <w:r>
        <w:br/>
      </w:r>
      <w:r>
        <w:rPr>
          <w:bCs/>
          <w:b/>
        </w:rPr>
        <w:t xml:space="preserve">Exit gate:</w:t>
      </w:r>
      <w:r>
        <w:t xml:space="preserve"> </w:t>
      </w:r>
      <w:r>
        <w:t xml:space="preserve">Report save and required completion commit coherently; ledger retries are idempotent; Actual is read-only and ledger-derived; corrections preserve audit history.</w:t>
      </w:r>
    </w:p>
    <w:bookmarkEnd w:id="88"/>
    <w:bookmarkStart w:id="89" w:name="vs-07--home-and-life-indicators"/>
    <w:p>
      <w:pPr>
        <w:pStyle w:val="Heading3"/>
      </w:pPr>
      <w:r>
        <w:t xml:space="preserve">VS-07 — Home and Life Indicators</w:t>
      </w:r>
    </w:p>
    <w:p>
      <w:pPr>
        <w:pStyle w:val="FirstParagraph"/>
      </w:pPr>
      <w:r>
        <w:rPr>
          <w:bCs/>
          <w:b/>
        </w:rPr>
        <w:t xml:space="preserve">Dependencies:</w:t>
      </w:r>
      <w:r>
        <w:t xml:space="preserve"> </w:t>
      </w:r>
      <w:r>
        <w:t xml:space="preserve">VS-06</w:t>
      </w:r>
      <w:r>
        <w:br/>
      </w:r>
      <w:r>
        <w:rPr>
          <w:bCs/>
          <w:b/>
        </w:rPr>
        <w:t xml:space="preserve">Scope:</w:t>
      </w:r>
      <w:r>
        <w:t xml:space="preserve"> </w:t>
      </w:r>
      <w:r>
        <w:t xml:space="preserve">20 FRs; 13 release blockers</w:t>
      </w:r>
      <w:r>
        <w:br/>
      </w:r>
      <w:r>
        <w:rPr>
          <w:bCs/>
          <w:b/>
        </w:rPr>
        <w:t xml:space="preserve">Milestone:</w:t>
      </w:r>
      <w:r>
        <w:t xml:space="preserve"> </w:t>
      </w:r>
      <w:r>
        <w:t xml:space="preserve">Six approved indicators in approved order/units, Not set targets, factual Actual, separate Scheduled Potential, no blended projection.</w:t>
      </w:r>
      <w:r>
        <w:br/>
      </w:r>
      <w:r>
        <w:rPr>
          <w:bCs/>
          <w:b/>
        </w:rPr>
        <w:t xml:space="preserve">Exit gate:</w:t>
      </w:r>
      <w:r>
        <w:t xml:space="preserve"> </w:t>
      </w:r>
      <w:r>
        <w:t xml:space="preserve">All six indicators use approved order and units; Actual is ledger-derived; initial targets remain Not set unless the user chooses them; projected blended totals are omitted.</w:t>
      </w:r>
    </w:p>
    <w:bookmarkEnd w:id="89"/>
    <w:bookmarkStart w:id="90" w:name="vs-08--weekly-planning-lifecycle"/>
    <w:p>
      <w:pPr>
        <w:pStyle w:val="Heading3"/>
      </w:pPr>
      <w:r>
        <w:t xml:space="preserve">VS-08 — Weekly Planning Lifecycle</w:t>
      </w:r>
    </w:p>
    <w:p>
      <w:pPr>
        <w:pStyle w:val="FirstParagraph"/>
      </w:pPr>
      <w:r>
        <w:rPr>
          <w:bCs/>
          <w:b/>
        </w:rPr>
        <w:t xml:space="preserve">Dependencies:</w:t>
      </w:r>
      <w:r>
        <w:t xml:space="preserve"> </w:t>
      </w:r>
      <w:r>
        <w:t xml:space="preserve">VS-03, VS-04, VS-06, VS-07</w:t>
      </w:r>
      <w:r>
        <w:br/>
      </w:r>
      <w:r>
        <w:rPr>
          <w:bCs/>
          <w:b/>
        </w:rPr>
        <w:t xml:space="preserve">Scope:</w:t>
      </w:r>
      <w:r>
        <w:t xml:space="preserve"> </w:t>
      </w:r>
      <w:r>
        <w:t xml:space="preserve">20 FRs; 12 release blockers</w:t>
      </w:r>
      <w:r>
        <w:br/>
      </w:r>
      <w:r>
        <w:rPr>
          <w:bCs/>
          <w:b/>
        </w:rPr>
        <w:t xml:space="preserve">Milestone:</w:t>
      </w:r>
      <w:r>
        <w:t xml:space="preserve"> </w:t>
      </w:r>
      <w:r>
        <w:t xml:space="preserve">Monday–Sunday week in Local Profile timezone, review/target/commitment lifecycle, reopen/archive history.</w:t>
      </w:r>
      <w:r>
        <w:br/>
      </w:r>
      <w:r>
        <w:rPr>
          <w:bCs/>
          <w:b/>
        </w:rPr>
        <w:t xml:space="preserve">Exit gate:</w:t>
      </w:r>
      <w:r>
        <w:t xml:space="preserve"> </w:t>
      </w:r>
      <w:r>
        <w:t xml:space="preserve">Week identity is stable; planning does not fabricate Actual; reopening and review preserve historical evidence and current-week state.</w:t>
      </w:r>
    </w:p>
    <w:p>
      <w:pPr>
        <w:pStyle w:val="BodyText"/>
      </w:pPr>
      <w:r>
        <w:rPr>
          <w:bCs/>
          <w:b/>
        </w:rPr>
        <w:t xml:space="preserve">Wave 2 gate:</w:t>
      </w:r>
      <w:r>
        <w:t xml:space="preserve"> </w:t>
      </w:r>
      <w:r>
        <w:t xml:space="preserve">A complete offline planning-to-reporting loop passes across timezone, recurrence, retry, correction, relaunch, and migration fixtures. Earlier Wave 1 privacy/recovery guarantees remain green.</w:t>
      </w:r>
    </w:p>
    <w:bookmarkEnd w:id="90"/>
    <w:bookmarkEnd w:id="91"/>
    <w:bookmarkStart w:id="99" w:name="wave-3--pathways-and-life-administration"/>
    <w:p>
      <w:pPr>
        <w:pStyle w:val="Heading2"/>
      </w:pPr>
      <w:r>
        <w:t xml:space="preserve">Wave 3 — Pathways and Life Administration</w:t>
      </w:r>
    </w:p>
    <w:bookmarkStart w:id="92" w:name="vs-09--pathways-goals-and-milestones"/>
    <w:p>
      <w:pPr>
        <w:pStyle w:val="Heading3"/>
      </w:pPr>
      <w:r>
        <w:t xml:space="preserve">VS-09 — Pathways, Goals, and Milestones</w:t>
      </w:r>
    </w:p>
    <w:p>
      <w:pPr>
        <w:pStyle w:val="FirstParagraph"/>
      </w:pPr>
      <w:r>
        <w:rPr>
          <w:bCs/>
          <w:b/>
        </w:rPr>
        <w:t xml:space="preserve">Dependencies:</w:t>
      </w:r>
      <w:r>
        <w:t xml:space="preserve"> </w:t>
      </w:r>
      <w:r>
        <w:t xml:space="preserve">VS-01, VS-03, VS-04</w:t>
      </w:r>
      <w:r>
        <w:br/>
      </w:r>
      <w:r>
        <w:rPr>
          <w:bCs/>
          <w:b/>
        </w:rPr>
        <w:t xml:space="preserve">Scope:</w:t>
      </w:r>
      <w:r>
        <w:t xml:space="preserve"> </w:t>
      </w:r>
      <w:r>
        <w:t xml:space="preserve">22 FRs; 16 release blockers</w:t>
      </w:r>
      <w:r>
        <w:br/>
      </w:r>
      <w:r>
        <w:rPr>
          <w:bCs/>
          <w:b/>
        </w:rPr>
        <w:t xml:space="preserve">Milestone:</w:t>
      </w:r>
      <w:r>
        <w:t xml:space="preserve"> </w:t>
      </w:r>
      <w:r>
        <w:t xml:space="preserve">Approved lifecycle states for pathways/goals/milestones; archive distinct from completion; factual measures only.</w:t>
      </w:r>
      <w:r>
        <w:br/>
      </w:r>
      <w:r>
        <w:rPr>
          <w:bCs/>
          <w:b/>
        </w:rPr>
        <w:t xml:space="preserve">Exit gate:</w:t>
      </w:r>
      <w:r>
        <w:t xml:space="preserve"> </w:t>
      </w:r>
      <w:r>
        <w:t xml:space="preserve">Approved lifecycle enums are enforced; archive is distinct from completion; progress uses explicit factual measures rather than invented percentages.</w:t>
      </w:r>
    </w:p>
    <w:bookmarkEnd w:id="92"/>
    <w:bookmarkStart w:id="93" w:name="vs-10--covenant-path"/>
    <w:p>
      <w:pPr>
        <w:pStyle w:val="Heading3"/>
      </w:pPr>
      <w:r>
        <w:t xml:space="preserve">VS-10 — Covenant Path</w:t>
      </w:r>
    </w:p>
    <w:p>
      <w:pPr>
        <w:pStyle w:val="FirstParagraph"/>
      </w:pPr>
      <w:r>
        <w:rPr>
          <w:bCs/>
          <w:b/>
        </w:rPr>
        <w:t xml:space="preserve">Dependencies:</w:t>
      </w:r>
      <w:r>
        <w:t xml:space="preserve"> </w:t>
      </w:r>
      <w:r>
        <w:t xml:space="preserve">VS-02, VS-06, VS-09</w:t>
      </w:r>
      <w:r>
        <w:br/>
      </w:r>
      <w:r>
        <w:rPr>
          <w:bCs/>
          <w:b/>
        </w:rPr>
        <w:t xml:space="preserve">Scope:</w:t>
      </w:r>
      <w:r>
        <w:t xml:space="preserve"> </w:t>
      </w:r>
      <w:r>
        <w:t xml:space="preserve">20 FRs; 18 release blockers</w:t>
      </w:r>
      <w:r>
        <w:br/>
      </w:r>
      <w:r>
        <w:rPr>
          <w:bCs/>
          <w:b/>
        </w:rPr>
        <w:t xml:space="preserve">Milestone:</w:t>
      </w:r>
      <w:r>
        <w:t xml:space="preserve"> </w:t>
      </w:r>
      <w:r>
        <w:t xml:space="preserve">Approved Scripture Study and Temple Visit planning/reporting; Extra Private reflections remain local-only; no spiritual scoring/sharing.</w:t>
      </w:r>
      <w:r>
        <w:br/>
      </w:r>
      <w:r>
        <w:rPr>
          <w:bCs/>
          <w:b/>
        </w:rPr>
        <w:t xml:space="preserve">Exit gate:</w:t>
      </w:r>
      <w:r>
        <w:t xml:space="preserve"> </w:t>
      </w:r>
      <w:r>
        <w:t xml:space="preserve">Only approved bundled sections ship; factual plans/reports may contribute only through canonical rules; reflections remain Extra Private and local-only; no spiritual-quality score exists.</w:t>
      </w:r>
    </w:p>
    <w:bookmarkEnd w:id="93"/>
    <w:bookmarkStart w:id="94" w:name="vs-11--contacts-and-follow-ups"/>
    <w:p>
      <w:pPr>
        <w:pStyle w:val="Heading3"/>
      </w:pPr>
      <w:r>
        <w:t xml:space="preserve">VS-11 — Contacts and Follow-Ups</w:t>
      </w:r>
    </w:p>
    <w:p>
      <w:pPr>
        <w:pStyle w:val="FirstParagraph"/>
      </w:pPr>
      <w:r>
        <w:rPr>
          <w:bCs/>
          <w:b/>
        </w:rPr>
        <w:t xml:space="preserve">Dependencies:</w:t>
      </w:r>
      <w:r>
        <w:t xml:space="preserve"> </w:t>
      </w:r>
      <w:r>
        <w:t xml:space="preserve">VS-02, VS-03, VS-04</w:t>
      </w:r>
      <w:r>
        <w:br/>
      </w:r>
      <w:r>
        <w:rPr>
          <w:bCs/>
          <w:b/>
        </w:rPr>
        <w:t xml:space="preserve">Scope:</w:t>
      </w:r>
      <w:r>
        <w:t xml:space="preserve"> </w:t>
      </w:r>
      <w:r>
        <w:t xml:space="preserve">20 FRs; 16 release blockers</w:t>
      </w:r>
      <w:r>
        <w:br/>
      </w:r>
      <w:r>
        <w:rPr>
          <w:bCs/>
          <w:b/>
        </w:rPr>
        <w:t xml:space="preserve">Milestone:</w:t>
      </w:r>
      <w:r>
        <w:t xml:space="preserve"> </w:t>
      </w:r>
      <w:r>
        <w:t xml:space="preserve">Private contacts, JIT import permission, explicit upload choice, separate follow-up work.</w:t>
      </w:r>
      <w:r>
        <w:br/>
      </w:r>
      <w:r>
        <w:rPr>
          <w:bCs/>
          <w:b/>
        </w:rPr>
        <w:t xml:space="preserve">Exit gate:</w:t>
      </w:r>
      <w:r>
        <w:t xml:space="preserve"> </w:t>
      </w:r>
      <w:r>
        <w:t xml:space="preserve">Contact ownership stays local-profile scoped; imported contacts require explicit upload choice; follow-ups remain distinct from contact records and domain outcomes.</w:t>
      </w:r>
    </w:p>
    <w:bookmarkEnd w:id="94"/>
    <w:bookmarkStart w:id="95" w:name="vs-12--employment-applications"/>
    <w:p>
      <w:pPr>
        <w:pStyle w:val="Heading3"/>
      </w:pPr>
      <w:r>
        <w:t xml:space="preserve">VS-12 — Employment Applications</w:t>
      </w:r>
    </w:p>
    <w:p>
      <w:pPr>
        <w:pStyle w:val="FirstParagraph"/>
      </w:pPr>
      <w:r>
        <w:rPr>
          <w:bCs/>
          <w:b/>
        </w:rPr>
        <w:t xml:space="preserve">Dependencies:</w:t>
      </w:r>
      <w:r>
        <w:t xml:space="preserve"> </w:t>
      </w:r>
      <w:r>
        <w:t xml:space="preserve">VS-03, VS-04, VS-09</w:t>
      </w:r>
      <w:r>
        <w:br/>
      </w:r>
      <w:r>
        <w:rPr>
          <w:bCs/>
          <w:b/>
        </w:rPr>
        <w:t xml:space="preserve">Scope:</w:t>
      </w:r>
      <w:r>
        <w:t xml:space="preserve"> </w:t>
      </w:r>
      <w:r>
        <w:t xml:space="preserve">20 FRs; 15 release blockers</w:t>
      </w:r>
      <w:r>
        <w:br/>
      </w:r>
      <w:r>
        <w:rPr>
          <w:bCs/>
          <w:b/>
        </w:rPr>
        <w:t xml:space="preserve">Milestone:</w:t>
      </w:r>
      <w:r>
        <w:t xml:space="preserve"> </w:t>
      </w:r>
      <w:r>
        <w:t xml:space="preserve">Approved application lifecycle and evidence; reapplication is a new cycle; stage changes create no Actual.</w:t>
      </w:r>
      <w:r>
        <w:br/>
      </w:r>
      <w:r>
        <w:rPr>
          <w:bCs/>
          <w:b/>
        </w:rPr>
        <w:t xml:space="preserve">Exit gate:</w:t>
      </w:r>
      <w:r>
        <w:t xml:space="preserve"> </w:t>
      </w:r>
      <w:r>
        <w:t xml:space="preserve">Approved lifecycle and terminal outcomes are enforced; reapplication creates a new cycle; private evidence remains protected; stage changes do not create Actual by themselves.</w:t>
      </w:r>
    </w:p>
    <w:bookmarkEnd w:id="95"/>
    <w:bookmarkStart w:id="96" w:name="vs-13--education-planning"/>
    <w:p>
      <w:pPr>
        <w:pStyle w:val="Heading3"/>
      </w:pPr>
      <w:r>
        <w:t xml:space="preserve">VS-13 — Education Planning</w:t>
      </w:r>
    </w:p>
    <w:p>
      <w:pPr>
        <w:pStyle w:val="FirstParagraph"/>
      </w:pPr>
      <w:r>
        <w:rPr>
          <w:bCs/>
          <w:b/>
        </w:rPr>
        <w:t xml:space="preserve">Dependencies:</w:t>
      </w:r>
      <w:r>
        <w:t xml:space="preserve"> </w:t>
      </w:r>
      <w:r>
        <w:t xml:space="preserve">VS-03, VS-04, VS-09</w:t>
      </w:r>
      <w:r>
        <w:br/>
      </w:r>
      <w:r>
        <w:rPr>
          <w:bCs/>
          <w:b/>
        </w:rPr>
        <w:t xml:space="preserve">Scope:</w:t>
      </w:r>
      <w:r>
        <w:t xml:space="preserve"> </w:t>
      </w:r>
      <w:r>
        <w:t xml:space="preserve">20 FRs; 14 release blockers</w:t>
      </w:r>
      <w:r>
        <w:br/>
      </w:r>
      <w:r>
        <w:rPr>
          <w:bCs/>
          <w:b/>
        </w:rPr>
        <w:t xml:space="preserve">Milestone:</w:t>
      </w:r>
      <w:r>
        <w:t xml:space="preserve"> </w:t>
      </w:r>
      <w:r>
        <w:t xml:space="preserve">Approved Philippines-relevant options and custom option, application stages, requirements, official-source metadata.</w:t>
      </w:r>
      <w:r>
        <w:br/>
      </w:r>
      <w:r>
        <w:rPr>
          <w:bCs/>
          <w:b/>
        </w:rPr>
        <w:t xml:space="preserve">Exit gate:</w:t>
      </w:r>
      <w:r>
        <w:t xml:space="preserve"> </w:t>
      </w:r>
      <w:r>
        <w:t xml:space="preserve">Approved education stages are enforced; bundled entries include BYU-Pathway Worldwide, BYU-Hawaii, My Plan, and Custom; official-source metadata is preserved.</w:t>
      </w:r>
    </w:p>
    <w:bookmarkEnd w:id="96"/>
    <w:bookmarkStart w:id="97" w:name="vs-14--government-document-requirements"/>
    <w:p>
      <w:pPr>
        <w:pStyle w:val="Heading3"/>
      </w:pPr>
      <w:r>
        <w:t xml:space="preserve">VS-14 — Government Document Requirements</w:t>
      </w:r>
    </w:p>
    <w:p>
      <w:pPr>
        <w:pStyle w:val="FirstParagraph"/>
      </w:pPr>
      <w:r>
        <w:rPr>
          <w:bCs/>
          <w:b/>
        </w:rPr>
        <w:t xml:space="preserve">Dependencies:</w:t>
      </w:r>
      <w:r>
        <w:t xml:space="preserve"> </w:t>
      </w:r>
      <w:r>
        <w:t xml:space="preserve">VS-02, VS-03, VS-04, VS-09</w:t>
      </w:r>
      <w:r>
        <w:br/>
      </w:r>
      <w:r>
        <w:rPr>
          <w:bCs/>
          <w:b/>
        </w:rPr>
        <w:t xml:space="preserve">Scope:</w:t>
      </w:r>
      <w:r>
        <w:t xml:space="preserve"> </w:t>
      </w:r>
      <w:r>
        <w:t xml:space="preserve">20 FRs; 16 release blockers</w:t>
      </w:r>
      <w:r>
        <w:br/>
      </w:r>
      <w:r>
        <w:rPr>
          <w:bCs/>
          <w:b/>
        </w:rPr>
        <w:t xml:space="preserve">Milestone:</w:t>
      </w:r>
      <w:r>
        <w:t xml:space="preserve"> </w:t>
      </w:r>
      <w:r>
        <w:t xml:space="preserve">Approved templates/custom requirement, masked optional references, renewals, no false verification claim.</w:t>
      </w:r>
      <w:r>
        <w:br/>
      </w:r>
      <w:r>
        <w:rPr>
          <w:bCs/>
          <w:b/>
        </w:rPr>
        <w:t xml:space="preserve">Exit gate:</w:t>
      </w:r>
      <w:r>
        <w:t xml:space="preserve"> </w:t>
      </w:r>
      <w:r>
        <w:t xml:space="preserve">Approved templates and Custom Requirement are available; sensitive references are masked and optional; status remains user-reported unless a confirmed source exists.</w:t>
      </w:r>
    </w:p>
    <w:bookmarkEnd w:id="97"/>
    <w:bookmarkStart w:id="98" w:name="vs-15--maps-and-locations"/>
    <w:p>
      <w:pPr>
        <w:pStyle w:val="Heading3"/>
      </w:pPr>
      <w:r>
        <w:t xml:space="preserve">VS-15 — Maps and Locations</w:t>
      </w:r>
    </w:p>
    <w:p>
      <w:pPr>
        <w:pStyle w:val="FirstParagraph"/>
      </w:pPr>
      <w:r>
        <w:rPr>
          <w:bCs/>
          <w:b/>
        </w:rPr>
        <w:t xml:space="preserve">Dependencies:</w:t>
      </w:r>
      <w:r>
        <w:t xml:space="preserve"> </w:t>
      </w:r>
      <w:r>
        <w:t xml:space="preserve">VS-02, VS-03, VS-04, VS-11–VS-14</w:t>
      </w:r>
      <w:r>
        <w:br/>
      </w:r>
      <w:r>
        <w:rPr>
          <w:bCs/>
          <w:b/>
        </w:rPr>
        <w:t xml:space="preserve">Scope:</w:t>
      </w:r>
      <w:r>
        <w:t xml:space="preserve"> </w:t>
      </w:r>
      <w:r>
        <w:t xml:space="preserve">15 FRs; 11 release blockers; 13 V1 and 2 V1.1</w:t>
      </w:r>
      <w:r>
        <w:br/>
      </w:r>
      <w:r>
        <w:rPr>
          <w:bCs/>
          <w:b/>
        </w:rPr>
        <w:t xml:space="preserve">Milestone:</w:t>
      </w:r>
      <w:r>
        <w:t xml:space="preserve"> </w:t>
      </w:r>
      <w:r>
        <w:t xml:space="preserve">Optional stored location and deliberate external provider handoff; no background location; V1.1 scope absent.</w:t>
      </w:r>
      <w:r>
        <w:br/>
      </w:r>
      <w:r>
        <w:rPr>
          <w:bCs/>
          <w:b/>
        </w:rPr>
        <w:t xml:space="preserve">Exit gate:</w:t>
      </w:r>
      <w:r>
        <w:t xml:space="preserve"> </w:t>
      </w:r>
      <w:r>
        <w:t xml:space="preserve">No background location exists; coordinates are optional; external destination is disclosed; map handoff creates no completion, report, or Actual.</w:t>
      </w:r>
    </w:p>
    <w:p>
      <w:pPr>
        <w:pStyle w:val="BodyText"/>
      </w:pPr>
      <w:r>
        <w:rPr>
          <w:bCs/>
          <w:b/>
        </w:rPr>
        <w:t xml:space="preserve">Wave 3 gate:</w:t>
      </w:r>
      <w:r>
        <w:t xml:space="preserve"> </w:t>
      </w:r>
      <w:r>
        <w:t xml:space="preserve">Life-administration features integrate with planner/reporting only through approved contracts; privacy classifications, masking, source metadata, and external-handoff non-inference are proven.</w:t>
      </w:r>
    </w:p>
    <w:bookmarkEnd w:id="98"/>
    <w:bookmarkEnd w:id="99"/>
    <w:bookmarkStart w:id="105" w:name="wave-4--device-services-and-reliability"/>
    <w:p>
      <w:pPr>
        <w:pStyle w:val="Heading2"/>
      </w:pPr>
      <w:r>
        <w:t xml:space="preserve">Wave 4 — Device Services and Reliability</w:t>
      </w:r>
    </w:p>
    <w:bookmarkStart w:id="100" w:name="vs-16--notifications-and-background-work"/>
    <w:p>
      <w:pPr>
        <w:pStyle w:val="Heading3"/>
      </w:pPr>
      <w:r>
        <w:t xml:space="preserve">VS-16 — Notifications and Background Work</w:t>
      </w:r>
    </w:p>
    <w:p>
      <w:pPr>
        <w:pStyle w:val="FirstParagraph"/>
      </w:pPr>
      <w:r>
        <w:rPr>
          <w:bCs/>
          <w:b/>
        </w:rPr>
        <w:t xml:space="preserve">Dependencies:</w:t>
      </w:r>
      <w:r>
        <w:t xml:space="preserve"> </w:t>
      </w:r>
      <w:r>
        <w:t xml:space="preserve">VS-02, VS-03, VS-04, VS-08</w:t>
      </w:r>
      <w:r>
        <w:br/>
      </w:r>
      <w:r>
        <w:rPr>
          <w:bCs/>
          <w:b/>
        </w:rPr>
        <w:t xml:space="preserve">Scope:</w:t>
      </w:r>
      <w:r>
        <w:t xml:space="preserve"> </w:t>
      </w:r>
      <w:r>
        <w:t xml:space="preserve">36 FRs; 28 release blockers</w:t>
      </w:r>
      <w:r>
        <w:br/>
      </w:r>
      <w:r>
        <w:rPr>
          <w:bCs/>
          <w:b/>
        </w:rPr>
        <w:t xml:space="preserve">Milestone:</w:t>
      </w:r>
      <w:r>
        <w:t xml:space="preserve"> </w:t>
      </w:r>
      <w:r>
        <w:t xml:space="preserve">Contextual reminders, privacy-safe payloads, stable unique jobs, reboot recovery, exact-alarm/foreground-service boundaries.</w:t>
      </w:r>
      <w:r>
        <w:br/>
      </w:r>
      <w:r>
        <w:rPr>
          <w:bCs/>
          <w:b/>
        </w:rPr>
        <w:t xml:space="preserve">Exit gate:</w:t>
      </w:r>
      <w:r>
        <w:t xml:space="preserve"> </w:t>
      </w:r>
      <w:r>
        <w:t xml:space="preserve">Reminder permission is contextual; stable jobs are idempotent and reboot-safe; exact alarms and foreground services obey approved boundaries; delays never imply completion.</w:t>
      </w:r>
    </w:p>
    <w:bookmarkEnd w:id="100"/>
    <w:bookmarkStart w:id="101" w:name="vs-17--bettercalendar-import"/>
    <w:p>
      <w:pPr>
        <w:pStyle w:val="Heading3"/>
      </w:pPr>
      <w:r>
        <w:t xml:space="preserve">VS-17 — BetterCalendar Import</w:t>
      </w:r>
    </w:p>
    <w:p>
      <w:pPr>
        <w:pStyle w:val="FirstParagraph"/>
      </w:pPr>
      <w:r>
        <w:rPr>
          <w:bCs/>
          <w:b/>
        </w:rPr>
        <w:t xml:space="preserve">Dependencies:</w:t>
      </w:r>
      <w:r>
        <w:t xml:space="preserve"> </w:t>
      </w:r>
      <w:r>
        <w:t xml:space="preserve">VS-02, VS-03, VS-04, VS-05, VS-11</w:t>
      </w:r>
      <w:r>
        <w:br/>
      </w:r>
      <w:r>
        <w:rPr>
          <w:bCs/>
          <w:b/>
        </w:rPr>
        <w:t xml:space="preserve">Scope:</w:t>
      </w:r>
      <w:r>
        <w:t xml:space="preserve"> </w:t>
      </w:r>
      <w:r>
        <w:t xml:space="preserve">20 FRs; 15 release blockers</w:t>
      </w:r>
      <w:r>
        <w:br/>
      </w:r>
      <w:r>
        <w:rPr>
          <w:bCs/>
          <w:b/>
        </w:rPr>
        <w:t xml:space="preserve">Milestone:</w:t>
      </w:r>
      <w:r>
        <w:t xml:space="preserve"> </w:t>
      </w:r>
      <w:r>
        <w:t xml:space="preserve">Local raw file, preview, stable deduplication across arrays, unsupported-field manifest, resumable partial failure, no inferred outcomes.</w:t>
      </w:r>
      <w:r>
        <w:br/>
      </w:r>
      <w:r>
        <w:rPr>
          <w:bCs/>
          <w:b/>
        </w:rPr>
        <w:t xml:space="preserve">Exit gate:</w:t>
      </w:r>
      <w:r>
        <w:t xml:space="preserve"> </w:t>
      </w:r>
      <w:r>
        <w:t xml:space="preserve">Raw source files remain local; Tasks duplicated across tasks/events import once by stable identity; imports create no outcomes or Actual; partial failure is resumable and reviewable.</w:t>
      </w:r>
    </w:p>
    <w:bookmarkEnd w:id="101"/>
    <w:bookmarkStart w:id="102" w:name="vs-18--backup-export-and-restore"/>
    <w:p>
      <w:pPr>
        <w:pStyle w:val="Heading3"/>
      </w:pPr>
      <w:r>
        <w:t xml:space="preserve">VS-18 — Backup, Export, and Restore</w:t>
      </w:r>
    </w:p>
    <w:p>
      <w:pPr>
        <w:pStyle w:val="FirstParagraph"/>
      </w:pPr>
      <w:r>
        <w:rPr>
          <w:bCs/>
          <w:b/>
        </w:rPr>
        <w:t xml:space="preserve">Dependencies:</w:t>
      </w:r>
      <w:r>
        <w:t xml:space="preserve"> </w:t>
      </w:r>
      <w:r>
        <w:t xml:space="preserve">VS-02, VS-03–VS-17</w:t>
      </w:r>
      <w:r>
        <w:br/>
      </w:r>
      <w:r>
        <w:rPr>
          <w:bCs/>
          <w:b/>
        </w:rPr>
        <w:t xml:space="preserve">Scope:</w:t>
      </w:r>
      <w:r>
        <w:t xml:space="preserve"> </w:t>
      </w:r>
      <w:r>
        <w:t xml:space="preserve">20 FRs; 19 release blockers; 19 V1 and 1 V1.1</w:t>
      </w:r>
      <w:r>
        <w:br/>
      </w:r>
      <w:r>
        <w:rPr>
          <w:bCs/>
          <w:b/>
        </w:rPr>
        <w:t xml:space="preserve">Milestone:</w:t>
      </w:r>
      <w:r>
        <w:t xml:space="preserve"> </w:t>
      </w:r>
      <w:r>
        <w:t xml:space="preserve">Versioned passphrase-protected</w:t>
      </w:r>
      <w:r>
        <w:t xml:space="preserve"> </w:t>
      </w:r>
      <w:r>
        <w:rPr>
          <w:rStyle w:val="VerbatimChar"/>
        </w:rPr>
        <w:t xml:space="preserve">.ntbackup</w:t>
      </w:r>
      <w:r>
        <w:t xml:space="preserve">, selective export, previewed transactional restore, integrity and recovery evidence; tokens/raw import files excluded.</w:t>
      </w:r>
      <w:r>
        <w:br/>
      </w:r>
      <w:r>
        <w:rPr>
          <w:bCs/>
          <w:b/>
        </w:rPr>
        <w:t xml:space="preserve">Exit gate:</w:t>
      </w:r>
      <w:r>
        <w:t xml:space="preserve"> </w:t>
      </w:r>
      <w:r>
        <w:t xml:space="preserve">Portable backups use user-passphrase protection; tokens and raw import files are excluded; restore is previewed, validated, transactional, and recoverable.</w:t>
      </w:r>
    </w:p>
    <w:bookmarkEnd w:id="102"/>
    <w:bookmarkStart w:id="103" w:name="Xbfab6af2e657ae90ec47af6da7c55853f25cb01"/>
    <w:p>
      <w:pPr>
        <w:pStyle w:val="Heading3"/>
      </w:pPr>
      <w:r>
        <w:t xml:space="preserve">VS-19 — Account, Synchronization, and More Center</w:t>
      </w:r>
    </w:p>
    <w:p>
      <w:pPr>
        <w:pStyle w:val="FirstParagraph"/>
      </w:pPr>
      <w:r>
        <w:rPr>
          <w:bCs/>
          <w:b/>
        </w:rPr>
        <w:t xml:space="preserve">Dependencies:</w:t>
      </w:r>
      <w:r>
        <w:t xml:space="preserve"> </w:t>
      </w:r>
      <w:r>
        <w:t xml:space="preserve">VS-01–VS-18</w:t>
      </w:r>
      <w:r>
        <w:br/>
      </w:r>
      <w:r>
        <w:rPr>
          <w:bCs/>
          <w:b/>
        </w:rPr>
        <w:t xml:space="preserve">Scope:</w:t>
      </w:r>
      <w:r>
        <w:t xml:space="preserve"> </w:t>
      </w:r>
      <w:r>
        <w:t xml:space="preserve">46 FRs; 35 release blockers; 45 V1 and 1 V1.1</w:t>
      </w:r>
      <w:r>
        <w:br/>
      </w:r>
      <w:r>
        <w:rPr>
          <w:bCs/>
          <w:b/>
        </w:rPr>
        <w:t xml:space="preserve">Milestone:</w:t>
      </w:r>
      <w:r>
        <w:t xml:space="preserve"> </w:t>
      </w:r>
      <w:r>
        <w:t xml:space="preserve">Optional account link, local-first outbox, RLS ownership, factual conflicts/status, default-deny sync choices, canonical More destinations, distinct deletion concepts.</w:t>
      </w:r>
      <w:r>
        <w:br/>
      </w:r>
      <w:r>
        <w:rPr>
          <w:bCs/>
          <w:b/>
        </w:rPr>
        <w:t xml:space="preserve">Exit gate:</w:t>
      </w:r>
      <w:r>
        <w:t xml:space="preserve"> </w:t>
      </w:r>
      <w:r>
        <w:t xml:space="preserve">Guest use remains complete; outbox retries are idempotent; RLS/profile ownership is enforced; sign-out and sync pause preserve local work; cloud sync, backup, account deletion, and local deletion remain distinct.</w:t>
      </w:r>
    </w:p>
    <w:bookmarkEnd w:id="103"/>
    <w:bookmarkStart w:id="104" w:name="vs-20--device-calendar-manual-transfer"/>
    <w:p>
      <w:pPr>
        <w:pStyle w:val="Heading3"/>
      </w:pPr>
      <w:r>
        <w:t xml:space="preserve">VS-20 — Device-Calendar Manual Transfer</w:t>
      </w:r>
    </w:p>
    <w:p>
      <w:pPr>
        <w:pStyle w:val="FirstParagraph"/>
      </w:pPr>
      <w:r>
        <w:rPr>
          <w:bCs/>
          <w:b/>
        </w:rPr>
        <w:t xml:space="preserve">Dependencies:</w:t>
      </w:r>
      <w:r>
        <w:t xml:space="preserve"> </w:t>
      </w:r>
      <w:r>
        <w:t xml:space="preserve">VS-02, VS-04, VS-06, VS-16, VS-19</w:t>
      </w:r>
      <w:r>
        <w:br/>
      </w:r>
      <w:r>
        <w:rPr>
          <w:bCs/>
          <w:b/>
        </w:rPr>
        <w:t xml:space="preserve">Scope:</w:t>
      </w:r>
      <w:r>
        <w:t xml:space="preserve"> </w:t>
      </w:r>
      <w:r>
        <w:t xml:space="preserve">20 FRs; 13 release blockers; 19 V1 and 1 Deferred</w:t>
      </w:r>
      <w:r>
        <w:br/>
      </w:r>
      <w:r>
        <w:rPr>
          <w:bCs/>
          <w:b/>
        </w:rPr>
        <w:t xml:space="preserve">Milestone:</w:t>
      </w:r>
      <w:r>
        <w:t xml:space="preserve"> </w:t>
      </w:r>
      <w:r>
        <w:t xml:space="preserve">JIT calendar permission, manual previewed import/export, internal UUID authority, external mapping metadata, duplicate protection, no cascade deletion. Continuous sync is absent.</w:t>
      </w:r>
      <w:r>
        <w:br/>
      </w:r>
      <w:r>
        <w:rPr>
          <w:bCs/>
          <w:b/>
        </w:rPr>
        <w:t xml:space="preserve">Exit gate:</w:t>
      </w:r>
      <w:r>
        <w:t xml:space="preserve"> </w:t>
      </w:r>
      <w:r>
        <w:t xml:space="preserve">Calendar permission is contextual; import/export is previewed; internal UUIDs remain primary; mappings prevent duplicates; deletion never cascades; sensitive fields are excluded by default.</w:t>
      </w:r>
    </w:p>
    <w:p>
      <w:pPr>
        <w:pStyle w:val="BodyText"/>
      </w:pPr>
      <w:r>
        <w:rPr>
          <w:bCs/>
          <w:b/>
        </w:rPr>
        <w:t xml:space="preserve">Wave 4 gate:</w:t>
      </w:r>
      <w:r>
        <w:t xml:space="preserve"> </w:t>
      </w:r>
      <w:r>
        <w:t xml:space="preserve">Native-service reliability, import recovery, encrypted backup/restore, account/sync security, manual calendar transfer, and all earlier slice regressions pass. V1.1 and Deferred behavior is visibly absent.</w:t>
      </w:r>
    </w:p>
    <w:bookmarkEnd w:id="104"/>
    <w:bookmarkEnd w:id="105"/>
    <w:bookmarkEnd w:id="106"/>
    <w:bookmarkStart w:id="107" w:name="Xf668cd22277641f5986a4ce1bf6842ba3629290"/>
    <w:p>
      <w:pPr>
        <w:pStyle w:val="Heading1"/>
      </w:pPr>
      <w:r>
        <w:t xml:space="preserve">7. Release milestone and evidence package</w:t>
      </w:r>
    </w:p>
    <w:p>
      <w:pPr>
        <w:pStyle w:val="FirstParagraph"/>
      </w:pPr>
      <w:r>
        <w:t xml:space="preserve">The release candidate is eligible only when:</w:t>
      </w:r>
    </w:p>
    <w:p>
      <w:pPr>
        <w:numPr>
          <w:ilvl w:val="0"/>
          <w:numId w:val="1020"/>
        </w:numPr>
        <w:pStyle w:val="Compact"/>
      </w:pPr>
      <w:r>
        <w:t xml:space="preserve">all 20 slice exit gates pass;</w:t>
      </w:r>
    </w:p>
    <w:p>
      <w:pPr>
        <w:numPr>
          <w:ilvl w:val="0"/>
          <w:numId w:val="1020"/>
        </w:numPr>
        <w:pStyle w:val="Compact"/>
      </w:pPr>
      <w:r>
        <w:t xml:space="preserve">all 361 release-blocking FRs and mapped ACs have evidence at the workbook’s prescribed level;</w:t>
      </w:r>
    </w:p>
    <w:p>
      <w:pPr>
        <w:numPr>
          <w:ilvl w:val="0"/>
          <w:numId w:val="1020"/>
        </w:numPr>
        <w:pStyle w:val="Compact"/>
      </w:pPr>
      <w:r>
        <w:t xml:space="preserve">schema upgrades and backup restore succeed from every released version;</w:t>
      </w:r>
    </w:p>
    <w:p>
      <w:pPr>
        <w:numPr>
          <w:ilvl w:val="0"/>
          <w:numId w:val="1020"/>
        </w:numPr>
        <w:pStyle w:val="Compact"/>
      </w:pPr>
      <w:r>
        <w:t xml:space="preserve">offline core workflows remain complete with all optional permissions denied and backend unavailable;</w:t>
      </w:r>
    </w:p>
    <w:p>
      <w:pPr>
        <w:numPr>
          <w:ilvl w:val="0"/>
          <w:numId w:val="1020"/>
        </w:numPr>
        <w:pStyle w:val="Compact"/>
      </w:pPr>
      <w:r>
        <w:t xml:space="preserve">private/local-only classifications are proven in database, logs, exports, backup, sync, notifications, and diagnostics;</w:t>
      </w:r>
    </w:p>
    <w:p>
      <w:pPr>
        <w:numPr>
          <w:ilvl w:val="0"/>
          <w:numId w:val="1020"/>
        </w:numPr>
        <w:pStyle w:val="Compact"/>
      </w:pPr>
      <w:r>
        <w:t xml:space="preserve">RLS prevents cross-profile access;</w:t>
      </w:r>
    </w:p>
    <w:p>
      <w:pPr>
        <w:numPr>
          <w:ilvl w:val="0"/>
          <w:numId w:val="1020"/>
        </w:numPr>
        <w:pStyle w:val="Compact"/>
      </w:pPr>
      <w:r>
        <w:t xml:space="preserve">retryable local, background, import, restore, and sync operations are idempotent;</w:t>
      </w:r>
    </w:p>
    <w:p>
      <w:pPr>
        <w:numPr>
          <w:ilvl w:val="0"/>
          <w:numId w:val="1020"/>
        </w:numPr>
        <w:pStyle w:val="Compact"/>
      </w:pPr>
      <w:r>
        <w:t xml:space="preserve">Android API 24 and API 36 tests pass, with physical-device evidence for alarms, jobs, contacts, file selection, and device calendar;</w:t>
      </w:r>
    </w:p>
    <w:p>
      <w:pPr>
        <w:numPr>
          <w:ilvl w:val="0"/>
          <w:numId w:val="1020"/>
        </w:numPr>
        <w:pStyle w:val="Compact"/>
      </w:pPr>
      <w:r>
        <w:t xml:space="preserve">accessibility and truthful-copy review passes;</w:t>
      </w:r>
    </w:p>
    <w:p>
      <w:pPr>
        <w:numPr>
          <w:ilvl w:val="0"/>
          <w:numId w:val="1020"/>
        </w:numPr>
        <w:pStyle w:val="Compact"/>
      </w:pPr>
      <w:r>
        <w:t xml:space="preserve">all V1.1/Deferred features are absent;</w:t>
      </w:r>
    </w:p>
    <w:p>
      <w:pPr>
        <w:numPr>
          <w:ilvl w:val="0"/>
          <w:numId w:val="1020"/>
        </w:numPr>
        <w:pStyle w:val="Compact"/>
      </w:pPr>
      <w:r>
        <w:t xml:space="preserve">build provenance, lockfiles, package review, signing controls, and artifact checksums are archived.</w:t>
      </w:r>
    </w:p>
    <w:p>
      <w:pPr>
        <w:pStyle w:val="FirstParagraph"/>
      </w:pPr>
      <w:r>
        <w:t xml:space="preserve">The evidence bundle should include source hashes, traceability export, test reports, analyzer/codegen results, migration matrix, emulator/physical-device results, RLS results, backup/restore proof, privacy/log inspection, known-risk register, and a signed release-gate decision.</w:t>
      </w:r>
    </w:p>
    <w:bookmarkEnd w:id="107"/>
    <w:bookmarkStart w:id="108" w:name="X83111ce21150cda10fd6a431245150fa1fcb359"/>
    <w:p>
      <w:pPr>
        <w:pStyle w:val="Heading1"/>
      </w:pPr>
      <w:r>
        <w:t xml:space="preserve">8. Immediate Codex kickoff</w:t>
      </w:r>
    </w:p>
    <w:p>
      <w:pPr>
        <w:pStyle w:val="FirstParagraph"/>
      </w:pPr>
      <w:r>
        <w:t xml:space="preserve">The first Codex execution is deliberately bounded to repository bootstrap and VS-01. It must not attempt the full 483-requirement implementation in one run. The copy-ready prompt is provided as a separate artifact and is also summarized by these directives:</w:t>
      </w:r>
    </w:p>
    <w:p>
      <w:pPr>
        <w:numPr>
          <w:ilvl w:val="0"/>
          <w:numId w:val="1021"/>
        </w:numPr>
        <w:pStyle w:val="Compact"/>
      </w:pPr>
      <w:r>
        <w:t xml:space="preserve">read repository instructions and both approved sources;</w:t>
      </w:r>
    </w:p>
    <w:p>
      <w:pPr>
        <w:numPr>
          <w:ilvl w:val="0"/>
          <w:numId w:val="1021"/>
        </w:numPr>
        <w:pStyle w:val="Compact"/>
      </w:pPr>
      <w:r>
        <w:t xml:space="preserve">stop only if immutable Android identity is missing;</w:t>
      </w:r>
    </w:p>
    <w:p>
      <w:pPr>
        <w:numPr>
          <w:ilvl w:val="0"/>
          <w:numId w:val="1021"/>
        </w:numPr>
        <w:pStyle w:val="Compact"/>
      </w:pPr>
      <w:r>
        <w:t xml:space="preserve">establish the pinned, reproducible Android-first Flutter repository;</w:t>
      </w:r>
    </w:p>
    <w:p>
      <w:pPr>
        <w:numPr>
          <w:ilvl w:val="0"/>
          <w:numId w:val="1021"/>
        </w:numPr>
        <w:pStyle w:val="Compact"/>
      </w:pPr>
      <w:r>
        <w:t xml:space="preserve">implement every mapped VS-01 requirement and release blocker;</w:t>
      </w:r>
    </w:p>
    <w:p>
      <w:pPr>
        <w:numPr>
          <w:ilvl w:val="0"/>
          <w:numId w:val="1021"/>
        </w:numPr>
        <w:pStyle w:val="Compact"/>
      </w:pPr>
      <w:r>
        <w:t xml:space="preserve">run Q0–Q7 evidence;</w:t>
      </w:r>
    </w:p>
    <w:p>
      <w:pPr>
        <w:numPr>
          <w:ilvl w:val="0"/>
          <w:numId w:val="1021"/>
        </w:numPr>
        <w:pStyle w:val="Compact"/>
      </w:pPr>
      <w:r>
        <w:t xml:space="preserve">report exact commands, versions, files, traceability, migration/offline/privacy/accessibility results;</w:t>
      </w:r>
    </w:p>
    <w:p>
      <w:pPr>
        <w:numPr>
          <w:ilvl w:val="0"/>
          <w:numId w:val="1021"/>
        </w:numPr>
        <w:pStyle w:val="Compact"/>
      </w:pPr>
      <w:r>
        <w:t xml:space="preserve">stop before VS-02 and wait for explicit approval.</w:t>
      </w:r>
    </w:p>
    <w:bookmarkEnd w:id="108"/>
    <w:bookmarkStart w:id="109" w:name="X7dc857646f34121fa8e16eb45fb71fb7028ae85"/>
    <w:p>
      <w:pPr>
        <w:pStyle w:val="Heading1"/>
      </w:pPr>
      <w:r>
        <w:t xml:space="preserve">Appendix A — Locked cross-slice invariants</w:t>
      </w:r>
    </w:p>
    <w:p>
      <w:pPr>
        <w:numPr>
          <w:ilvl w:val="0"/>
          <w:numId w:val="1022"/>
        </w:numPr>
        <w:pStyle w:val="Compact"/>
      </w:pPr>
      <w:r>
        <w:t xml:space="preserve">Guest/offline-first use is complete; account setup is optional.</w:t>
      </w:r>
    </w:p>
    <w:p>
      <w:pPr>
        <w:numPr>
          <w:ilvl w:val="0"/>
          <w:numId w:val="1022"/>
        </w:numPr>
        <w:pStyle w:val="Compact"/>
      </w:pPr>
      <w:r>
        <w:t xml:space="preserve">V1 supports one private Local Profile and no collaboration.</w:t>
      </w:r>
    </w:p>
    <w:p>
      <w:pPr>
        <w:numPr>
          <w:ilvl w:val="0"/>
          <w:numId w:val="1022"/>
        </w:numPr>
        <w:pStyle w:val="Compact"/>
      </w:pPr>
      <w:r>
        <w:t xml:space="preserve">Tasks and Calendar Events remain separate.</w:t>
      </w:r>
    </w:p>
    <w:p>
      <w:pPr>
        <w:numPr>
          <w:ilvl w:val="0"/>
          <w:numId w:val="1022"/>
        </w:numPr>
        <w:pStyle w:val="Compact"/>
      </w:pPr>
      <w:r>
        <w:t xml:space="preserve">Elapsed time, reminders, background work, import/export, links, and external return never infer outcomes.</w:t>
      </w:r>
    </w:p>
    <w:p>
      <w:pPr>
        <w:numPr>
          <w:ilvl w:val="0"/>
          <w:numId w:val="1022"/>
        </w:numPr>
        <w:pStyle w:val="Compact"/>
      </w:pPr>
      <w:r>
        <w:t xml:space="preserve">Actual is read-only and derives only from valid effective Activity Ledger entries.</w:t>
      </w:r>
    </w:p>
    <w:p>
      <w:pPr>
        <w:numPr>
          <w:ilvl w:val="0"/>
          <w:numId w:val="1022"/>
        </w:numPr>
        <w:pStyle w:val="Compact"/>
      </w:pPr>
      <w:r>
        <w:t xml:space="preserve">Retryable writes use stable identity and idempotency.</w:t>
      </w:r>
    </w:p>
    <w:p>
      <w:pPr>
        <w:numPr>
          <w:ilvl w:val="0"/>
          <w:numId w:val="1022"/>
        </w:numPr>
        <w:pStyle w:val="Compact"/>
      </w:pPr>
      <w:r>
        <w:t xml:space="preserve">History, reversals, replacements, recurrence occurrences, and explicit links are preserved.</w:t>
      </w:r>
    </w:p>
    <w:p>
      <w:pPr>
        <w:numPr>
          <w:ilvl w:val="0"/>
          <w:numId w:val="1022"/>
        </w:numPr>
        <w:pStyle w:val="Compact"/>
      </w:pPr>
      <w:r>
        <w:t xml:space="preserve">Permissions are just in time; denying all optional permissions preserves core local workflows.</w:t>
      </w:r>
    </w:p>
    <w:p>
      <w:pPr>
        <w:numPr>
          <w:ilvl w:val="0"/>
          <w:numId w:val="1022"/>
        </w:numPr>
        <w:pStyle w:val="Compact"/>
      </w:pPr>
      <w:r>
        <w:t xml:space="preserve">No background location exists.</w:t>
      </w:r>
    </w:p>
    <w:p>
      <w:pPr>
        <w:numPr>
          <w:ilvl w:val="0"/>
          <w:numId w:val="1022"/>
        </w:numPr>
        <w:pStyle w:val="Compact"/>
      </w:pPr>
      <w:r>
        <w:t xml:space="preserve">Private payloads, locations, reflections, document references, raw import files, and auth secrets are excluded from logs/analytics.</w:t>
      </w:r>
    </w:p>
    <w:p>
      <w:pPr>
        <w:numPr>
          <w:ilvl w:val="0"/>
          <w:numId w:val="1022"/>
        </w:numPr>
        <w:pStyle w:val="Compact"/>
      </w:pPr>
      <w:r>
        <w:t xml:space="preserve">Sync, backup, account deletion, cloud deletion, device removal, and local deletion remain distinct.</w:t>
      </w:r>
    </w:p>
    <w:p>
      <w:pPr>
        <w:numPr>
          <w:ilvl w:val="0"/>
          <w:numId w:val="1022"/>
        </w:numPr>
        <w:pStyle w:val="Compact"/>
      </w:pPr>
      <w:r>
        <w:t xml:space="preserve">More is the fifth permanent navigation destination; Maps is contextual.</w:t>
      </w:r>
    </w:p>
    <w:p>
      <w:pPr>
        <w:numPr>
          <w:ilvl w:val="0"/>
          <w:numId w:val="1022"/>
        </w:numPr>
        <w:pStyle w:val="Compact"/>
      </w:pPr>
      <w:r>
        <w:t xml:space="preserve">V1.1 and Deferred scope does not ship in V1.</w:t>
      </w:r>
    </w:p>
    <w:p>
      <w:pPr>
        <w:numPr>
          <w:ilvl w:val="0"/>
          <w:numId w:val="1022"/>
        </w:numPr>
        <w:pStyle w:val="Compact"/>
      </w:pPr>
      <w:r>
        <w:t xml:space="preserve">Privacy lock is OS biometric plus OS device credential; there is no app PIN.</w:t>
      </w:r>
    </w:p>
    <w:p>
      <w:pPr>
        <w:numPr>
          <w:ilvl w:val="0"/>
          <w:numId w:val="1022"/>
        </w:numPr>
        <w:pStyle w:val="Compact"/>
      </w:pPr>
      <w:r>
        <w:t xml:space="preserve">Weeks are Monday–Sunday in the Local Profile timezone.</w:t>
      </w:r>
    </w:p>
    <w:p>
      <w:pPr>
        <w:numPr>
          <w:ilvl w:val="0"/>
          <w:numId w:val="1022"/>
        </w:numPr>
        <w:pStyle w:val="Compact"/>
      </w:pPr>
      <w:r>
        <w:t xml:space="preserve">Recurrence preserves date, occurrence, series, and IANA-zone semantics.</w:t>
      </w:r>
    </w:p>
    <w:p>
      <w:pPr>
        <w:numPr>
          <w:ilvl w:val="0"/>
          <w:numId w:val="1022"/>
        </w:numPr>
        <w:pStyle w:val="Compact"/>
      </w:pPr>
      <w:r>
        <w:t xml:space="preserve">Private reflections remain Extra Private and local-only.</w:t>
      </w:r>
    </w:p>
    <w:p>
      <w:pPr>
        <w:numPr>
          <w:ilvl w:val="0"/>
          <w:numId w:val="1022"/>
        </w:numPr>
        <w:pStyle w:val="Compact"/>
      </w:pPr>
      <w:r>
        <w:t xml:space="preserve">Exact alarms are limited to user-selected time-critical reminders with required access.</w:t>
      </w:r>
    </w:p>
    <w:p>
      <w:pPr>
        <w:numPr>
          <w:ilvl w:val="0"/>
          <w:numId w:val="1022"/>
        </w:numPr>
        <w:pStyle w:val="Compact"/>
      </w:pPr>
      <w:r>
        <w:t xml:space="preserve">Device-calendar movement is manual and previewed, never continuous sync.</w:t>
      </w:r>
    </w:p>
    <w:p>
      <w:pPr>
        <w:numPr>
          <w:ilvl w:val="0"/>
          <w:numId w:val="1022"/>
        </w:numPr>
        <w:pStyle w:val="Compact"/>
      </w:pPr>
      <w:r>
        <w:t xml:space="preserve">Sign-out and sync pause preserve local and pending work.</w:t>
      </w:r>
    </w:p>
    <w:bookmarkEnd w:id="109"/>
    <w:bookmarkStart w:id="110" w:name="appendix-b--handoff-acceptance-checklist"/>
    <w:p>
      <w:pPr>
        <w:pStyle w:val="Heading1"/>
      </w:pPr>
      <w:r>
        <w:t xml:space="preserve">Appendix B — Handoff acceptance checklist</w:t>
      </w:r>
    </w:p>
    <w:p>
      <w:pPr>
        <w:numPr>
          <w:ilvl w:val="0"/>
          <w:numId w:val="1023"/>
        </w:numPr>
        <w:pStyle w:val="Compact"/>
      </w:pPr>
      <w:r>
        <w:t xml:space="preserve">☐ Android application ID and organization confirmed.</w:t>
      </w:r>
    </w:p>
    <w:p>
      <w:pPr>
        <w:numPr>
          <w:ilvl w:val="0"/>
          <w:numId w:val="1023"/>
        </w:numPr>
        <w:pStyle w:val="Compact"/>
      </w:pPr>
      <w:r>
        <w:t xml:space="preserve">☐ Baseline files copied unchanged and hashed.</w:t>
      </w:r>
    </w:p>
    <w:p>
      <w:pPr>
        <w:numPr>
          <w:ilvl w:val="0"/>
          <w:numId w:val="1023"/>
        </w:numPr>
        <w:pStyle w:val="Compact"/>
      </w:pPr>
      <w:r>
        <w:t xml:space="preserve">☐ Approval overlay recorded.</w:t>
      </w:r>
    </w:p>
    <w:p>
      <w:pPr>
        <w:numPr>
          <w:ilvl w:val="0"/>
          <w:numId w:val="1023"/>
        </w:numPr>
        <w:pStyle w:val="Compact"/>
      </w:pPr>
      <w:r>
        <w:t xml:space="preserve">☐ Flutter/Dart/JDK/SDK versions pinned and verified in CI.</w:t>
      </w:r>
    </w:p>
    <w:p>
      <w:pPr>
        <w:numPr>
          <w:ilvl w:val="0"/>
          <w:numId w:val="1023"/>
        </w:numPr>
        <w:pStyle w:val="Compact"/>
      </w:pPr>
      <w:r>
        <w:t xml:space="preserve">☐</w:t>
      </w:r>
      <w:r>
        <w:t xml:space="preserve"> </w:t>
      </w:r>
      <w:r>
        <w:rPr>
          <w:rStyle w:val="VerbatimChar"/>
        </w:rPr>
        <w:t xml:space="preserve">pubspec.lock</w:t>
      </w:r>
      <w:r>
        <w:t xml:space="preserve"> </w:t>
      </w:r>
      <w:r>
        <w:t xml:space="preserve">committed.</w:t>
      </w:r>
    </w:p>
    <w:p>
      <w:pPr>
        <w:numPr>
          <w:ilvl w:val="0"/>
          <w:numId w:val="1023"/>
        </w:numPr>
        <w:pStyle w:val="Compact"/>
      </w:pPr>
      <w:r>
        <w:t xml:space="preserve">☐ Dependency boundaries documented and enforced.</w:t>
      </w:r>
    </w:p>
    <w:p>
      <w:pPr>
        <w:numPr>
          <w:ilvl w:val="0"/>
          <w:numId w:val="1023"/>
        </w:numPr>
        <w:pStyle w:val="Compact"/>
      </w:pPr>
      <w:r>
        <w:t xml:space="preserve">☐ Drift migration/recovery harness established.</w:t>
      </w:r>
    </w:p>
    <w:p>
      <w:pPr>
        <w:numPr>
          <w:ilvl w:val="0"/>
          <w:numId w:val="1023"/>
        </w:numPr>
        <w:pStyle w:val="Compact"/>
      </w:pPr>
      <w:r>
        <w:t xml:space="preserve">☐ Router gate precedence tested.</w:t>
      </w:r>
    </w:p>
    <w:p>
      <w:pPr>
        <w:numPr>
          <w:ilvl w:val="0"/>
          <w:numId w:val="1023"/>
        </w:numPr>
        <w:pStyle w:val="Compact"/>
      </w:pPr>
      <w:r>
        <w:t xml:space="preserve">☐ Environment schema committed without secrets.</w:t>
      </w:r>
    </w:p>
    <w:p>
      <w:pPr>
        <w:numPr>
          <w:ilvl w:val="0"/>
          <w:numId w:val="1023"/>
        </w:numPr>
        <w:pStyle w:val="Compact"/>
      </w:pPr>
      <w:r>
        <w:t xml:space="preserve">☐ PR/nightly/release workflows established.</w:t>
      </w:r>
    </w:p>
    <w:p>
      <w:pPr>
        <w:numPr>
          <w:ilvl w:val="0"/>
          <w:numId w:val="1023"/>
        </w:numPr>
        <w:pStyle w:val="Compact"/>
      </w:pPr>
      <w:r>
        <w:t xml:space="preserve">☐ VS-01 traceability checklist complete.</w:t>
      </w:r>
    </w:p>
    <w:p>
      <w:pPr>
        <w:numPr>
          <w:ilvl w:val="0"/>
          <w:numId w:val="1023"/>
        </w:numPr>
        <w:pStyle w:val="Compact"/>
      </w:pPr>
      <w:r>
        <w:t xml:space="preserve">☐ VS-01 Q0–Q7 evidence approved.</w:t>
      </w:r>
    </w:p>
    <w:p>
      <w:pPr>
        <w:numPr>
          <w:ilvl w:val="0"/>
          <w:numId w:val="1023"/>
        </w:numPr>
        <w:pStyle w:val="Compact"/>
      </w:pPr>
      <w:r>
        <w:t xml:space="preserve">☐ VS-02 authorization given separately.</w:t>
      </w:r>
    </w:p>
    <w:bookmarkEnd w:id="110"/>
    <w:sectPr>
      <w:headerReference w:type="default" r:id="rId9"/>
      <w:footerReference w:type="default" r:id="rId10"/>
      <w:pgSz w:w="12240" w:h="15840"/>
      <w:pgMar w:top="1181" w:bottom="1037" w:left="1267" w:right="1267" w:header="504"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E8EEF5"/>
      </w:pBdr>
    </w:pPr>
    <w:r>
      <w:rPr>
        <w:rFonts w:ascii="Calibri" w:hAnsi="Calibri"/>
        <w:b/>
        <w:color w:val="5B6573"/>
        <w:sz w:val="16"/>
      </w:rPr>
      <w:t>NEXT TRANSFER  |  TECHNICAL IMPLEMENTATION PLAN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10" w:line="278" w:lineRule="auto"/>
    </w:pPr>
    <w:rPr>
      <w:rFonts w:ascii="Calibri" w:hAnsi="Calibri"/>
      <w:color w:val="2027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70" w:before="36" w:line="269" w:lineRule="auto"/>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80" w:before="360"/>
      <w:outlineLvl w:val="0"/>
    </w:pPr>
    <w:rPr>
      <w:rFonts w:asciiTheme="majorHAnsi" w:cstheme="majorBidi" w:eastAsiaTheme="majorEastAsia" w:hAnsiTheme="majorHAnsi" w:ascii="Calibri" w:hAnsi="Calibri"/>
      <w:b/>
      <w:bCs/>
      <w:color w:val="2E74B5"/>
      <w:sz w:val="32"/>
      <w:szCs w:val="32"/>
    </w:rPr>
  </w:style>
  <w:style w:styleId="Heading2" w:type="paragraph">
    <w:name w:val="Heading 2"/>
    <w:basedOn w:val="Normal"/>
    <w:next w:val="BodyText"/>
    <w:uiPriority w:val="9"/>
    <w:unhideWhenUsed/>
    <w:qFormat/>
    <w:pPr>
      <w:keepNext/>
      <w:keepLines/>
      <w:spacing w:after="140" w:before="280"/>
      <w:outlineLvl w:val="1"/>
    </w:pPr>
    <w:rPr>
      <w:rFonts w:asciiTheme="majorHAnsi" w:cstheme="majorBidi" w:eastAsiaTheme="majorEastAsia" w:hAnsiTheme="majorHAnsi" w:ascii="Calibri" w:hAnsi="Calibri"/>
      <w:b/>
      <w:bCs/>
      <w:color w:val="2E74B5"/>
      <w:sz w:val="26"/>
      <w:szCs w:val="28"/>
    </w:rPr>
  </w:style>
  <w:style w:styleId="Heading3" w:type="paragraph">
    <w:name w:val="Heading 3"/>
    <w:basedOn w:val="Normal"/>
    <w:next w:val="BodyText"/>
    <w:uiPriority w:val="9"/>
    <w:unhideWhenUsed/>
    <w:qFormat/>
    <w:pPr>
      <w:keepNext/>
      <w:keepLines/>
      <w:spacing w:after="100" w:before="200"/>
      <w:outlineLvl w:val="2"/>
    </w:pPr>
    <w:rPr>
      <w:rFonts w:asciiTheme="majorHAnsi" w:cstheme="majorBidi" w:eastAsiaTheme="majorEastAsia" w:hAnsiTheme="majorHAnsi" w:ascii="Calibri" w:hAnsi="Calibri"/>
      <w:b/>
      <w:bCs/>
      <w:color w:val="1F4E79"/>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bCs w:val="0"/>
      <w:color w:val="2E74B5"/>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Note">
    <w:name w:val="Source Note"/>
    <w:pPr>
      <w:spacing w:after="80"/>
    </w:pPr>
    <w:rPr>
      <w:rFonts w:ascii="Calibri" w:hAnsi="Calibri"/>
      <w:color w:val="5B6573"/>
      <w:sz w:val="17"/>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hyperlink" Target="https://developer.android.com/" TargetMode="External"/><Relationship Id="rId42" Type="http://schemas.openxmlformats.org/officeDocument/2006/relationships/hyperlink" Target="https://developer.android.com/build/jdks" TargetMode="External"/><Relationship Id="rId57" Type="http://schemas.openxmlformats.org/officeDocument/2006/relationships/hyperlink" Target="https://developer.android.com/develop/background-work/background-tasks/persistent" TargetMode="External"/><Relationship Id="rId58" Type="http://schemas.openxmlformats.org/officeDocument/2006/relationships/hyperlink" Target="https://developer.android.com/develop/background-work/background-tasks/persistent/how-to/manage-work" TargetMode="External"/><Relationship Id="rId77" Type="http://schemas.openxmlformats.org/officeDocument/2006/relationships/hyperlink" Target="https://docs.flutter.dev/deployment/cd" TargetMode="External"/><Relationship Id="rId38" Type="http://schemas.openxmlformats.org/officeDocument/2006/relationships/hyperlink" Target="https://docs.flutter.dev/install/archive" TargetMode="External"/><Relationship Id="rId39" Type="http://schemas.openxmlformats.org/officeDocument/2006/relationships/hyperlink" Target="https://docs.flutter.dev/release/release-notes/release-notes-3.44.0" TargetMode="External"/><Relationship Id="rId73" Type="http://schemas.openxmlformats.org/officeDocument/2006/relationships/hyperlink" Target="https://docs.flutter.dev/testing/overview" TargetMode="External"/><Relationship Id="rId51" Type="http://schemas.openxmlformats.org/officeDocument/2006/relationships/hyperlink" Target="https://pub.dev/packages/device_calendar" TargetMode="External"/><Relationship Id="rId46" Type="http://schemas.openxmlformats.org/officeDocument/2006/relationships/hyperlink" Target="https://pub.dev/packages/drift" TargetMode="External"/><Relationship Id="rId49" Type="http://schemas.openxmlformats.org/officeDocument/2006/relationships/hyperlink" Target="https://pub.dev/packages/file_picker" TargetMode="External"/><Relationship Id="rId52" Type="http://schemas.openxmlformats.org/officeDocument/2006/relationships/hyperlink" Target="https://pub.dev/packages/flutter_contacts" TargetMode="External"/><Relationship Id="rId44" Type="http://schemas.openxmlformats.org/officeDocument/2006/relationships/hyperlink" Target="https://pub.dev/packages/flutter_riverpod" TargetMode="External"/><Relationship Id="rId45" Type="http://schemas.openxmlformats.org/officeDocument/2006/relationships/hyperlink" Target="https://pub.dev/packages/go_router" TargetMode="External"/><Relationship Id="rId48" Type="http://schemas.openxmlformats.org/officeDocument/2006/relationships/hyperlink" Target="https://pub.dev/packages/local_auth" TargetMode="External"/><Relationship Id="rId47" Type="http://schemas.openxmlformats.org/officeDocument/2006/relationships/hyperlink" Target="https://pub.dev/packages/supabase_flutter" TargetMode="External"/><Relationship Id="rId50" Type="http://schemas.openxmlformats.org/officeDocument/2006/relationships/hyperlink" Target="https://pub.dev/packages/workmanager" TargetMode="External"/><Relationship Id="rId67" Type="http://schemas.openxmlformats.org/officeDocument/2006/relationships/hyperlink" Target="https://supabase.com/docs/guides/database/postgres/row-level-security" TargetMode="External"/><Relationship Id="rId68" Type="http://schemas.openxmlformats.org/officeDocument/2006/relationships/hyperlink" Target="https://supabase.com/docs/guides/getting-started/api-keys" TargetMode="External"/><Relationship Id="rId66" Type="http://schemas.openxmlformats.org/officeDocument/2006/relationships/hyperlink" Target="https://supabase.com/docs/guides/local-development/cli-workflows" TargetMode="External"/><Relationship Id="rId65" Type="http://schemas.openxmlformats.org/officeDocument/2006/relationships/hyperlink" Target="https://supabase.com/docs/guides/local-development/database-migrations" TargetMode="External"/><Relationship Id="rId41" Type="http://schemas.openxmlformats.org/officeDocument/2006/relationships/hyperlink" Target="https://support.google.com/googleplay/android-developer/answer/11926878?hl=e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0" Type="http://schemas.openxmlformats.org/officeDocument/2006/relationships/hyperlink" Target="https://developer.android.com/" TargetMode="External"/><Relationship Id="rId42" Type="http://schemas.openxmlformats.org/officeDocument/2006/relationships/hyperlink" Target="https://developer.android.com/build/jdks" TargetMode="External"/><Relationship Id="rId57" Type="http://schemas.openxmlformats.org/officeDocument/2006/relationships/hyperlink" Target="https://developer.android.com/develop/background-work/background-tasks/persistent" TargetMode="External"/><Relationship Id="rId58" Type="http://schemas.openxmlformats.org/officeDocument/2006/relationships/hyperlink" Target="https://developer.android.com/develop/background-work/background-tasks/persistent/how-to/manage-work" TargetMode="External"/><Relationship Id="rId77" Type="http://schemas.openxmlformats.org/officeDocument/2006/relationships/hyperlink" Target="https://docs.flutter.dev/deployment/cd" TargetMode="External"/><Relationship Id="rId38" Type="http://schemas.openxmlformats.org/officeDocument/2006/relationships/hyperlink" Target="https://docs.flutter.dev/install/archive" TargetMode="External"/><Relationship Id="rId39" Type="http://schemas.openxmlformats.org/officeDocument/2006/relationships/hyperlink" Target="https://docs.flutter.dev/release/release-notes/release-notes-3.44.0" TargetMode="External"/><Relationship Id="rId73" Type="http://schemas.openxmlformats.org/officeDocument/2006/relationships/hyperlink" Target="https://docs.flutter.dev/testing/overview" TargetMode="External"/><Relationship Id="rId51" Type="http://schemas.openxmlformats.org/officeDocument/2006/relationships/hyperlink" Target="https://pub.dev/packages/device_calendar" TargetMode="External"/><Relationship Id="rId46" Type="http://schemas.openxmlformats.org/officeDocument/2006/relationships/hyperlink" Target="https://pub.dev/packages/drift" TargetMode="External"/><Relationship Id="rId49" Type="http://schemas.openxmlformats.org/officeDocument/2006/relationships/hyperlink" Target="https://pub.dev/packages/file_picker" TargetMode="External"/><Relationship Id="rId52" Type="http://schemas.openxmlformats.org/officeDocument/2006/relationships/hyperlink" Target="https://pub.dev/packages/flutter_contacts" TargetMode="External"/><Relationship Id="rId44" Type="http://schemas.openxmlformats.org/officeDocument/2006/relationships/hyperlink" Target="https://pub.dev/packages/flutter_riverpod" TargetMode="External"/><Relationship Id="rId45" Type="http://schemas.openxmlformats.org/officeDocument/2006/relationships/hyperlink" Target="https://pub.dev/packages/go_router" TargetMode="External"/><Relationship Id="rId48" Type="http://schemas.openxmlformats.org/officeDocument/2006/relationships/hyperlink" Target="https://pub.dev/packages/local_auth" TargetMode="External"/><Relationship Id="rId47" Type="http://schemas.openxmlformats.org/officeDocument/2006/relationships/hyperlink" Target="https://pub.dev/packages/supabase_flutter" TargetMode="External"/><Relationship Id="rId50" Type="http://schemas.openxmlformats.org/officeDocument/2006/relationships/hyperlink" Target="https://pub.dev/packages/workmanager" TargetMode="External"/><Relationship Id="rId67" Type="http://schemas.openxmlformats.org/officeDocument/2006/relationships/hyperlink" Target="https://supabase.com/docs/guides/database/postgres/row-level-security" TargetMode="External"/><Relationship Id="rId68" Type="http://schemas.openxmlformats.org/officeDocument/2006/relationships/hyperlink" Target="https://supabase.com/docs/guides/getting-started/api-keys" TargetMode="External"/><Relationship Id="rId66" Type="http://schemas.openxmlformats.org/officeDocument/2006/relationships/hyperlink" Target="https://supabase.com/docs/guides/local-development/cli-workflows" TargetMode="External"/><Relationship Id="rId65" Type="http://schemas.openxmlformats.org/officeDocument/2006/relationships/hyperlink" Target="https://supabase.com/docs/guides/local-development/database-migrations" TargetMode="External"/><Relationship Id="rId41" Type="http://schemas.openxmlformats.org/officeDocument/2006/relationships/hyperlink" Target="https://support.google.com/googleplay/android-developer/answer/11926878?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Transfer RM Planner — Technical Implementation Plan and Codex Handoff</dc:title>
  <dc:creator>Next Transfer Project</dc:creator>
  <cp:keywords>Flutter, Android, Drift, vertical slices, Codex handoff</cp:keywords>
  <dcterms:created xsi:type="dcterms:W3CDTF">2026-07-26T07:04:58Z</dcterms:created>
  <dcterms:modified xsi:type="dcterms:W3CDTF">2026-07-26T07:04:58Z</dcterms:modified>
  <dc:subject>Approved Phase 3 technical implementation planning</dc:subject>
  <dc:description>Generated from the approved Phase 3 baseline and vertical-slice specifications.</dc:description>
</cp:coreProperties>
</file>

<file path=docProps/custom.xml><?xml version="1.0" encoding="utf-8"?>
<Properties xmlns="http://schemas.openxmlformats.org/officeDocument/2006/custom-properties" xmlns:vt="http://schemas.openxmlformats.org/officeDocument/2006/docPropsVTypes"/>
</file>