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DDBAB" w14:textId="7FD662BD" w:rsidR="00242C73" w:rsidRDefault="00B04509">
      <w:pPr>
        <w:jc w:val="center"/>
        <w:rPr>
          <w:b/>
        </w:rPr>
      </w:pPr>
      <w:r>
        <w:rPr>
          <w:b/>
        </w:rPr>
        <w:t>Models for Understanding and Controlling Global Infectious Diseases</w:t>
      </w:r>
    </w:p>
    <w:p w14:paraId="5E96F733" w14:textId="30FC7A3B" w:rsidR="00C7721E" w:rsidRDefault="00C7721E">
      <w:pPr>
        <w:jc w:val="center"/>
        <w:rPr>
          <w:b/>
        </w:rPr>
      </w:pPr>
      <w:r>
        <w:rPr>
          <w:b/>
        </w:rPr>
        <w:t>HUMBIO 154D/HRP 204</w:t>
      </w:r>
    </w:p>
    <w:p w14:paraId="60E9FE7A" w14:textId="25C7F3A1" w:rsidR="00C7721E" w:rsidRDefault="00C7721E">
      <w:pPr>
        <w:jc w:val="center"/>
        <w:rPr>
          <w:b/>
        </w:rPr>
      </w:pPr>
      <w:r>
        <w:rPr>
          <w:b/>
        </w:rPr>
        <w:t>Spring Quarter 2020</w:t>
      </w:r>
    </w:p>
    <w:p w14:paraId="65E0FAB9" w14:textId="77777777" w:rsidR="00242C73" w:rsidRDefault="00242C73"/>
    <w:p w14:paraId="02FF6F9D" w14:textId="77777777" w:rsidR="00242C73" w:rsidRDefault="00B04509">
      <w:r>
        <w:rPr>
          <w:b/>
        </w:rPr>
        <w:t>Instructors</w:t>
      </w:r>
      <w:r>
        <w:t xml:space="preserve">: </w:t>
      </w:r>
      <w:r>
        <w:tab/>
        <w:t>Jason Andrews, MD, SM; jandr@stanford.edu</w:t>
      </w:r>
    </w:p>
    <w:p w14:paraId="1C699CCC" w14:textId="77777777" w:rsidR="00242C73" w:rsidRDefault="00B04509">
      <w:r>
        <w:tab/>
      </w:r>
      <w:r>
        <w:tab/>
        <w:t>Jeremy Goldhaber-</w:t>
      </w:r>
      <w:proofErr w:type="spellStart"/>
      <w:r>
        <w:t>Fiebert</w:t>
      </w:r>
      <w:proofErr w:type="spellEnd"/>
      <w:r>
        <w:t>, PhD; jeremygf@stanford.edu</w:t>
      </w:r>
    </w:p>
    <w:p w14:paraId="1AB111E2" w14:textId="77777777" w:rsidR="00242C73" w:rsidRDefault="00242C73"/>
    <w:p w14:paraId="1607D86E" w14:textId="77777777" w:rsidR="00242C73" w:rsidRDefault="00B04509">
      <w:r>
        <w:rPr>
          <w:b/>
        </w:rPr>
        <w:t xml:space="preserve">Course Description: </w:t>
      </w:r>
      <w:r>
        <w:t>This course introduces students to the dynamics of infectious diseases of global health importance, focusing on the use of mathematical models to characterize their transmission in populations. Relevant case examples of pathogens with differing natural history and transmission routes include tuberculosis, HIV, malaria, typhoid, and cholera, as well emerging infectious diseases such as Ebola and the 2019 novel coronavirus. Lectures will emphasize the theoretical basis underlying infectious disease dynamics and link them to in-class workshops and problem sets that will emphasize public health applications and will provide students with hands-on experience in creating and coding models. Students will learn the mathematical underpinnings of key topics in infectious disease transmission including herd immunity, the basic reproductive number, vaccine effects, social contact structure, host heterogeneities, and pathogen fitness. The course will teach students how to approach new questions in infectious disease transmission, from model selection, tradeoffs in model complexity or parsimony, parameterization, sensitivity and uncertainty analyses. Students will practice building models, evaluating the influence of model parameters, making predictions about disease trajectories, and projecting the impact of public health interventions.</w:t>
      </w:r>
    </w:p>
    <w:p w14:paraId="4606B8D2" w14:textId="77777777" w:rsidR="00242C73" w:rsidRDefault="00242C73"/>
    <w:p w14:paraId="0AED275C" w14:textId="77777777" w:rsidR="00242C73" w:rsidRDefault="00B04509">
      <w:r>
        <w:rPr>
          <w:b/>
        </w:rPr>
        <w:t>Prerequisites:</w:t>
      </w:r>
      <w:r>
        <w:t xml:space="preserve"> MATH 51 or CME 100; BIO 141 or BIOHOPK 174H</w:t>
      </w:r>
    </w:p>
    <w:p w14:paraId="470BAA72" w14:textId="77777777" w:rsidR="00242C73" w:rsidRDefault="00242C73"/>
    <w:p w14:paraId="2596AFD5" w14:textId="77777777" w:rsidR="00242C73" w:rsidRDefault="00B04509">
      <w:r>
        <w:t>We recommend (but do not require) some familiarity with epidemiology including infectious diseases epidemiology, covered in courses such as HRP 231. For those without a background in this area, additional short readings will be provided in the first week to help familiarize students with aspects of infectious disease and epidemiology that will be referred to throughout the course.</w:t>
      </w:r>
    </w:p>
    <w:p w14:paraId="20E43EBF" w14:textId="77777777" w:rsidR="00242C73" w:rsidRDefault="00242C73"/>
    <w:p w14:paraId="37C0BE1C" w14:textId="77777777" w:rsidR="00C7721E" w:rsidRDefault="00B04509">
      <w:pPr>
        <w:rPr>
          <w:b/>
        </w:rPr>
      </w:pPr>
      <w:r>
        <w:rPr>
          <w:b/>
        </w:rPr>
        <w:t xml:space="preserve">Class Schedule: </w:t>
      </w:r>
    </w:p>
    <w:p w14:paraId="5035108C" w14:textId="77777777" w:rsidR="00C7721E" w:rsidRDefault="00B04509" w:rsidP="00C7721E">
      <w:pPr>
        <w:pStyle w:val="ListParagraph"/>
        <w:numPr>
          <w:ilvl w:val="0"/>
          <w:numId w:val="2"/>
        </w:numPr>
      </w:pPr>
      <w:r>
        <w:t>Lectures and Labs: Tuesdays &amp; Thursdays, 10:30-11:50a</w:t>
      </w:r>
    </w:p>
    <w:p w14:paraId="545C2FD4" w14:textId="6DB50246" w:rsidR="00242C73" w:rsidRDefault="00B04509" w:rsidP="00C7721E">
      <w:pPr>
        <w:pStyle w:val="ListParagraph"/>
        <w:numPr>
          <w:ilvl w:val="0"/>
          <w:numId w:val="2"/>
        </w:numPr>
      </w:pPr>
      <w:r>
        <w:t>Graduate Section: Thursdays, 5:15-6:15p (w</w:t>
      </w:r>
      <w:r w:rsidR="00A820CD">
        <w:t>ee</w:t>
      </w:r>
      <w:r>
        <w:t>ks 2-9</w:t>
      </w:r>
      <w:r w:rsidR="00C7721E">
        <w:t>)</w:t>
      </w:r>
    </w:p>
    <w:p w14:paraId="6FA3B2D3" w14:textId="77777777" w:rsidR="00242C73" w:rsidRDefault="00242C73"/>
    <w:p w14:paraId="76104E8C" w14:textId="77777777" w:rsidR="00242C73" w:rsidRDefault="00B04509">
      <w:r>
        <w:rPr>
          <w:b/>
        </w:rPr>
        <w:t xml:space="preserve">Teaching Assistant: </w:t>
      </w:r>
      <w:r>
        <w:t>Tess Ryckman; ryckmant@stanford.edu</w:t>
      </w:r>
    </w:p>
    <w:p w14:paraId="6AA24179" w14:textId="77777777" w:rsidR="00242C73" w:rsidRDefault="00B04509">
      <w:pPr>
        <w:ind w:left="1440" w:firstLine="720"/>
      </w:pPr>
      <w:r>
        <w:t>Office Hours: Wednesdays 3:30-5:30 pm (Zoom on Canvas)</w:t>
      </w:r>
    </w:p>
    <w:p w14:paraId="6DB6BF75" w14:textId="77777777" w:rsidR="00242C73" w:rsidRDefault="00242C73"/>
    <w:p w14:paraId="16DBD90D" w14:textId="77777777" w:rsidR="00242C73" w:rsidRDefault="00B04509">
      <w:r>
        <w:rPr>
          <w:b/>
        </w:rPr>
        <w:t xml:space="preserve">Class Website: </w:t>
      </w:r>
      <w:hyperlink r:id="rId7">
        <w:r>
          <w:rPr>
            <w:color w:val="1155CC"/>
            <w:u w:val="single"/>
          </w:rPr>
          <w:t>https://canvas.stanford.edu/courses/119707</w:t>
        </w:r>
      </w:hyperlink>
    </w:p>
    <w:p w14:paraId="0B2290C8" w14:textId="77777777" w:rsidR="00242C73" w:rsidRDefault="00242C73"/>
    <w:p w14:paraId="4818FFF4" w14:textId="77777777" w:rsidR="00242C73" w:rsidRDefault="00B04509">
      <w:r>
        <w:rPr>
          <w:b/>
        </w:rPr>
        <w:t xml:space="preserve">Course Numbers and Graduate Section: </w:t>
      </w:r>
      <w:r>
        <w:t xml:space="preserve">Undergraduates should enroll in HUMBIO 154D. Enrollment in the graduate version of the course, HRP 204, requires prior permission of the course instructors. </w:t>
      </w:r>
    </w:p>
    <w:p w14:paraId="02200F6F" w14:textId="77777777" w:rsidR="00242C73" w:rsidRDefault="00242C73"/>
    <w:p w14:paraId="22FCB5FF" w14:textId="1D339607" w:rsidR="00242C73" w:rsidRDefault="00B04509">
      <w:r>
        <w:rPr>
          <w:b/>
        </w:rPr>
        <w:lastRenderedPageBreak/>
        <w:t xml:space="preserve">Graduate Section: </w:t>
      </w:r>
      <w:r>
        <w:t xml:space="preserve">A weekly </w:t>
      </w:r>
      <w:r w:rsidR="00C7721E">
        <w:t>one-hour</w:t>
      </w:r>
      <w:r>
        <w:t xml:space="preserve"> session will be offered for graduate students enrolled in HRP 204 (optional for advanced undergraduates with permission of the instructor), in which more advanced topics in infectious disease modeling will be discussed. This will involve additional readings from the modeling literature, examination of sophisticated techniques in model design, parameterization and analysis, and discussion of challenges in generating robust models with public health significance.</w:t>
      </w:r>
    </w:p>
    <w:p w14:paraId="53DEB29B" w14:textId="77777777" w:rsidR="00242C73" w:rsidRDefault="00242C73"/>
    <w:p w14:paraId="2176D348" w14:textId="3F2FDD95" w:rsidR="00242C73" w:rsidRDefault="00B04509">
      <w:r>
        <w:rPr>
          <w:b/>
        </w:rPr>
        <w:t xml:space="preserve">Evaluation: </w:t>
      </w:r>
      <w:r>
        <w:t>All grading will be S/NS and assignments will be submitted on Canvas.</w:t>
      </w:r>
    </w:p>
    <w:p w14:paraId="2A5467AF" w14:textId="77777777" w:rsidR="00C7721E" w:rsidRDefault="00C7721E"/>
    <w:tbl>
      <w:tblPr>
        <w:tblStyle w:val="TableGrid"/>
        <w:tblW w:w="0" w:type="auto"/>
        <w:tblLook w:val="04A0" w:firstRow="1" w:lastRow="0" w:firstColumn="1" w:lastColumn="0" w:noHBand="0" w:noVBand="1"/>
      </w:tblPr>
      <w:tblGrid>
        <w:gridCol w:w="2875"/>
        <w:gridCol w:w="6475"/>
      </w:tblGrid>
      <w:tr w:rsidR="00C7721E" w:rsidRPr="00C7721E" w14:paraId="6C07162E" w14:textId="77777777" w:rsidTr="00C7721E">
        <w:tc>
          <w:tcPr>
            <w:tcW w:w="2875" w:type="dxa"/>
          </w:tcPr>
          <w:p w14:paraId="648B7BD9" w14:textId="272B3228" w:rsidR="00C7721E" w:rsidRPr="00C7721E" w:rsidRDefault="00C7721E" w:rsidP="00A84D5E">
            <w:r w:rsidRPr="00C7721E">
              <w:t>4 ungraded problem sets</w:t>
            </w:r>
          </w:p>
        </w:tc>
        <w:tc>
          <w:tcPr>
            <w:tcW w:w="6475" w:type="dxa"/>
          </w:tcPr>
          <w:p w14:paraId="561B2FD6" w14:textId="77777777" w:rsidR="00C7721E" w:rsidRPr="00C7721E" w:rsidRDefault="00C7721E" w:rsidP="00A84D5E">
            <w:r w:rsidRPr="00C7721E">
              <w:t xml:space="preserve">40% (for submission, graded only for completeness) </w:t>
            </w:r>
          </w:p>
        </w:tc>
      </w:tr>
      <w:tr w:rsidR="00C7721E" w:rsidRPr="00C7721E" w14:paraId="48ED2C41" w14:textId="77777777" w:rsidTr="00C7721E">
        <w:tc>
          <w:tcPr>
            <w:tcW w:w="2875" w:type="dxa"/>
          </w:tcPr>
          <w:p w14:paraId="66EAE310" w14:textId="10F8D3D9" w:rsidR="00C7721E" w:rsidRPr="00C7721E" w:rsidRDefault="00C7721E" w:rsidP="00A84D5E">
            <w:r w:rsidRPr="00C7721E">
              <w:t>1 midterm problem se</w:t>
            </w:r>
            <w:r>
              <w:t>t</w:t>
            </w:r>
          </w:p>
        </w:tc>
        <w:tc>
          <w:tcPr>
            <w:tcW w:w="6475" w:type="dxa"/>
          </w:tcPr>
          <w:p w14:paraId="5C15BC7F" w14:textId="1DC1FFC6" w:rsidR="00C7721E" w:rsidRPr="00C7721E" w:rsidRDefault="00000749" w:rsidP="00A84D5E">
            <w:r>
              <w:t>3</w:t>
            </w:r>
            <w:r w:rsidR="00C7721E" w:rsidRPr="00C7721E">
              <w:t>0% (graded)</w:t>
            </w:r>
            <w:r w:rsidR="0018017E">
              <w:t xml:space="preserve"> </w:t>
            </w:r>
          </w:p>
        </w:tc>
      </w:tr>
      <w:tr w:rsidR="00C7721E" w:rsidRPr="00C7721E" w14:paraId="5FED3CD1" w14:textId="77777777" w:rsidTr="00C7721E">
        <w:tc>
          <w:tcPr>
            <w:tcW w:w="2875" w:type="dxa"/>
          </w:tcPr>
          <w:p w14:paraId="4DC78477" w14:textId="1BD27971" w:rsidR="00C7721E" w:rsidRPr="00C7721E" w:rsidRDefault="00C7721E" w:rsidP="00A84D5E">
            <w:r w:rsidRPr="00C7721E">
              <w:t>Final exam</w:t>
            </w:r>
          </w:p>
        </w:tc>
        <w:tc>
          <w:tcPr>
            <w:tcW w:w="6475" w:type="dxa"/>
          </w:tcPr>
          <w:p w14:paraId="7A31B4AD" w14:textId="759AC1C2" w:rsidR="00C7721E" w:rsidRPr="00C7721E" w:rsidRDefault="00000749" w:rsidP="00A84D5E">
            <w:r>
              <w:t>3</w:t>
            </w:r>
            <w:r w:rsidR="00C7721E" w:rsidRPr="00C7721E">
              <w:t>0% (graded)</w:t>
            </w:r>
            <w:r w:rsidR="0018017E">
              <w:t xml:space="preserve"> </w:t>
            </w:r>
          </w:p>
        </w:tc>
      </w:tr>
    </w:tbl>
    <w:p w14:paraId="6DB413C7" w14:textId="77777777" w:rsidR="00242C73" w:rsidRDefault="00242C73"/>
    <w:p w14:paraId="306799CD" w14:textId="77777777" w:rsidR="00242C73" w:rsidRDefault="00B04509">
      <w:r>
        <w:t>For those enrolled in the graduate section, requirements above count for 80% of the graduate grade in their proportions, and the remaining 20% come from presentation and weekly participation in the section.</w:t>
      </w:r>
    </w:p>
    <w:p w14:paraId="11842584" w14:textId="77777777" w:rsidR="00242C73" w:rsidRDefault="00242C73"/>
    <w:p w14:paraId="159FFCD7" w14:textId="77777777" w:rsidR="00242C73" w:rsidRDefault="00B04509">
      <w:r>
        <w:rPr>
          <w:b/>
        </w:rPr>
        <w:t xml:space="preserve">Remote Learning: </w:t>
      </w:r>
      <w:r>
        <w:t>All lectures, labs, sections, and office hours will be held via Zoom. Use the “Zoom” menu on the Canvas course website to join. We encourage students to attend lectures live as much as possible for your own learning, but we are also cognizant of the different circumstances everyone is facing this quarter. We won't be grading based on lecture attendance and all lectures will be recorded and posted on Canvas. Please contact the instructors if you are enrolled in HRP 204 and will have difficulty regularly attending the graduate section, as presenting and participating in discussions will be an integral part of the section.</w:t>
      </w:r>
    </w:p>
    <w:p w14:paraId="35B38D50" w14:textId="77777777" w:rsidR="00242C73" w:rsidRDefault="00242C73"/>
    <w:p w14:paraId="4440FB4C" w14:textId="77777777" w:rsidR="00242C73" w:rsidRDefault="00B04509">
      <w:pPr>
        <w:rPr>
          <w:b/>
        </w:rPr>
      </w:pPr>
      <w:r>
        <w:rPr>
          <w:b/>
        </w:rPr>
        <w:t>Learning Objectives:</w:t>
      </w:r>
    </w:p>
    <w:p w14:paraId="0BF56628" w14:textId="77777777" w:rsidR="00242C73" w:rsidRDefault="00B04509">
      <w:pPr>
        <w:numPr>
          <w:ilvl w:val="0"/>
          <w:numId w:val="1"/>
        </w:numPr>
      </w:pPr>
      <w:r>
        <w:t>Translate specific infectious disease epidemiologic questions into appropriate formal models</w:t>
      </w:r>
    </w:p>
    <w:p w14:paraId="605CD450" w14:textId="345D6515" w:rsidR="00242C73" w:rsidRDefault="00B04509">
      <w:pPr>
        <w:numPr>
          <w:ilvl w:val="0"/>
          <w:numId w:val="1"/>
        </w:numPr>
      </w:pPr>
      <w:r>
        <w:t xml:space="preserve">Develop familiarity with how biological, epidemiological, and clinical data and theory are used to estimate input parameters for formal models of infectious diseases and </w:t>
      </w:r>
      <w:r w:rsidR="00C7721E">
        <w:t>reciprocally</w:t>
      </w:r>
      <w:r>
        <w:t xml:space="preserve"> how such models can help us better understand the biology and epidemiology of these diseases</w:t>
      </w:r>
    </w:p>
    <w:p w14:paraId="6449DB59" w14:textId="77777777" w:rsidR="00242C73" w:rsidRDefault="00B04509">
      <w:pPr>
        <w:numPr>
          <w:ilvl w:val="0"/>
          <w:numId w:val="1"/>
        </w:numPr>
      </w:pPr>
      <w:r>
        <w:t>Interpret outputs from formal models of infectious diseases in terms of impacts on incidence, prevalence, severity</w:t>
      </w:r>
    </w:p>
    <w:p w14:paraId="0070E0D1" w14:textId="77777777" w:rsidR="00242C73" w:rsidRDefault="00B04509">
      <w:pPr>
        <w:numPr>
          <w:ilvl w:val="0"/>
          <w:numId w:val="1"/>
        </w:numPr>
      </w:pPr>
      <w:r>
        <w:t>Describe how outputs from formal models of infectious diseases and interventions can be assessed in terms of their robustness and uncertainty</w:t>
      </w:r>
    </w:p>
    <w:p w14:paraId="056D7298" w14:textId="77777777" w:rsidR="00242C73" w:rsidRDefault="00B04509">
      <w:pPr>
        <w:numPr>
          <w:ilvl w:val="0"/>
          <w:numId w:val="1"/>
        </w:numPr>
      </w:pPr>
      <w:r>
        <w:t>Develop familiarity with the mathematical underpinnings of the dynamics of transmission of various infectious diseases, including the roles of susceptibility, immunity, herd immunity, and pathogen characteristics including reproductive numbers and serial intervals</w:t>
      </w:r>
    </w:p>
    <w:p w14:paraId="52D1DB54" w14:textId="77777777" w:rsidR="00242C73" w:rsidRDefault="00B04509">
      <w:pPr>
        <w:numPr>
          <w:ilvl w:val="0"/>
          <w:numId w:val="1"/>
        </w:numPr>
      </w:pPr>
      <w:r>
        <w:t xml:space="preserve">Understand the conditions under which infectious diseases may die out, remain endemic, become epidemic, or reach other equilibria in a particular population, useful for </w:t>
      </w:r>
      <w:r>
        <w:lastRenderedPageBreak/>
        <w:t>designing and assessing effective public health control strategies and health interventions.</w:t>
      </w:r>
    </w:p>
    <w:p w14:paraId="57D80DFF" w14:textId="77777777" w:rsidR="00242C73" w:rsidRDefault="00B04509">
      <w:pPr>
        <w:numPr>
          <w:ilvl w:val="0"/>
          <w:numId w:val="1"/>
        </w:numPr>
      </w:pPr>
      <w:r>
        <w:t>Explore the links between realistic demography (birth, death, age structure, migration, household structure) and infectious disease models and their implications for epidemiologic outcomes and intervention effects</w:t>
      </w:r>
    </w:p>
    <w:p w14:paraId="169DE07B" w14:textId="77777777" w:rsidR="00242C73" w:rsidRDefault="00B04509">
      <w:pPr>
        <w:numPr>
          <w:ilvl w:val="0"/>
          <w:numId w:val="1"/>
        </w:numPr>
      </w:pPr>
      <w:r>
        <w:t>Evaluate critically how particular models represent common infectious disease treatment, control and prevention policies and how these representations may influence findings of model-based analyses</w:t>
      </w:r>
    </w:p>
    <w:p w14:paraId="41B9974A" w14:textId="77777777" w:rsidR="00242C73" w:rsidRDefault="00242C73"/>
    <w:p w14:paraId="07EDCC1A" w14:textId="77777777" w:rsidR="00242C73" w:rsidRDefault="00242C73"/>
    <w:p w14:paraId="48BBA93B" w14:textId="77777777" w:rsidR="00242C73" w:rsidRDefault="00B04509">
      <w:r>
        <w:rPr>
          <w:b/>
        </w:rPr>
        <w:t xml:space="preserve">Textbook: </w:t>
      </w:r>
      <w:r>
        <w:rPr>
          <w:b/>
        </w:rPr>
        <w:tab/>
      </w:r>
      <w:r>
        <w:t xml:space="preserve">Keeling M, </w:t>
      </w:r>
      <w:proofErr w:type="spellStart"/>
      <w:r>
        <w:t>Rohani</w:t>
      </w:r>
      <w:proofErr w:type="spellEnd"/>
      <w:r>
        <w:t xml:space="preserve"> P. </w:t>
      </w:r>
      <w:r>
        <w:rPr>
          <w:u w:val="single"/>
        </w:rPr>
        <w:t xml:space="preserve">Modeling infectious diseases in humans and animals. </w:t>
      </w:r>
    </w:p>
    <w:p w14:paraId="62582794" w14:textId="77777777" w:rsidR="00242C73" w:rsidRDefault="00B04509">
      <w:pPr>
        <w:ind w:left="720" w:firstLine="720"/>
      </w:pPr>
      <w:r>
        <w:t>Princeton University Press, 2007.</w:t>
      </w:r>
    </w:p>
    <w:p w14:paraId="6AF34F3A" w14:textId="35BD019E" w:rsidR="00242C73" w:rsidRPr="00CD26D2" w:rsidRDefault="00CD26D2" w:rsidP="00CD26D2">
      <w:pPr>
        <w:ind w:left="720" w:firstLine="720"/>
        <w:rPr>
          <w:iCs/>
        </w:rPr>
      </w:pPr>
      <w:r>
        <w:rPr>
          <w:iCs/>
        </w:rPr>
        <w:t>Available freely</w:t>
      </w:r>
      <w:r w:rsidRPr="00CD26D2">
        <w:rPr>
          <w:iCs/>
        </w:rPr>
        <w:t xml:space="preserve"> through JSTOR: https://www.jstor.org/stable/j.ctvcm4gk0</w:t>
      </w:r>
    </w:p>
    <w:p w14:paraId="13334495" w14:textId="77777777" w:rsidR="00242C73" w:rsidRDefault="00242C73">
      <w:pPr>
        <w:ind w:left="720" w:firstLine="720"/>
      </w:pPr>
    </w:p>
    <w:p w14:paraId="30DAB9CF" w14:textId="77777777" w:rsidR="00242C73" w:rsidRDefault="00B04509">
      <w:r>
        <w:rPr>
          <w:b/>
        </w:rPr>
        <w:t xml:space="preserve">Use of R Software: </w:t>
      </w:r>
      <w:r>
        <w:t xml:space="preserve">As part of the course labs (held during lecture) and homework, we will be doing hands-on modeling in R, a free software environment for statistical computing and graphics. Please make sure you have R and RStudio downloaded on your computers (instructions below). We will demonstrate the use of R for modeling during in-class labs and will provide you with the code used during class (we do not expect you to construct complex infectious disease models in R from scratch). For those of you without prior R experience, we strongly encourage you to learn some of the basics before the first lab (on April 21) and recommend this tutorial: </w:t>
      </w:r>
      <w:hyperlink r:id="rId8">
        <w:r>
          <w:rPr>
            <w:color w:val="1155CC"/>
            <w:u w:val="single"/>
          </w:rPr>
          <w:t>http://kingaa.github.io/R_Tutorial/</w:t>
        </w:r>
      </w:hyperlink>
      <w:r>
        <w:t xml:space="preserve">. Come to office hours if you have trouble installing R and RStudio or have questions about the tutorial materials. </w:t>
      </w:r>
    </w:p>
    <w:p w14:paraId="5216FE15" w14:textId="77777777" w:rsidR="00242C73" w:rsidRDefault="00242C73"/>
    <w:p w14:paraId="571E5B32" w14:textId="77777777" w:rsidR="00242C73" w:rsidRDefault="00B04509">
      <w:r>
        <w:rPr>
          <w:b/>
        </w:rPr>
        <w:t xml:space="preserve">Installing R, RStudio, and Packages: </w:t>
      </w:r>
      <w:r>
        <w:t xml:space="preserve">Instructions for installing R can be found here: </w:t>
      </w:r>
      <w:hyperlink r:id="rId9" w:anchor="installing-r-on-your-computer">
        <w:r>
          <w:rPr>
            <w:color w:val="1155CC"/>
            <w:u w:val="single"/>
          </w:rPr>
          <w:t>http://kingaa.github.io/R_Tutorial/#installing-r-on-your-computer</w:t>
        </w:r>
      </w:hyperlink>
      <w:r>
        <w:t xml:space="preserve"> </w:t>
      </w:r>
    </w:p>
    <w:p w14:paraId="429D78C3" w14:textId="77777777" w:rsidR="00242C73" w:rsidRDefault="00242C73"/>
    <w:p w14:paraId="2E2EA463" w14:textId="77777777" w:rsidR="00242C73" w:rsidRDefault="00B04509">
      <w:r>
        <w:t xml:space="preserve">After installing R, we also recommend you install RStudio, which makes writing and running R scripts, downloading packages, graphing, viewing data, and troubleshooting more user-friendly. To download RStudio, go to </w:t>
      </w:r>
      <w:hyperlink r:id="rId10" w:anchor="download">
        <w:r>
          <w:rPr>
            <w:color w:val="1155CC"/>
            <w:u w:val="single"/>
          </w:rPr>
          <w:t>https://rstudio.com/products/rstudio/download/#download</w:t>
        </w:r>
      </w:hyperlink>
      <w:r>
        <w:t xml:space="preserve">. </w:t>
      </w:r>
    </w:p>
    <w:p w14:paraId="4E6531BF" w14:textId="77777777" w:rsidR="00242C73" w:rsidRDefault="00242C73"/>
    <w:p w14:paraId="1B3246AE" w14:textId="77777777" w:rsidR="00242C73" w:rsidRDefault="00B04509">
      <w:r>
        <w:t xml:space="preserve">Also install the </w:t>
      </w:r>
      <w:proofErr w:type="spellStart"/>
      <w:r>
        <w:t>deSolve</w:t>
      </w:r>
      <w:proofErr w:type="spellEnd"/>
      <w:r>
        <w:t xml:space="preserve"> and ggplot2 packages by typing </w:t>
      </w:r>
      <w:proofErr w:type="spellStart"/>
      <w:proofErr w:type="gramStart"/>
      <w:r>
        <w:rPr>
          <w:i/>
        </w:rPr>
        <w:t>install.packages</w:t>
      </w:r>
      <w:proofErr w:type="spellEnd"/>
      <w:proofErr w:type="gramEnd"/>
      <w:r>
        <w:rPr>
          <w:i/>
        </w:rPr>
        <w:t xml:space="preserve">(c("ggplot2","deSolve")) </w:t>
      </w:r>
      <w:r>
        <w:t xml:space="preserve">into the RStudio console or using the Packages menu on the bottom-right. </w:t>
      </w:r>
    </w:p>
    <w:p w14:paraId="72CE2FF7" w14:textId="77777777" w:rsidR="00242C73" w:rsidRDefault="00242C73"/>
    <w:p w14:paraId="6B12FDC1" w14:textId="77777777" w:rsidR="00242C73" w:rsidRDefault="00B04509">
      <w:r>
        <w:rPr>
          <w:b/>
        </w:rPr>
        <w:t xml:space="preserve">Students with Documented Disabilities: </w:t>
      </w:r>
      <w:r>
        <w:t xml:space="preserve">Students who may need an academic accommodation based on the impact of a disability must initiate the request with the Office of Accessible Education (OAE).  Professional staff will evaluate the request with required documentation, recommend reasonable accommodations, and prepare an Accommodation Letter for faculty dated in the current quarter in which the request is being made. Students should contact the OAE as soon as possible since timely notice is needed to coordinate accommodations.  The OAE is located at 563 </w:t>
      </w:r>
      <w:proofErr w:type="spellStart"/>
      <w:r>
        <w:t>Salvatierra</w:t>
      </w:r>
      <w:proofErr w:type="spellEnd"/>
      <w:r>
        <w:t xml:space="preserve"> Walk (phone: 650-723-1066, email oae-contactus@stanford.edu, URL: http://oae.stanford.edu).</w:t>
      </w:r>
    </w:p>
    <w:p w14:paraId="529DCC06" w14:textId="77777777" w:rsidR="00242C73" w:rsidRDefault="00242C73"/>
    <w:p w14:paraId="0AA8E636" w14:textId="77777777" w:rsidR="00242C73" w:rsidRDefault="00242C73">
      <w:pPr>
        <w:rPr>
          <w:i/>
        </w:rPr>
      </w:pPr>
    </w:p>
    <w:p w14:paraId="0C946BE7" w14:textId="77777777" w:rsidR="00242C73" w:rsidRDefault="00242C73">
      <w:pPr>
        <w:rPr>
          <w:b/>
        </w:rPr>
      </w:pPr>
    </w:p>
    <w:p w14:paraId="34FC3EEE" w14:textId="77777777" w:rsidR="00242C73" w:rsidRDefault="00B04509">
      <w:pPr>
        <w:rPr>
          <w:b/>
        </w:rPr>
      </w:pPr>
      <w:r>
        <w:rPr>
          <w:b/>
        </w:rPr>
        <w:t>Lecture/Lab Schedule and Readings</w:t>
      </w:r>
    </w:p>
    <w:p w14:paraId="45485BF7" w14:textId="77777777" w:rsidR="00242C73" w:rsidRDefault="00B04509">
      <w:pPr>
        <w:rPr>
          <w:b/>
        </w:rPr>
      </w:pPr>
      <w:r>
        <w:rPr>
          <w:i/>
        </w:rPr>
        <w:t>Please note: Readings may be modified during the quarter as needed to better tailor material to remote learning, student needs, and the evolving public landscape.</w:t>
      </w:r>
    </w:p>
    <w:p w14:paraId="03FCDCEA" w14:textId="77777777" w:rsidR="00242C73" w:rsidRDefault="00242C73">
      <w:pPr>
        <w:rPr>
          <w:highlight w:val="yellow"/>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65"/>
        <w:gridCol w:w="2781"/>
        <w:gridCol w:w="5894"/>
      </w:tblGrid>
      <w:tr w:rsidR="00C7721E" w14:paraId="0DFD90BA" w14:textId="77777777" w:rsidTr="00C7721E">
        <w:tc>
          <w:tcPr>
            <w:tcW w:w="0" w:type="auto"/>
            <w:shd w:val="clear" w:color="auto" w:fill="auto"/>
            <w:tcMar>
              <w:top w:w="100" w:type="dxa"/>
              <w:left w:w="100" w:type="dxa"/>
              <w:bottom w:w="100" w:type="dxa"/>
              <w:right w:w="100" w:type="dxa"/>
            </w:tcMar>
          </w:tcPr>
          <w:p w14:paraId="16B3A9BE" w14:textId="77777777" w:rsidR="00C7721E" w:rsidRDefault="00C7721E">
            <w:pPr>
              <w:widowControl w:val="0"/>
              <w:pBdr>
                <w:top w:val="nil"/>
                <w:left w:val="nil"/>
                <w:bottom w:val="nil"/>
                <w:right w:val="nil"/>
                <w:between w:val="nil"/>
              </w:pBdr>
              <w:spacing w:line="240" w:lineRule="auto"/>
            </w:pPr>
            <w:r>
              <w:t>Date</w:t>
            </w:r>
          </w:p>
        </w:tc>
        <w:tc>
          <w:tcPr>
            <w:tcW w:w="0" w:type="auto"/>
            <w:shd w:val="clear" w:color="auto" w:fill="auto"/>
            <w:tcMar>
              <w:top w:w="100" w:type="dxa"/>
              <w:left w:w="100" w:type="dxa"/>
              <w:bottom w:w="100" w:type="dxa"/>
              <w:right w:w="100" w:type="dxa"/>
            </w:tcMar>
          </w:tcPr>
          <w:p w14:paraId="0583A25D" w14:textId="77777777" w:rsidR="00C7721E" w:rsidRDefault="00C7721E">
            <w:pPr>
              <w:widowControl w:val="0"/>
              <w:pBdr>
                <w:top w:val="nil"/>
                <w:left w:val="nil"/>
                <w:bottom w:val="nil"/>
                <w:right w:val="nil"/>
                <w:between w:val="nil"/>
              </w:pBdr>
              <w:spacing w:line="240" w:lineRule="auto"/>
            </w:pPr>
            <w:r>
              <w:t>Lecture</w:t>
            </w:r>
          </w:p>
        </w:tc>
        <w:tc>
          <w:tcPr>
            <w:tcW w:w="0" w:type="auto"/>
            <w:shd w:val="clear" w:color="auto" w:fill="auto"/>
            <w:tcMar>
              <w:top w:w="100" w:type="dxa"/>
              <w:left w:w="100" w:type="dxa"/>
              <w:bottom w:w="100" w:type="dxa"/>
              <w:right w:w="100" w:type="dxa"/>
            </w:tcMar>
          </w:tcPr>
          <w:p w14:paraId="25F87013" w14:textId="77777777" w:rsidR="00C7721E" w:rsidRDefault="00C7721E">
            <w:pPr>
              <w:widowControl w:val="0"/>
              <w:pBdr>
                <w:top w:val="nil"/>
                <w:left w:val="nil"/>
                <w:bottom w:val="nil"/>
                <w:right w:val="nil"/>
                <w:between w:val="nil"/>
              </w:pBdr>
              <w:spacing w:line="240" w:lineRule="auto"/>
            </w:pPr>
            <w:r>
              <w:t>Readings</w:t>
            </w:r>
          </w:p>
        </w:tc>
      </w:tr>
      <w:tr w:rsidR="00C7721E" w14:paraId="67B33E6F" w14:textId="77777777" w:rsidTr="00C7721E">
        <w:tc>
          <w:tcPr>
            <w:tcW w:w="0" w:type="auto"/>
            <w:shd w:val="clear" w:color="auto" w:fill="auto"/>
            <w:tcMar>
              <w:top w:w="100" w:type="dxa"/>
              <w:left w:w="100" w:type="dxa"/>
              <w:bottom w:w="100" w:type="dxa"/>
              <w:right w:w="100" w:type="dxa"/>
            </w:tcMar>
          </w:tcPr>
          <w:p w14:paraId="53A5E239" w14:textId="77777777" w:rsidR="00C7721E" w:rsidRDefault="00C7721E">
            <w:pPr>
              <w:widowControl w:val="0"/>
              <w:pBdr>
                <w:top w:val="nil"/>
                <w:left w:val="nil"/>
                <w:bottom w:val="nil"/>
                <w:right w:val="nil"/>
                <w:between w:val="nil"/>
              </w:pBdr>
              <w:spacing w:line="240" w:lineRule="auto"/>
            </w:pPr>
            <w:r>
              <w:t>4/7</w:t>
            </w:r>
          </w:p>
        </w:tc>
        <w:tc>
          <w:tcPr>
            <w:tcW w:w="0" w:type="auto"/>
            <w:shd w:val="clear" w:color="auto" w:fill="auto"/>
            <w:tcMar>
              <w:top w:w="100" w:type="dxa"/>
              <w:left w:w="100" w:type="dxa"/>
              <w:bottom w:w="100" w:type="dxa"/>
              <w:right w:w="100" w:type="dxa"/>
            </w:tcMar>
          </w:tcPr>
          <w:p w14:paraId="1DE47675" w14:textId="77777777" w:rsidR="00C7721E" w:rsidRDefault="00C7721E">
            <w:pPr>
              <w:widowControl w:val="0"/>
              <w:pBdr>
                <w:top w:val="nil"/>
                <w:left w:val="nil"/>
                <w:bottom w:val="nil"/>
                <w:right w:val="nil"/>
                <w:between w:val="nil"/>
              </w:pBdr>
              <w:spacing w:line="240" w:lineRule="auto"/>
            </w:pPr>
            <w:r>
              <w:t>Lecture 1: Introduction to infectious disease modeling</w:t>
            </w:r>
          </w:p>
        </w:tc>
        <w:tc>
          <w:tcPr>
            <w:tcW w:w="0" w:type="auto"/>
            <w:shd w:val="clear" w:color="auto" w:fill="auto"/>
            <w:tcMar>
              <w:top w:w="100" w:type="dxa"/>
              <w:left w:w="100" w:type="dxa"/>
              <w:bottom w:w="100" w:type="dxa"/>
              <w:right w:w="100" w:type="dxa"/>
            </w:tcMar>
          </w:tcPr>
          <w:p w14:paraId="60A1207F" w14:textId="77777777" w:rsidR="00C7721E" w:rsidRDefault="00C7721E">
            <w:pPr>
              <w:widowControl w:val="0"/>
              <w:pBdr>
                <w:top w:val="nil"/>
                <w:left w:val="nil"/>
                <w:bottom w:val="nil"/>
                <w:right w:val="nil"/>
                <w:between w:val="nil"/>
              </w:pBdr>
              <w:spacing w:line="240" w:lineRule="auto"/>
            </w:pPr>
            <w:r>
              <w:t>None</w:t>
            </w:r>
          </w:p>
        </w:tc>
      </w:tr>
      <w:tr w:rsidR="00C7721E" w14:paraId="561CFBB1" w14:textId="77777777" w:rsidTr="00C7721E">
        <w:tc>
          <w:tcPr>
            <w:tcW w:w="0" w:type="auto"/>
            <w:shd w:val="clear" w:color="auto" w:fill="auto"/>
            <w:tcMar>
              <w:top w:w="100" w:type="dxa"/>
              <w:left w:w="100" w:type="dxa"/>
              <w:bottom w:w="100" w:type="dxa"/>
              <w:right w:w="100" w:type="dxa"/>
            </w:tcMar>
          </w:tcPr>
          <w:p w14:paraId="626F1724" w14:textId="77777777" w:rsidR="00C7721E" w:rsidRDefault="00C7721E">
            <w:pPr>
              <w:widowControl w:val="0"/>
              <w:pBdr>
                <w:top w:val="nil"/>
                <w:left w:val="nil"/>
                <w:bottom w:val="nil"/>
                <w:right w:val="nil"/>
                <w:between w:val="nil"/>
              </w:pBdr>
              <w:spacing w:line="240" w:lineRule="auto"/>
            </w:pPr>
            <w:r>
              <w:t>4/9</w:t>
            </w:r>
          </w:p>
        </w:tc>
        <w:tc>
          <w:tcPr>
            <w:tcW w:w="0" w:type="auto"/>
            <w:shd w:val="clear" w:color="auto" w:fill="auto"/>
            <w:tcMar>
              <w:top w:w="100" w:type="dxa"/>
              <w:left w:w="100" w:type="dxa"/>
              <w:bottom w:w="100" w:type="dxa"/>
              <w:right w:w="100" w:type="dxa"/>
            </w:tcMar>
          </w:tcPr>
          <w:p w14:paraId="5AD7B2B8" w14:textId="77777777" w:rsidR="00C7721E" w:rsidRDefault="00C7721E">
            <w:pPr>
              <w:widowControl w:val="0"/>
              <w:pBdr>
                <w:top w:val="nil"/>
                <w:left w:val="nil"/>
                <w:bottom w:val="nil"/>
                <w:right w:val="nil"/>
                <w:between w:val="nil"/>
              </w:pBdr>
              <w:spacing w:line="240" w:lineRule="auto"/>
            </w:pPr>
            <w:r>
              <w:t xml:space="preserve">Lecture 2: Dynamics 1 - First Models </w:t>
            </w:r>
          </w:p>
        </w:tc>
        <w:tc>
          <w:tcPr>
            <w:tcW w:w="0" w:type="auto"/>
            <w:shd w:val="clear" w:color="auto" w:fill="auto"/>
            <w:tcMar>
              <w:top w:w="100" w:type="dxa"/>
              <w:left w:w="100" w:type="dxa"/>
              <w:bottom w:w="100" w:type="dxa"/>
              <w:right w:w="100" w:type="dxa"/>
            </w:tcMar>
          </w:tcPr>
          <w:p w14:paraId="1FF0133D" w14:textId="77777777" w:rsidR="00C7721E" w:rsidRDefault="00C7721E">
            <w:pPr>
              <w:widowControl w:val="0"/>
              <w:spacing w:line="240" w:lineRule="auto"/>
            </w:pPr>
            <w:r>
              <w:t xml:space="preserve">Keeling and </w:t>
            </w:r>
            <w:proofErr w:type="spellStart"/>
            <w:r>
              <w:t>Rohani</w:t>
            </w:r>
            <w:proofErr w:type="spellEnd"/>
            <w:r>
              <w:t>, Chapter 1 and Chapter 2.1.1</w:t>
            </w:r>
          </w:p>
        </w:tc>
      </w:tr>
      <w:tr w:rsidR="00C7721E" w14:paraId="4A5265EF" w14:textId="77777777" w:rsidTr="00C7721E">
        <w:tc>
          <w:tcPr>
            <w:tcW w:w="0" w:type="auto"/>
            <w:shd w:val="clear" w:color="auto" w:fill="auto"/>
            <w:tcMar>
              <w:top w:w="100" w:type="dxa"/>
              <w:left w:w="100" w:type="dxa"/>
              <w:bottom w:w="100" w:type="dxa"/>
              <w:right w:w="100" w:type="dxa"/>
            </w:tcMar>
          </w:tcPr>
          <w:p w14:paraId="30F08999" w14:textId="77777777" w:rsidR="00C7721E" w:rsidRDefault="00C7721E">
            <w:pPr>
              <w:widowControl w:val="0"/>
              <w:pBdr>
                <w:top w:val="nil"/>
                <w:left w:val="nil"/>
                <w:bottom w:val="nil"/>
                <w:right w:val="nil"/>
                <w:between w:val="nil"/>
              </w:pBdr>
              <w:spacing w:line="240" w:lineRule="auto"/>
            </w:pPr>
            <w:r>
              <w:t>4/14</w:t>
            </w:r>
          </w:p>
        </w:tc>
        <w:tc>
          <w:tcPr>
            <w:tcW w:w="0" w:type="auto"/>
            <w:shd w:val="clear" w:color="auto" w:fill="auto"/>
            <w:tcMar>
              <w:top w:w="100" w:type="dxa"/>
              <w:left w:w="100" w:type="dxa"/>
              <w:bottom w:w="100" w:type="dxa"/>
              <w:right w:w="100" w:type="dxa"/>
            </w:tcMar>
          </w:tcPr>
          <w:p w14:paraId="16DB7353" w14:textId="77777777" w:rsidR="00C7721E" w:rsidRDefault="00C7721E">
            <w:pPr>
              <w:widowControl w:val="0"/>
              <w:pBdr>
                <w:top w:val="nil"/>
                <w:left w:val="nil"/>
                <w:bottom w:val="nil"/>
                <w:right w:val="nil"/>
                <w:between w:val="nil"/>
              </w:pBdr>
              <w:spacing w:line="240" w:lineRule="auto"/>
            </w:pPr>
            <w:r>
              <w:t>Lecture 3: Dynamics 2 - SIR models with demography</w:t>
            </w:r>
          </w:p>
        </w:tc>
        <w:tc>
          <w:tcPr>
            <w:tcW w:w="0" w:type="auto"/>
            <w:shd w:val="clear" w:color="auto" w:fill="auto"/>
            <w:tcMar>
              <w:top w:w="100" w:type="dxa"/>
              <w:left w:w="100" w:type="dxa"/>
              <w:bottom w:w="100" w:type="dxa"/>
              <w:right w:w="100" w:type="dxa"/>
            </w:tcMar>
          </w:tcPr>
          <w:p w14:paraId="7BE3E83A" w14:textId="77777777" w:rsidR="00C7721E" w:rsidRDefault="00C7721E">
            <w:pPr>
              <w:widowControl w:val="0"/>
              <w:pBdr>
                <w:top w:val="nil"/>
                <w:left w:val="nil"/>
                <w:bottom w:val="nil"/>
                <w:right w:val="nil"/>
                <w:between w:val="nil"/>
              </w:pBdr>
              <w:spacing w:line="240" w:lineRule="auto"/>
            </w:pPr>
            <w:r>
              <w:t xml:space="preserve">Keeling and </w:t>
            </w:r>
            <w:proofErr w:type="spellStart"/>
            <w:r>
              <w:t>Rohani</w:t>
            </w:r>
            <w:proofErr w:type="spellEnd"/>
            <w:r>
              <w:t>, Chapter 2.1.2-2.4</w:t>
            </w:r>
          </w:p>
        </w:tc>
      </w:tr>
      <w:tr w:rsidR="00C7721E" w14:paraId="7C1D0813" w14:textId="77777777" w:rsidTr="00C7721E">
        <w:tc>
          <w:tcPr>
            <w:tcW w:w="0" w:type="auto"/>
            <w:shd w:val="clear" w:color="auto" w:fill="auto"/>
            <w:tcMar>
              <w:top w:w="100" w:type="dxa"/>
              <w:left w:w="100" w:type="dxa"/>
              <w:bottom w:w="100" w:type="dxa"/>
              <w:right w:w="100" w:type="dxa"/>
            </w:tcMar>
          </w:tcPr>
          <w:p w14:paraId="561D5212" w14:textId="77777777" w:rsidR="00C7721E" w:rsidRDefault="00C7721E">
            <w:pPr>
              <w:widowControl w:val="0"/>
              <w:pBdr>
                <w:top w:val="nil"/>
                <w:left w:val="nil"/>
                <w:bottom w:val="nil"/>
                <w:right w:val="nil"/>
                <w:between w:val="nil"/>
              </w:pBdr>
              <w:spacing w:line="240" w:lineRule="auto"/>
            </w:pPr>
            <w:r>
              <w:t>4/16</w:t>
            </w:r>
          </w:p>
        </w:tc>
        <w:tc>
          <w:tcPr>
            <w:tcW w:w="0" w:type="auto"/>
            <w:shd w:val="clear" w:color="auto" w:fill="auto"/>
            <w:tcMar>
              <w:top w:w="100" w:type="dxa"/>
              <w:left w:w="100" w:type="dxa"/>
              <w:bottom w:w="100" w:type="dxa"/>
              <w:right w:w="100" w:type="dxa"/>
            </w:tcMar>
          </w:tcPr>
          <w:p w14:paraId="3DE26AFC" w14:textId="77777777" w:rsidR="00C7721E" w:rsidRDefault="00C7721E">
            <w:pPr>
              <w:widowControl w:val="0"/>
              <w:pBdr>
                <w:top w:val="nil"/>
                <w:left w:val="nil"/>
                <w:bottom w:val="nil"/>
                <w:right w:val="nil"/>
                <w:between w:val="nil"/>
              </w:pBdr>
              <w:spacing w:line="240" w:lineRule="auto"/>
            </w:pPr>
            <w:r>
              <w:t>Lecture 4: Dynamics 3 - Reproductive Number, Thresholds, Equilibria</w:t>
            </w:r>
          </w:p>
        </w:tc>
        <w:tc>
          <w:tcPr>
            <w:tcW w:w="0" w:type="auto"/>
            <w:shd w:val="clear" w:color="auto" w:fill="auto"/>
            <w:tcMar>
              <w:top w:w="100" w:type="dxa"/>
              <w:left w:w="100" w:type="dxa"/>
              <w:bottom w:w="100" w:type="dxa"/>
              <w:right w:w="100" w:type="dxa"/>
            </w:tcMar>
          </w:tcPr>
          <w:p w14:paraId="322F1559" w14:textId="77777777" w:rsidR="00C7721E" w:rsidRDefault="00C7721E">
            <w:pPr>
              <w:widowControl w:val="0"/>
              <w:pBdr>
                <w:top w:val="nil"/>
                <w:left w:val="nil"/>
                <w:bottom w:val="nil"/>
                <w:right w:val="nil"/>
                <w:between w:val="nil"/>
              </w:pBdr>
              <w:spacing w:line="240" w:lineRule="auto"/>
            </w:pPr>
            <w:r>
              <w:t xml:space="preserve">Keeling and </w:t>
            </w:r>
            <w:proofErr w:type="spellStart"/>
            <w:r>
              <w:t>Rohani</w:t>
            </w:r>
            <w:proofErr w:type="spellEnd"/>
            <w:r>
              <w:t>, Chapter 2.5-2.9</w:t>
            </w:r>
          </w:p>
        </w:tc>
      </w:tr>
      <w:tr w:rsidR="00C7721E" w14:paraId="54F0A47F" w14:textId="77777777" w:rsidTr="00C7721E">
        <w:tc>
          <w:tcPr>
            <w:tcW w:w="0" w:type="auto"/>
            <w:shd w:val="clear" w:color="auto" w:fill="auto"/>
            <w:tcMar>
              <w:top w:w="100" w:type="dxa"/>
              <w:left w:w="100" w:type="dxa"/>
              <w:bottom w:w="100" w:type="dxa"/>
              <w:right w:w="100" w:type="dxa"/>
            </w:tcMar>
          </w:tcPr>
          <w:p w14:paraId="00CBB233" w14:textId="77777777" w:rsidR="00C7721E" w:rsidRDefault="00C7721E">
            <w:pPr>
              <w:widowControl w:val="0"/>
              <w:pBdr>
                <w:top w:val="nil"/>
                <w:left w:val="nil"/>
                <w:bottom w:val="nil"/>
                <w:right w:val="nil"/>
                <w:between w:val="nil"/>
              </w:pBdr>
              <w:spacing w:line="240" w:lineRule="auto"/>
            </w:pPr>
            <w:r>
              <w:t>4/21</w:t>
            </w:r>
          </w:p>
        </w:tc>
        <w:tc>
          <w:tcPr>
            <w:tcW w:w="0" w:type="auto"/>
            <w:shd w:val="clear" w:color="auto" w:fill="auto"/>
            <w:tcMar>
              <w:top w:w="100" w:type="dxa"/>
              <w:left w:w="100" w:type="dxa"/>
              <w:bottom w:w="100" w:type="dxa"/>
              <w:right w:w="100" w:type="dxa"/>
            </w:tcMar>
          </w:tcPr>
          <w:p w14:paraId="217FF438" w14:textId="77777777" w:rsidR="00C7721E" w:rsidRDefault="00C7721E">
            <w:pPr>
              <w:widowControl w:val="0"/>
              <w:pBdr>
                <w:top w:val="nil"/>
                <w:left w:val="nil"/>
                <w:bottom w:val="nil"/>
                <w:right w:val="nil"/>
                <w:between w:val="nil"/>
              </w:pBdr>
              <w:spacing w:line="240" w:lineRule="auto"/>
            </w:pPr>
            <w:r>
              <w:t>Lab 1: Dynamic Models in R</w:t>
            </w:r>
          </w:p>
        </w:tc>
        <w:tc>
          <w:tcPr>
            <w:tcW w:w="0" w:type="auto"/>
            <w:shd w:val="clear" w:color="auto" w:fill="auto"/>
            <w:tcMar>
              <w:top w:w="100" w:type="dxa"/>
              <w:left w:w="100" w:type="dxa"/>
              <w:bottom w:w="100" w:type="dxa"/>
              <w:right w:w="100" w:type="dxa"/>
            </w:tcMar>
          </w:tcPr>
          <w:p w14:paraId="44C8C9D5" w14:textId="77777777" w:rsidR="00C7721E" w:rsidRDefault="00C7721E">
            <w:pPr>
              <w:widowControl w:val="0"/>
              <w:pBdr>
                <w:top w:val="nil"/>
                <w:left w:val="nil"/>
                <w:bottom w:val="nil"/>
                <w:right w:val="nil"/>
                <w:between w:val="nil"/>
              </w:pBdr>
              <w:spacing w:line="240" w:lineRule="auto"/>
            </w:pPr>
            <w:r>
              <w:t>Course primer on coding models in R (Canvas)</w:t>
            </w:r>
          </w:p>
        </w:tc>
      </w:tr>
      <w:tr w:rsidR="00C7721E" w14:paraId="4F6C7E2C" w14:textId="77777777" w:rsidTr="00C7721E">
        <w:tc>
          <w:tcPr>
            <w:tcW w:w="0" w:type="auto"/>
            <w:shd w:val="clear" w:color="auto" w:fill="auto"/>
            <w:tcMar>
              <w:top w:w="100" w:type="dxa"/>
              <w:left w:w="100" w:type="dxa"/>
              <w:bottom w:w="100" w:type="dxa"/>
              <w:right w:w="100" w:type="dxa"/>
            </w:tcMar>
          </w:tcPr>
          <w:p w14:paraId="2EE37AC6" w14:textId="77777777" w:rsidR="00C7721E" w:rsidRDefault="00C7721E">
            <w:pPr>
              <w:widowControl w:val="0"/>
              <w:pBdr>
                <w:top w:val="nil"/>
                <w:left w:val="nil"/>
                <w:bottom w:val="nil"/>
                <w:right w:val="nil"/>
                <w:between w:val="nil"/>
              </w:pBdr>
              <w:spacing w:line="240" w:lineRule="auto"/>
            </w:pPr>
            <w:r>
              <w:t>4/23</w:t>
            </w:r>
          </w:p>
        </w:tc>
        <w:tc>
          <w:tcPr>
            <w:tcW w:w="0" w:type="auto"/>
            <w:shd w:val="clear" w:color="auto" w:fill="auto"/>
            <w:tcMar>
              <w:top w:w="100" w:type="dxa"/>
              <w:left w:w="100" w:type="dxa"/>
              <w:bottom w:w="100" w:type="dxa"/>
              <w:right w:w="100" w:type="dxa"/>
            </w:tcMar>
          </w:tcPr>
          <w:p w14:paraId="67E9C137" w14:textId="77777777" w:rsidR="00C7721E" w:rsidRDefault="00C7721E">
            <w:pPr>
              <w:widowControl w:val="0"/>
              <w:pBdr>
                <w:top w:val="nil"/>
                <w:left w:val="nil"/>
                <w:bottom w:val="nil"/>
                <w:right w:val="nil"/>
                <w:between w:val="nil"/>
              </w:pBdr>
              <w:spacing w:line="240" w:lineRule="auto"/>
            </w:pPr>
            <w:r>
              <w:t>Lecture 5: Heterogeneous mixing and temporal modeling</w:t>
            </w:r>
          </w:p>
        </w:tc>
        <w:tc>
          <w:tcPr>
            <w:tcW w:w="0" w:type="auto"/>
            <w:shd w:val="clear" w:color="auto" w:fill="auto"/>
            <w:tcMar>
              <w:top w:w="100" w:type="dxa"/>
              <w:left w:w="100" w:type="dxa"/>
              <w:bottom w:w="100" w:type="dxa"/>
              <w:right w:w="100" w:type="dxa"/>
            </w:tcMar>
          </w:tcPr>
          <w:p w14:paraId="0DA6392B" w14:textId="77777777" w:rsidR="00C7721E" w:rsidRDefault="00C7721E">
            <w:pPr>
              <w:widowControl w:val="0"/>
              <w:pBdr>
                <w:top w:val="nil"/>
                <w:left w:val="nil"/>
                <w:bottom w:val="nil"/>
                <w:right w:val="nil"/>
                <w:between w:val="nil"/>
              </w:pBdr>
              <w:spacing w:line="240" w:lineRule="auto"/>
            </w:pPr>
            <w:r>
              <w:t xml:space="preserve">Keeling and </w:t>
            </w:r>
            <w:proofErr w:type="spellStart"/>
            <w:r>
              <w:t>Rohani</w:t>
            </w:r>
            <w:proofErr w:type="spellEnd"/>
            <w:r>
              <w:t>, Chapter 3.1-3.2</w:t>
            </w:r>
          </w:p>
          <w:p w14:paraId="3CEBE676" w14:textId="77777777" w:rsidR="00C7721E" w:rsidRDefault="00C7721E">
            <w:pPr>
              <w:widowControl w:val="0"/>
              <w:spacing w:line="240" w:lineRule="auto"/>
            </w:pPr>
            <w:r>
              <w:t xml:space="preserve">Keeling and </w:t>
            </w:r>
            <w:proofErr w:type="spellStart"/>
            <w:r>
              <w:t>Rohani</w:t>
            </w:r>
            <w:proofErr w:type="spellEnd"/>
            <w:r>
              <w:t>, Chapter 5.1-5.2</w:t>
            </w:r>
          </w:p>
          <w:p w14:paraId="40F50D6A" w14:textId="77777777" w:rsidR="00C7721E" w:rsidRDefault="00C7721E">
            <w:pPr>
              <w:widowControl w:val="0"/>
              <w:spacing w:line="240" w:lineRule="auto"/>
            </w:pPr>
          </w:p>
          <w:p w14:paraId="14107F77" w14:textId="77777777" w:rsidR="00C7721E" w:rsidRDefault="00C7721E">
            <w:pPr>
              <w:widowControl w:val="0"/>
              <w:spacing w:line="240" w:lineRule="auto"/>
            </w:pPr>
            <w:proofErr w:type="spellStart"/>
            <w:r>
              <w:t>Mossong</w:t>
            </w:r>
            <w:proofErr w:type="spellEnd"/>
            <w:r>
              <w:t xml:space="preserve"> et al. Social contacts and mixing patterns relevant to the spread of infectious diseases. </w:t>
            </w:r>
            <w:proofErr w:type="spellStart"/>
            <w:r>
              <w:rPr>
                <w:i/>
              </w:rPr>
              <w:t>PLoS</w:t>
            </w:r>
            <w:proofErr w:type="spellEnd"/>
            <w:r>
              <w:rPr>
                <w:i/>
              </w:rPr>
              <w:t xml:space="preserve"> Medicine, </w:t>
            </w:r>
            <w:r>
              <w:t xml:space="preserve">2008. </w:t>
            </w:r>
          </w:p>
          <w:p w14:paraId="57F6B78B" w14:textId="77777777" w:rsidR="00C7721E" w:rsidRDefault="00C7721E">
            <w:pPr>
              <w:widowControl w:val="0"/>
              <w:spacing w:line="240" w:lineRule="auto"/>
            </w:pPr>
          </w:p>
          <w:p w14:paraId="2EEC3BFE" w14:textId="77777777" w:rsidR="00C7721E" w:rsidRDefault="00C7721E">
            <w:pPr>
              <w:widowControl w:val="0"/>
              <w:spacing w:line="240" w:lineRule="auto"/>
              <w:rPr>
                <w:b/>
                <w:i/>
              </w:rPr>
            </w:pPr>
            <w:r>
              <w:t>(</w:t>
            </w:r>
            <w:r>
              <w:rPr>
                <w:b/>
                <w:i/>
              </w:rPr>
              <w:t>Ungraded Lab 1 Writeup Due)</w:t>
            </w:r>
          </w:p>
        </w:tc>
      </w:tr>
      <w:tr w:rsidR="00C7721E" w14:paraId="616726C7" w14:textId="77777777" w:rsidTr="00C7721E">
        <w:tc>
          <w:tcPr>
            <w:tcW w:w="0" w:type="auto"/>
            <w:shd w:val="clear" w:color="auto" w:fill="auto"/>
            <w:tcMar>
              <w:top w:w="100" w:type="dxa"/>
              <w:left w:w="100" w:type="dxa"/>
              <w:bottom w:w="100" w:type="dxa"/>
              <w:right w:w="100" w:type="dxa"/>
            </w:tcMar>
          </w:tcPr>
          <w:p w14:paraId="10313CC6" w14:textId="77777777" w:rsidR="00C7721E" w:rsidRDefault="00C7721E">
            <w:pPr>
              <w:widowControl w:val="0"/>
              <w:pBdr>
                <w:top w:val="nil"/>
                <w:left w:val="nil"/>
                <w:bottom w:val="nil"/>
                <w:right w:val="nil"/>
                <w:between w:val="nil"/>
              </w:pBdr>
              <w:spacing w:line="240" w:lineRule="auto"/>
            </w:pPr>
            <w:r>
              <w:t>4/28</w:t>
            </w:r>
          </w:p>
        </w:tc>
        <w:tc>
          <w:tcPr>
            <w:tcW w:w="0" w:type="auto"/>
            <w:shd w:val="clear" w:color="auto" w:fill="auto"/>
            <w:tcMar>
              <w:top w:w="100" w:type="dxa"/>
              <w:left w:w="100" w:type="dxa"/>
              <w:bottom w:w="100" w:type="dxa"/>
              <w:right w:w="100" w:type="dxa"/>
            </w:tcMar>
          </w:tcPr>
          <w:p w14:paraId="4BF522CA" w14:textId="77777777" w:rsidR="00C7721E" w:rsidRDefault="00C7721E">
            <w:pPr>
              <w:widowControl w:val="0"/>
              <w:spacing w:line="240" w:lineRule="auto"/>
            </w:pPr>
            <w:r>
              <w:t xml:space="preserve">Lecture 6: Emerging infections: takeoff, growth, extinction </w:t>
            </w:r>
          </w:p>
          <w:p w14:paraId="16447554" w14:textId="77777777" w:rsidR="00C7721E" w:rsidRDefault="00C7721E">
            <w:pPr>
              <w:widowControl w:val="0"/>
              <w:spacing w:line="240" w:lineRule="auto"/>
            </w:pPr>
            <w:r>
              <w:t xml:space="preserve"> / Lab 2</w:t>
            </w:r>
          </w:p>
        </w:tc>
        <w:tc>
          <w:tcPr>
            <w:tcW w:w="0" w:type="auto"/>
            <w:shd w:val="clear" w:color="auto" w:fill="auto"/>
            <w:tcMar>
              <w:top w:w="100" w:type="dxa"/>
              <w:left w:w="100" w:type="dxa"/>
              <w:bottom w:w="100" w:type="dxa"/>
              <w:right w:w="100" w:type="dxa"/>
            </w:tcMar>
          </w:tcPr>
          <w:p w14:paraId="5B55D81A" w14:textId="77777777" w:rsidR="00C7721E" w:rsidRDefault="00C7721E">
            <w:pPr>
              <w:widowControl w:val="0"/>
              <w:spacing w:line="240" w:lineRule="auto"/>
            </w:pPr>
            <w:r>
              <w:t xml:space="preserve">Lloyd-Smith JO, Schreiber SJ, Kopp PE, Getz WM. Superspreading and the effect of individual variation on disease emergence. </w:t>
            </w:r>
            <w:r>
              <w:rPr>
                <w:i/>
              </w:rPr>
              <w:t>Nature</w:t>
            </w:r>
            <w:r>
              <w:t xml:space="preserve"> 2005; 438: 355-9. </w:t>
            </w:r>
          </w:p>
          <w:p w14:paraId="07504D51" w14:textId="77777777" w:rsidR="00C7721E" w:rsidRDefault="00C7721E">
            <w:pPr>
              <w:widowControl w:val="0"/>
              <w:spacing w:line="240" w:lineRule="auto"/>
            </w:pPr>
            <w:r>
              <w:tab/>
            </w:r>
            <w:r>
              <w:tab/>
            </w:r>
            <w:r>
              <w:tab/>
            </w:r>
            <w:r>
              <w:tab/>
            </w:r>
            <w:r>
              <w:tab/>
            </w:r>
          </w:p>
          <w:p w14:paraId="2EB2D72C" w14:textId="77777777" w:rsidR="00C7721E" w:rsidRDefault="00C7721E">
            <w:pPr>
              <w:widowControl w:val="0"/>
              <w:spacing w:line="240" w:lineRule="auto"/>
            </w:pPr>
            <w:proofErr w:type="spellStart"/>
            <w:r>
              <w:t>Wallinga</w:t>
            </w:r>
            <w:proofErr w:type="spellEnd"/>
            <w:r>
              <w:t xml:space="preserve"> J, </w:t>
            </w:r>
            <w:proofErr w:type="spellStart"/>
            <w:r>
              <w:t>Teunis</w:t>
            </w:r>
            <w:proofErr w:type="spellEnd"/>
            <w:r>
              <w:t xml:space="preserve"> P. Different epidemic curves for severe acute respiratory syndrome reveal similar impacts of control measures. </w:t>
            </w:r>
            <w:r>
              <w:rPr>
                <w:i/>
              </w:rPr>
              <w:t xml:space="preserve">Am J Epidemiol. </w:t>
            </w:r>
            <w:r>
              <w:t xml:space="preserve">2004;160(6):509-16. </w:t>
            </w:r>
          </w:p>
        </w:tc>
      </w:tr>
      <w:tr w:rsidR="00C7721E" w14:paraId="289BE128" w14:textId="77777777" w:rsidTr="00C7721E">
        <w:tc>
          <w:tcPr>
            <w:tcW w:w="0" w:type="auto"/>
            <w:shd w:val="clear" w:color="auto" w:fill="auto"/>
            <w:tcMar>
              <w:top w:w="100" w:type="dxa"/>
              <w:left w:w="100" w:type="dxa"/>
              <w:bottom w:w="100" w:type="dxa"/>
              <w:right w:w="100" w:type="dxa"/>
            </w:tcMar>
          </w:tcPr>
          <w:p w14:paraId="4D479628" w14:textId="77777777" w:rsidR="00C7721E" w:rsidRDefault="00C7721E">
            <w:pPr>
              <w:widowControl w:val="0"/>
              <w:pBdr>
                <w:top w:val="nil"/>
                <w:left w:val="nil"/>
                <w:bottom w:val="nil"/>
                <w:right w:val="nil"/>
                <w:between w:val="nil"/>
              </w:pBdr>
              <w:spacing w:line="240" w:lineRule="auto"/>
            </w:pPr>
            <w:r>
              <w:t>4/30</w:t>
            </w:r>
          </w:p>
        </w:tc>
        <w:tc>
          <w:tcPr>
            <w:tcW w:w="0" w:type="auto"/>
            <w:shd w:val="clear" w:color="auto" w:fill="auto"/>
            <w:tcMar>
              <w:top w:w="100" w:type="dxa"/>
              <w:left w:w="100" w:type="dxa"/>
              <w:bottom w:w="100" w:type="dxa"/>
              <w:right w:w="100" w:type="dxa"/>
            </w:tcMar>
          </w:tcPr>
          <w:p w14:paraId="4E584BA8" w14:textId="77777777" w:rsidR="00C7721E" w:rsidRDefault="00C7721E">
            <w:pPr>
              <w:widowControl w:val="0"/>
              <w:spacing w:line="240" w:lineRule="auto"/>
            </w:pPr>
            <w:r>
              <w:t xml:space="preserve">Lecture 7: </w:t>
            </w:r>
            <w:proofErr w:type="spellStart"/>
            <w:r>
              <w:t>Multihost</w:t>
            </w:r>
            <w:proofErr w:type="spellEnd"/>
            <w:r>
              <w:t xml:space="preserve"> models, vector, zoonoses, environmentally transmitted</w:t>
            </w:r>
          </w:p>
        </w:tc>
        <w:tc>
          <w:tcPr>
            <w:tcW w:w="0" w:type="auto"/>
            <w:shd w:val="clear" w:color="auto" w:fill="auto"/>
            <w:tcMar>
              <w:top w:w="100" w:type="dxa"/>
              <w:left w:w="100" w:type="dxa"/>
              <w:bottom w:w="100" w:type="dxa"/>
              <w:right w:w="100" w:type="dxa"/>
            </w:tcMar>
          </w:tcPr>
          <w:p w14:paraId="2C5B3EAE" w14:textId="77777777" w:rsidR="00C7721E" w:rsidRDefault="00C7721E">
            <w:pPr>
              <w:widowControl w:val="0"/>
              <w:spacing w:line="240" w:lineRule="auto"/>
            </w:pPr>
            <w:r>
              <w:t xml:space="preserve">Keeling and </w:t>
            </w:r>
            <w:proofErr w:type="spellStart"/>
            <w:r>
              <w:t>Rohani</w:t>
            </w:r>
            <w:proofErr w:type="spellEnd"/>
            <w:r>
              <w:t>, Chapter 4.1-4.2</w:t>
            </w:r>
          </w:p>
          <w:p w14:paraId="43805A19" w14:textId="77777777" w:rsidR="00C7721E" w:rsidRDefault="00C7721E">
            <w:pPr>
              <w:widowControl w:val="0"/>
              <w:spacing w:line="240" w:lineRule="auto"/>
            </w:pPr>
          </w:p>
          <w:p w14:paraId="2E0D5676" w14:textId="77777777" w:rsidR="00C7721E" w:rsidRDefault="00C7721E">
            <w:pPr>
              <w:widowControl w:val="0"/>
              <w:spacing w:line="240" w:lineRule="auto"/>
            </w:pPr>
          </w:p>
          <w:p w14:paraId="27044F56" w14:textId="06F87336" w:rsidR="00C7721E" w:rsidRDefault="00C7721E">
            <w:pPr>
              <w:widowControl w:val="0"/>
              <w:spacing w:line="240" w:lineRule="auto"/>
            </w:pPr>
            <w:r>
              <w:t>(</w:t>
            </w:r>
            <w:r>
              <w:rPr>
                <w:b/>
                <w:i/>
              </w:rPr>
              <w:t>Ungraded Lab 2 Writeup Due</w:t>
            </w:r>
            <w:r w:rsidR="00854062">
              <w:rPr>
                <w:b/>
                <w:i/>
              </w:rPr>
              <w:t xml:space="preserve"> Friday 5/1</w:t>
            </w:r>
            <w:r>
              <w:rPr>
                <w:b/>
                <w:i/>
              </w:rPr>
              <w:t>)</w:t>
            </w:r>
          </w:p>
        </w:tc>
      </w:tr>
      <w:tr w:rsidR="00C7721E" w14:paraId="2F26706D" w14:textId="77777777" w:rsidTr="00C7721E">
        <w:tc>
          <w:tcPr>
            <w:tcW w:w="0" w:type="auto"/>
            <w:shd w:val="clear" w:color="auto" w:fill="auto"/>
            <w:tcMar>
              <w:top w:w="100" w:type="dxa"/>
              <w:left w:w="100" w:type="dxa"/>
              <w:bottom w:w="100" w:type="dxa"/>
              <w:right w:w="100" w:type="dxa"/>
            </w:tcMar>
          </w:tcPr>
          <w:p w14:paraId="7F1990F3" w14:textId="77777777" w:rsidR="00C7721E" w:rsidRDefault="00C7721E">
            <w:pPr>
              <w:widowControl w:val="0"/>
              <w:pBdr>
                <w:top w:val="nil"/>
                <w:left w:val="nil"/>
                <w:bottom w:val="nil"/>
                <w:right w:val="nil"/>
                <w:between w:val="nil"/>
              </w:pBdr>
              <w:spacing w:line="240" w:lineRule="auto"/>
            </w:pPr>
            <w:r>
              <w:t>5/5</w:t>
            </w:r>
          </w:p>
        </w:tc>
        <w:tc>
          <w:tcPr>
            <w:tcW w:w="0" w:type="auto"/>
            <w:shd w:val="clear" w:color="auto" w:fill="auto"/>
            <w:tcMar>
              <w:top w:w="100" w:type="dxa"/>
              <w:left w:w="100" w:type="dxa"/>
              <w:bottom w:w="100" w:type="dxa"/>
              <w:right w:w="100" w:type="dxa"/>
            </w:tcMar>
          </w:tcPr>
          <w:p w14:paraId="12DAADD2" w14:textId="77777777" w:rsidR="00C7721E" w:rsidRDefault="00C7721E">
            <w:pPr>
              <w:widowControl w:val="0"/>
              <w:spacing w:line="240" w:lineRule="auto"/>
            </w:pPr>
            <w:r>
              <w:t>Lecture 8: Stochastic dynamics</w:t>
            </w:r>
          </w:p>
        </w:tc>
        <w:tc>
          <w:tcPr>
            <w:tcW w:w="0" w:type="auto"/>
            <w:shd w:val="clear" w:color="auto" w:fill="auto"/>
            <w:tcMar>
              <w:top w:w="100" w:type="dxa"/>
              <w:left w:w="100" w:type="dxa"/>
              <w:bottom w:w="100" w:type="dxa"/>
              <w:right w:w="100" w:type="dxa"/>
            </w:tcMar>
          </w:tcPr>
          <w:p w14:paraId="6A4B085C" w14:textId="77777777" w:rsidR="00C7721E" w:rsidRDefault="00C7721E">
            <w:pPr>
              <w:widowControl w:val="0"/>
              <w:spacing w:line="240" w:lineRule="auto"/>
            </w:pPr>
            <w:r>
              <w:t xml:space="preserve">Keeling and </w:t>
            </w:r>
            <w:proofErr w:type="spellStart"/>
            <w:r>
              <w:t>Rohani</w:t>
            </w:r>
            <w:proofErr w:type="spellEnd"/>
            <w:r>
              <w:t>, Chapter 6.1-6.3</w:t>
            </w:r>
          </w:p>
          <w:p w14:paraId="5B8C9EAA" w14:textId="77777777" w:rsidR="00C7721E" w:rsidRDefault="00C7721E">
            <w:pPr>
              <w:widowControl w:val="0"/>
              <w:spacing w:line="240" w:lineRule="auto"/>
            </w:pPr>
          </w:p>
          <w:p w14:paraId="3CAFD984" w14:textId="7D14B072" w:rsidR="00C7721E" w:rsidRDefault="00C7721E">
            <w:pPr>
              <w:widowControl w:val="0"/>
              <w:spacing w:line="240" w:lineRule="auto"/>
              <w:rPr>
                <w:b/>
                <w:i/>
              </w:rPr>
            </w:pPr>
            <w:r>
              <w:rPr>
                <w:b/>
                <w:i/>
              </w:rPr>
              <w:t xml:space="preserve">(Graded Midterm Problem Set </w:t>
            </w:r>
            <w:r w:rsidR="00854062">
              <w:rPr>
                <w:b/>
                <w:i/>
              </w:rPr>
              <w:t>released 5/4, due 5/11</w:t>
            </w:r>
            <w:r>
              <w:rPr>
                <w:b/>
                <w:i/>
              </w:rPr>
              <w:t>)</w:t>
            </w:r>
          </w:p>
        </w:tc>
      </w:tr>
      <w:tr w:rsidR="00C7721E" w14:paraId="783B4BB9" w14:textId="77777777" w:rsidTr="00C7721E">
        <w:tc>
          <w:tcPr>
            <w:tcW w:w="0" w:type="auto"/>
            <w:shd w:val="clear" w:color="auto" w:fill="auto"/>
            <w:tcMar>
              <w:top w:w="100" w:type="dxa"/>
              <w:left w:w="100" w:type="dxa"/>
              <w:bottom w:w="100" w:type="dxa"/>
              <w:right w:w="100" w:type="dxa"/>
            </w:tcMar>
          </w:tcPr>
          <w:p w14:paraId="70B3D9F7" w14:textId="77777777" w:rsidR="00C7721E" w:rsidRDefault="00C7721E">
            <w:pPr>
              <w:widowControl w:val="0"/>
              <w:pBdr>
                <w:top w:val="nil"/>
                <w:left w:val="nil"/>
                <w:bottom w:val="nil"/>
                <w:right w:val="nil"/>
                <w:between w:val="nil"/>
              </w:pBdr>
              <w:spacing w:line="240" w:lineRule="auto"/>
            </w:pPr>
            <w:r>
              <w:lastRenderedPageBreak/>
              <w:t>5/7</w:t>
            </w:r>
          </w:p>
        </w:tc>
        <w:tc>
          <w:tcPr>
            <w:tcW w:w="0" w:type="auto"/>
            <w:shd w:val="clear" w:color="auto" w:fill="auto"/>
            <w:tcMar>
              <w:top w:w="100" w:type="dxa"/>
              <w:left w:w="100" w:type="dxa"/>
              <w:bottom w:w="100" w:type="dxa"/>
              <w:right w:w="100" w:type="dxa"/>
            </w:tcMar>
          </w:tcPr>
          <w:p w14:paraId="3EBDC6CD" w14:textId="77777777" w:rsidR="00C7721E" w:rsidRDefault="00C7721E">
            <w:pPr>
              <w:widowControl w:val="0"/>
              <w:spacing w:line="240" w:lineRule="auto"/>
            </w:pPr>
            <w:r>
              <w:t>Lecture 9: Spatial models, networks</w:t>
            </w:r>
          </w:p>
        </w:tc>
        <w:tc>
          <w:tcPr>
            <w:tcW w:w="0" w:type="auto"/>
            <w:shd w:val="clear" w:color="auto" w:fill="auto"/>
            <w:tcMar>
              <w:top w:w="100" w:type="dxa"/>
              <w:left w:w="100" w:type="dxa"/>
              <w:bottom w:w="100" w:type="dxa"/>
              <w:right w:w="100" w:type="dxa"/>
            </w:tcMar>
          </w:tcPr>
          <w:p w14:paraId="118079DF" w14:textId="77777777" w:rsidR="00C7721E" w:rsidRDefault="00C7721E">
            <w:pPr>
              <w:widowControl w:val="0"/>
              <w:spacing w:line="240" w:lineRule="auto"/>
            </w:pPr>
            <w:r>
              <w:t xml:space="preserve">Keeling and </w:t>
            </w:r>
            <w:proofErr w:type="spellStart"/>
            <w:r>
              <w:t>Rohani</w:t>
            </w:r>
            <w:proofErr w:type="spellEnd"/>
            <w:r>
              <w:t>, Chapter 7.1-7.2</w:t>
            </w:r>
          </w:p>
          <w:p w14:paraId="08D019DC" w14:textId="58A5DDB7" w:rsidR="00854062" w:rsidRDefault="00C7721E">
            <w:pPr>
              <w:widowControl w:val="0"/>
              <w:spacing w:line="240" w:lineRule="auto"/>
            </w:pPr>
            <w:r>
              <w:t xml:space="preserve">Keeling and </w:t>
            </w:r>
            <w:proofErr w:type="spellStart"/>
            <w:r>
              <w:t>Rohani</w:t>
            </w:r>
            <w:proofErr w:type="spellEnd"/>
            <w:r>
              <w:t>, Chapter 7.6-7.9</w:t>
            </w:r>
          </w:p>
        </w:tc>
      </w:tr>
      <w:tr w:rsidR="00C7721E" w14:paraId="7C061453" w14:textId="77777777" w:rsidTr="00C7721E">
        <w:tc>
          <w:tcPr>
            <w:tcW w:w="0" w:type="auto"/>
            <w:shd w:val="clear" w:color="auto" w:fill="auto"/>
            <w:tcMar>
              <w:top w:w="100" w:type="dxa"/>
              <w:left w:w="100" w:type="dxa"/>
              <w:bottom w:w="100" w:type="dxa"/>
              <w:right w:w="100" w:type="dxa"/>
            </w:tcMar>
          </w:tcPr>
          <w:p w14:paraId="15D4E648" w14:textId="77777777" w:rsidR="00C7721E" w:rsidRDefault="00C7721E">
            <w:pPr>
              <w:widowControl w:val="0"/>
              <w:pBdr>
                <w:top w:val="nil"/>
                <w:left w:val="nil"/>
                <w:bottom w:val="nil"/>
                <w:right w:val="nil"/>
                <w:between w:val="nil"/>
              </w:pBdr>
              <w:spacing w:line="240" w:lineRule="auto"/>
            </w:pPr>
            <w:r>
              <w:t>5/12</w:t>
            </w:r>
          </w:p>
        </w:tc>
        <w:tc>
          <w:tcPr>
            <w:tcW w:w="0" w:type="auto"/>
            <w:shd w:val="clear" w:color="auto" w:fill="auto"/>
            <w:tcMar>
              <w:top w:w="100" w:type="dxa"/>
              <w:left w:w="100" w:type="dxa"/>
              <w:bottom w:w="100" w:type="dxa"/>
              <w:right w:w="100" w:type="dxa"/>
            </w:tcMar>
          </w:tcPr>
          <w:p w14:paraId="23930531" w14:textId="77777777" w:rsidR="00C7721E" w:rsidRDefault="00C7721E">
            <w:pPr>
              <w:widowControl w:val="0"/>
              <w:pBdr>
                <w:top w:val="nil"/>
                <w:left w:val="nil"/>
                <w:bottom w:val="nil"/>
                <w:right w:val="nil"/>
                <w:between w:val="nil"/>
              </w:pBdr>
              <w:spacing w:line="240" w:lineRule="auto"/>
            </w:pPr>
            <w:r>
              <w:t>Lecture 10: Interventions and sensitivity analyses</w:t>
            </w:r>
          </w:p>
        </w:tc>
        <w:tc>
          <w:tcPr>
            <w:tcW w:w="0" w:type="auto"/>
            <w:shd w:val="clear" w:color="auto" w:fill="auto"/>
            <w:tcMar>
              <w:top w:w="100" w:type="dxa"/>
              <w:left w:w="100" w:type="dxa"/>
              <w:bottom w:w="100" w:type="dxa"/>
              <w:right w:w="100" w:type="dxa"/>
            </w:tcMar>
          </w:tcPr>
          <w:p w14:paraId="5A3AE2A5" w14:textId="77777777" w:rsidR="00C7721E" w:rsidRDefault="00C7721E">
            <w:pPr>
              <w:widowControl w:val="0"/>
              <w:pBdr>
                <w:top w:val="nil"/>
                <w:left w:val="nil"/>
                <w:bottom w:val="nil"/>
                <w:right w:val="nil"/>
                <w:between w:val="nil"/>
              </w:pBdr>
              <w:spacing w:line="240" w:lineRule="auto"/>
            </w:pPr>
            <w:r>
              <w:t xml:space="preserve">Keeling and </w:t>
            </w:r>
            <w:proofErr w:type="spellStart"/>
            <w:r>
              <w:t>Rohani</w:t>
            </w:r>
            <w:proofErr w:type="spellEnd"/>
            <w:r>
              <w:t>, Chapter 8.1-8.2</w:t>
            </w:r>
          </w:p>
        </w:tc>
      </w:tr>
      <w:tr w:rsidR="00C7721E" w14:paraId="5CBEEE5C" w14:textId="77777777" w:rsidTr="00C7721E">
        <w:trPr>
          <w:trHeight w:val="990"/>
        </w:trPr>
        <w:tc>
          <w:tcPr>
            <w:tcW w:w="0" w:type="auto"/>
            <w:shd w:val="clear" w:color="auto" w:fill="auto"/>
            <w:tcMar>
              <w:top w:w="100" w:type="dxa"/>
              <w:left w:w="100" w:type="dxa"/>
              <w:bottom w:w="100" w:type="dxa"/>
              <w:right w:w="100" w:type="dxa"/>
            </w:tcMar>
          </w:tcPr>
          <w:p w14:paraId="1046A23A" w14:textId="77777777" w:rsidR="00C7721E" w:rsidRDefault="00C7721E">
            <w:pPr>
              <w:widowControl w:val="0"/>
              <w:pBdr>
                <w:top w:val="nil"/>
                <w:left w:val="nil"/>
                <w:bottom w:val="nil"/>
                <w:right w:val="nil"/>
                <w:between w:val="nil"/>
              </w:pBdr>
              <w:spacing w:line="240" w:lineRule="auto"/>
            </w:pPr>
            <w:r>
              <w:t>5/14</w:t>
            </w:r>
          </w:p>
        </w:tc>
        <w:tc>
          <w:tcPr>
            <w:tcW w:w="0" w:type="auto"/>
            <w:shd w:val="clear" w:color="auto" w:fill="auto"/>
            <w:tcMar>
              <w:top w:w="100" w:type="dxa"/>
              <w:left w:w="100" w:type="dxa"/>
              <w:bottom w:w="100" w:type="dxa"/>
              <w:right w:w="100" w:type="dxa"/>
            </w:tcMar>
          </w:tcPr>
          <w:p w14:paraId="00CA381B" w14:textId="77777777" w:rsidR="00C7721E" w:rsidRDefault="00C7721E">
            <w:pPr>
              <w:widowControl w:val="0"/>
              <w:pBdr>
                <w:top w:val="nil"/>
                <w:left w:val="nil"/>
                <w:bottom w:val="nil"/>
                <w:right w:val="nil"/>
                <w:between w:val="nil"/>
              </w:pBdr>
              <w:spacing w:line="240" w:lineRule="auto"/>
            </w:pPr>
            <w:r>
              <w:t xml:space="preserve">Lab 3: Interventions and sensitivity analyses </w:t>
            </w:r>
          </w:p>
        </w:tc>
        <w:tc>
          <w:tcPr>
            <w:tcW w:w="0" w:type="auto"/>
            <w:shd w:val="clear" w:color="auto" w:fill="auto"/>
            <w:tcMar>
              <w:top w:w="100" w:type="dxa"/>
              <w:left w:w="100" w:type="dxa"/>
              <w:bottom w:w="100" w:type="dxa"/>
              <w:right w:w="100" w:type="dxa"/>
            </w:tcMar>
          </w:tcPr>
          <w:p w14:paraId="68D71DA7" w14:textId="77777777" w:rsidR="00C7721E" w:rsidRDefault="00C7721E">
            <w:pPr>
              <w:widowControl w:val="0"/>
              <w:pBdr>
                <w:top w:val="nil"/>
                <w:left w:val="nil"/>
                <w:bottom w:val="nil"/>
                <w:right w:val="nil"/>
                <w:between w:val="nil"/>
              </w:pBdr>
              <w:spacing w:line="240" w:lineRule="auto"/>
            </w:pPr>
            <w:r>
              <w:t>Course notes on interventions and sensitivity analyses (Canvas)</w:t>
            </w:r>
          </w:p>
        </w:tc>
      </w:tr>
      <w:tr w:rsidR="00C7721E" w14:paraId="113448F8" w14:textId="77777777" w:rsidTr="00C7721E">
        <w:tc>
          <w:tcPr>
            <w:tcW w:w="0" w:type="auto"/>
            <w:shd w:val="clear" w:color="auto" w:fill="auto"/>
            <w:tcMar>
              <w:top w:w="100" w:type="dxa"/>
              <w:left w:w="100" w:type="dxa"/>
              <w:bottom w:w="100" w:type="dxa"/>
              <w:right w:w="100" w:type="dxa"/>
            </w:tcMar>
          </w:tcPr>
          <w:p w14:paraId="23CB257A" w14:textId="77777777" w:rsidR="00C7721E" w:rsidRDefault="00C7721E">
            <w:pPr>
              <w:widowControl w:val="0"/>
              <w:pBdr>
                <w:top w:val="nil"/>
                <w:left w:val="nil"/>
                <w:bottom w:val="nil"/>
                <w:right w:val="nil"/>
                <w:between w:val="nil"/>
              </w:pBdr>
              <w:spacing w:line="240" w:lineRule="auto"/>
            </w:pPr>
            <w:r>
              <w:t>5/19</w:t>
            </w:r>
          </w:p>
        </w:tc>
        <w:tc>
          <w:tcPr>
            <w:tcW w:w="0" w:type="auto"/>
            <w:shd w:val="clear" w:color="auto" w:fill="auto"/>
            <w:tcMar>
              <w:top w:w="100" w:type="dxa"/>
              <w:left w:w="100" w:type="dxa"/>
              <w:bottom w:w="100" w:type="dxa"/>
              <w:right w:w="100" w:type="dxa"/>
            </w:tcMar>
          </w:tcPr>
          <w:p w14:paraId="43697BEF" w14:textId="77777777" w:rsidR="00C7721E" w:rsidRDefault="00C7721E">
            <w:pPr>
              <w:widowControl w:val="0"/>
              <w:pBdr>
                <w:top w:val="nil"/>
                <w:left w:val="nil"/>
                <w:bottom w:val="nil"/>
                <w:right w:val="nil"/>
                <w:between w:val="nil"/>
              </w:pBdr>
              <w:spacing w:line="240" w:lineRule="auto"/>
            </w:pPr>
            <w:r>
              <w:t>Lecture 11: Competition and evolutionary models</w:t>
            </w:r>
          </w:p>
        </w:tc>
        <w:tc>
          <w:tcPr>
            <w:tcW w:w="0" w:type="auto"/>
            <w:shd w:val="clear" w:color="auto" w:fill="auto"/>
            <w:tcMar>
              <w:top w:w="100" w:type="dxa"/>
              <w:left w:w="100" w:type="dxa"/>
              <w:bottom w:w="100" w:type="dxa"/>
              <w:right w:w="100" w:type="dxa"/>
            </w:tcMar>
          </w:tcPr>
          <w:p w14:paraId="40C445A8" w14:textId="77777777" w:rsidR="00C7721E" w:rsidRDefault="00C7721E">
            <w:pPr>
              <w:widowControl w:val="0"/>
              <w:pBdr>
                <w:top w:val="nil"/>
                <w:left w:val="nil"/>
                <w:bottom w:val="nil"/>
                <w:right w:val="nil"/>
                <w:between w:val="nil"/>
              </w:pBdr>
              <w:spacing w:line="240" w:lineRule="auto"/>
            </w:pPr>
            <w:r>
              <w:t xml:space="preserve">Nowak M. </w:t>
            </w:r>
            <w:r>
              <w:rPr>
                <w:u w:val="single"/>
              </w:rPr>
              <w:t>Evolutionary Dynamics.</w:t>
            </w:r>
            <w:r>
              <w:t xml:space="preserve"> p.9-24</w:t>
            </w:r>
          </w:p>
          <w:p w14:paraId="44B122F6" w14:textId="77777777" w:rsidR="00C7721E" w:rsidRDefault="00C7721E">
            <w:pPr>
              <w:widowControl w:val="0"/>
              <w:pBdr>
                <w:top w:val="nil"/>
                <w:left w:val="nil"/>
                <w:bottom w:val="nil"/>
                <w:right w:val="nil"/>
                <w:between w:val="nil"/>
              </w:pBdr>
              <w:spacing w:line="240" w:lineRule="auto"/>
            </w:pPr>
          </w:p>
          <w:p w14:paraId="5A97048B" w14:textId="65FBE10A" w:rsidR="00C7721E" w:rsidRDefault="00C7721E">
            <w:pPr>
              <w:widowControl w:val="0"/>
              <w:spacing w:line="240" w:lineRule="auto"/>
            </w:pPr>
            <w:r>
              <w:t>(</w:t>
            </w:r>
            <w:r>
              <w:rPr>
                <w:b/>
                <w:i/>
              </w:rPr>
              <w:t>Ungraded Lab 3 Writeup Due</w:t>
            </w:r>
            <w:r w:rsidR="00854062">
              <w:rPr>
                <w:b/>
                <w:i/>
              </w:rPr>
              <w:t xml:space="preserve"> Wednesday 5/20</w:t>
            </w:r>
            <w:r>
              <w:rPr>
                <w:b/>
                <w:i/>
              </w:rPr>
              <w:t>)</w:t>
            </w:r>
          </w:p>
        </w:tc>
      </w:tr>
      <w:tr w:rsidR="00C7721E" w14:paraId="70CAC9BF" w14:textId="77777777" w:rsidTr="00C7721E">
        <w:trPr>
          <w:trHeight w:val="765"/>
        </w:trPr>
        <w:tc>
          <w:tcPr>
            <w:tcW w:w="0" w:type="auto"/>
            <w:shd w:val="clear" w:color="auto" w:fill="auto"/>
            <w:tcMar>
              <w:top w:w="100" w:type="dxa"/>
              <w:left w:w="100" w:type="dxa"/>
              <w:bottom w:w="100" w:type="dxa"/>
              <w:right w:w="100" w:type="dxa"/>
            </w:tcMar>
          </w:tcPr>
          <w:p w14:paraId="1DE0075F" w14:textId="77777777" w:rsidR="00C7721E" w:rsidRDefault="00C7721E">
            <w:pPr>
              <w:widowControl w:val="0"/>
              <w:pBdr>
                <w:top w:val="nil"/>
                <w:left w:val="nil"/>
                <w:bottom w:val="nil"/>
                <w:right w:val="nil"/>
                <w:between w:val="nil"/>
              </w:pBdr>
              <w:spacing w:line="240" w:lineRule="auto"/>
            </w:pPr>
            <w:r>
              <w:t>5/21</w:t>
            </w:r>
          </w:p>
        </w:tc>
        <w:tc>
          <w:tcPr>
            <w:tcW w:w="0" w:type="auto"/>
            <w:shd w:val="clear" w:color="auto" w:fill="auto"/>
            <w:tcMar>
              <w:top w:w="100" w:type="dxa"/>
              <w:left w:w="100" w:type="dxa"/>
              <w:bottom w:w="100" w:type="dxa"/>
              <w:right w:w="100" w:type="dxa"/>
            </w:tcMar>
          </w:tcPr>
          <w:p w14:paraId="3687809C" w14:textId="77777777" w:rsidR="00C7721E" w:rsidRDefault="00C7721E">
            <w:pPr>
              <w:widowControl w:val="0"/>
              <w:pBdr>
                <w:top w:val="nil"/>
                <w:left w:val="nil"/>
                <w:bottom w:val="nil"/>
                <w:right w:val="nil"/>
                <w:between w:val="nil"/>
              </w:pBdr>
              <w:spacing w:line="240" w:lineRule="auto"/>
            </w:pPr>
            <w:r>
              <w:t>Lecture 12: Within host evolution</w:t>
            </w:r>
          </w:p>
        </w:tc>
        <w:tc>
          <w:tcPr>
            <w:tcW w:w="0" w:type="auto"/>
            <w:shd w:val="clear" w:color="auto" w:fill="auto"/>
            <w:tcMar>
              <w:top w:w="100" w:type="dxa"/>
              <w:left w:w="100" w:type="dxa"/>
              <w:bottom w:w="100" w:type="dxa"/>
              <w:right w:w="100" w:type="dxa"/>
            </w:tcMar>
          </w:tcPr>
          <w:p w14:paraId="075DA3E3" w14:textId="77777777" w:rsidR="00C7721E" w:rsidRDefault="00C7721E">
            <w:pPr>
              <w:widowControl w:val="0"/>
              <w:spacing w:line="240" w:lineRule="auto"/>
            </w:pPr>
            <w:r>
              <w:t xml:space="preserve">Nowak M. </w:t>
            </w:r>
            <w:r>
              <w:rPr>
                <w:u w:val="single"/>
              </w:rPr>
              <w:t>Evolutionary Dynamics.</w:t>
            </w:r>
            <w:r>
              <w:t xml:space="preserve"> p.167-186</w:t>
            </w:r>
          </w:p>
        </w:tc>
      </w:tr>
      <w:tr w:rsidR="00C7721E" w14:paraId="2991309B" w14:textId="77777777" w:rsidTr="00C7721E">
        <w:tc>
          <w:tcPr>
            <w:tcW w:w="0" w:type="auto"/>
            <w:shd w:val="clear" w:color="auto" w:fill="auto"/>
            <w:tcMar>
              <w:top w:w="100" w:type="dxa"/>
              <w:left w:w="100" w:type="dxa"/>
              <w:bottom w:w="100" w:type="dxa"/>
              <w:right w:w="100" w:type="dxa"/>
            </w:tcMar>
          </w:tcPr>
          <w:p w14:paraId="2EAA9AED" w14:textId="77777777" w:rsidR="00C7721E" w:rsidRDefault="00C7721E">
            <w:pPr>
              <w:widowControl w:val="0"/>
              <w:pBdr>
                <w:top w:val="nil"/>
                <w:left w:val="nil"/>
                <w:bottom w:val="nil"/>
                <w:right w:val="nil"/>
                <w:between w:val="nil"/>
              </w:pBdr>
              <w:spacing w:line="240" w:lineRule="auto"/>
            </w:pPr>
            <w:r>
              <w:t>5/26</w:t>
            </w:r>
          </w:p>
        </w:tc>
        <w:tc>
          <w:tcPr>
            <w:tcW w:w="0" w:type="auto"/>
            <w:shd w:val="clear" w:color="auto" w:fill="auto"/>
            <w:tcMar>
              <w:top w:w="100" w:type="dxa"/>
              <w:left w:w="100" w:type="dxa"/>
              <w:bottom w:w="100" w:type="dxa"/>
              <w:right w:w="100" w:type="dxa"/>
            </w:tcMar>
          </w:tcPr>
          <w:p w14:paraId="6206375C" w14:textId="77777777" w:rsidR="00C7721E" w:rsidRDefault="00C7721E">
            <w:pPr>
              <w:widowControl w:val="0"/>
              <w:pBdr>
                <w:top w:val="nil"/>
                <w:left w:val="nil"/>
                <w:bottom w:val="nil"/>
                <w:right w:val="nil"/>
                <w:between w:val="nil"/>
              </w:pBdr>
              <w:spacing w:line="240" w:lineRule="auto"/>
            </w:pPr>
            <w:r>
              <w:t>Lab 4: Model Parameterization, calibration, and uncertainty</w:t>
            </w:r>
          </w:p>
        </w:tc>
        <w:tc>
          <w:tcPr>
            <w:tcW w:w="0" w:type="auto"/>
            <w:shd w:val="clear" w:color="auto" w:fill="auto"/>
            <w:tcMar>
              <w:top w:w="100" w:type="dxa"/>
              <w:left w:w="100" w:type="dxa"/>
              <w:bottom w:w="100" w:type="dxa"/>
              <w:right w:w="100" w:type="dxa"/>
            </w:tcMar>
          </w:tcPr>
          <w:p w14:paraId="2386A648" w14:textId="77777777" w:rsidR="00C7721E" w:rsidRDefault="00C7721E">
            <w:pPr>
              <w:widowControl w:val="0"/>
              <w:pBdr>
                <w:top w:val="nil"/>
                <w:left w:val="nil"/>
                <w:bottom w:val="nil"/>
                <w:right w:val="nil"/>
                <w:between w:val="nil"/>
              </w:pBdr>
              <w:spacing w:line="240" w:lineRule="auto"/>
            </w:pPr>
            <w:r>
              <w:t>Course notes on model parameterization, calibration, and uncertainty (Canvas)</w:t>
            </w:r>
          </w:p>
        </w:tc>
      </w:tr>
      <w:tr w:rsidR="00C7721E" w14:paraId="11ABD0FD" w14:textId="77777777" w:rsidTr="00C7721E">
        <w:tc>
          <w:tcPr>
            <w:tcW w:w="0" w:type="auto"/>
            <w:shd w:val="clear" w:color="auto" w:fill="auto"/>
            <w:tcMar>
              <w:top w:w="100" w:type="dxa"/>
              <w:left w:w="100" w:type="dxa"/>
              <w:bottom w:w="100" w:type="dxa"/>
              <w:right w:w="100" w:type="dxa"/>
            </w:tcMar>
          </w:tcPr>
          <w:p w14:paraId="42027CE1" w14:textId="77777777" w:rsidR="00C7721E" w:rsidRDefault="00C7721E">
            <w:pPr>
              <w:widowControl w:val="0"/>
              <w:pBdr>
                <w:top w:val="nil"/>
                <w:left w:val="nil"/>
                <w:bottom w:val="nil"/>
                <w:right w:val="nil"/>
                <w:between w:val="nil"/>
              </w:pBdr>
              <w:spacing w:line="240" w:lineRule="auto"/>
            </w:pPr>
            <w:r>
              <w:t>5/28</w:t>
            </w:r>
          </w:p>
        </w:tc>
        <w:tc>
          <w:tcPr>
            <w:tcW w:w="0" w:type="auto"/>
            <w:shd w:val="clear" w:color="auto" w:fill="auto"/>
            <w:tcMar>
              <w:top w:w="100" w:type="dxa"/>
              <w:left w:w="100" w:type="dxa"/>
              <w:bottom w:w="100" w:type="dxa"/>
              <w:right w:w="100" w:type="dxa"/>
            </w:tcMar>
          </w:tcPr>
          <w:p w14:paraId="747DA405" w14:textId="77777777" w:rsidR="00C7721E" w:rsidRDefault="00C7721E">
            <w:pPr>
              <w:widowControl w:val="0"/>
              <w:spacing w:line="240" w:lineRule="auto"/>
            </w:pPr>
            <w:r>
              <w:t>Lecture 13: Health policy and economic evaluation models</w:t>
            </w:r>
          </w:p>
        </w:tc>
        <w:tc>
          <w:tcPr>
            <w:tcW w:w="0" w:type="auto"/>
            <w:shd w:val="clear" w:color="auto" w:fill="auto"/>
            <w:tcMar>
              <w:top w:w="100" w:type="dxa"/>
              <w:left w:w="100" w:type="dxa"/>
              <w:bottom w:w="100" w:type="dxa"/>
              <w:right w:w="100" w:type="dxa"/>
            </w:tcMar>
          </w:tcPr>
          <w:p w14:paraId="130A3D52" w14:textId="77777777" w:rsidR="00C7721E" w:rsidRDefault="00C7721E">
            <w:r>
              <w:t xml:space="preserve">Jit M, Brisson M. Modelling the epidemiology of infectious diseases for decision analysis: a primer. </w:t>
            </w:r>
            <w:r>
              <w:rPr>
                <w:i/>
              </w:rPr>
              <w:t>Pharmacoeconomics</w:t>
            </w:r>
            <w:r>
              <w:t>. 2011 May;29(5):371-86.</w:t>
            </w:r>
          </w:p>
          <w:p w14:paraId="0ADF1CAD" w14:textId="77777777" w:rsidR="00C7721E" w:rsidRDefault="00C7721E"/>
          <w:p w14:paraId="2C5BE0EE" w14:textId="77777777" w:rsidR="00C7721E" w:rsidRDefault="00C7721E">
            <w:proofErr w:type="spellStart"/>
            <w:r>
              <w:t>Winetsky</w:t>
            </w:r>
            <w:proofErr w:type="spellEnd"/>
            <w:r>
              <w:t xml:space="preserve"> DE, </w:t>
            </w:r>
            <w:proofErr w:type="spellStart"/>
            <w:r>
              <w:t>Negoescu</w:t>
            </w:r>
            <w:proofErr w:type="spellEnd"/>
            <w:r>
              <w:t xml:space="preserve"> DM, </w:t>
            </w:r>
            <w:proofErr w:type="spellStart"/>
            <w:r>
              <w:t>DeMarchis</w:t>
            </w:r>
            <w:proofErr w:type="spellEnd"/>
            <w:r>
              <w:t xml:space="preserve"> EH, </w:t>
            </w:r>
            <w:proofErr w:type="spellStart"/>
            <w:r>
              <w:t>Almukhamedova</w:t>
            </w:r>
            <w:proofErr w:type="spellEnd"/>
            <w:r>
              <w:t xml:space="preserve"> O, </w:t>
            </w:r>
            <w:proofErr w:type="spellStart"/>
            <w:r>
              <w:t>Dooronbekova</w:t>
            </w:r>
            <w:proofErr w:type="spellEnd"/>
            <w:r>
              <w:t xml:space="preserve"> A, et al. Screening and Rapid Molecular Diagnosis of Tuberculosis in Prisons in Russia and Eastern Europe: A Cost-Effectiveness Analysis. </w:t>
            </w:r>
            <w:r>
              <w:rPr>
                <w:i/>
              </w:rPr>
              <w:t>PLOS Medicine</w:t>
            </w:r>
            <w:r>
              <w:t>, 2012 9(11): e1001348</w:t>
            </w:r>
          </w:p>
          <w:p w14:paraId="5BD0DA42" w14:textId="77777777" w:rsidR="00C7721E" w:rsidRDefault="00C7721E"/>
          <w:p w14:paraId="765200F9" w14:textId="684C55C5" w:rsidR="00C7721E" w:rsidRDefault="00C7721E">
            <w:pPr>
              <w:widowControl w:val="0"/>
              <w:spacing w:line="240" w:lineRule="auto"/>
            </w:pPr>
            <w:r>
              <w:t>(</w:t>
            </w:r>
            <w:r>
              <w:rPr>
                <w:b/>
                <w:i/>
              </w:rPr>
              <w:t>Ungraded Lab 4 Writeup Due</w:t>
            </w:r>
            <w:r w:rsidR="00854062">
              <w:rPr>
                <w:b/>
                <w:i/>
              </w:rPr>
              <w:t xml:space="preserve"> Friday 5/29</w:t>
            </w:r>
            <w:r>
              <w:rPr>
                <w:b/>
                <w:i/>
              </w:rPr>
              <w:t>)</w:t>
            </w:r>
          </w:p>
        </w:tc>
      </w:tr>
      <w:tr w:rsidR="00C7721E" w14:paraId="4AC71C53" w14:textId="77777777" w:rsidTr="00C7721E">
        <w:tc>
          <w:tcPr>
            <w:tcW w:w="0" w:type="auto"/>
            <w:shd w:val="clear" w:color="auto" w:fill="auto"/>
            <w:tcMar>
              <w:top w:w="100" w:type="dxa"/>
              <w:left w:w="100" w:type="dxa"/>
              <w:bottom w:w="100" w:type="dxa"/>
              <w:right w:w="100" w:type="dxa"/>
            </w:tcMar>
          </w:tcPr>
          <w:p w14:paraId="077D40B9" w14:textId="77777777" w:rsidR="00C7721E" w:rsidRDefault="00C7721E">
            <w:pPr>
              <w:widowControl w:val="0"/>
              <w:pBdr>
                <w:top w:val="nil"/>
                <w:left w:val="nil"/>
                <w:bottom w:val="nil"/>
                <w:right w:val="nil"/>
                <w:between w:val="nil"/>
              </w:pBdr>
              <w:spacing w:line="240" w:lineRule="auto"/>
            </w:pPr>
            <w:r>
              <w:t>6/2</w:t>
            </w:r>
          </w:p>
        </w:tc>
        <w:tc>
          <w:tcPr>
            <w:tcW w:w="0" w:type="auto"/>
            <w:shd w:val="clear" w:color="auto" w:fill="auto"/>
            <w:tcMar>
              <w:top w:w="100" w:type="dxa"/>
              <w:left w:w="100" w:type="dxa"/>
              <w:bottom w:w="100" w:type="dxa"/>
              <w:right w:w="100" w:type="dxa"/>
            </w:tcMar>
          </w:tcPr>
          <w:p w14:paraId="6B289F45" w14:textId="77777777" w:rsidR="00C7721E" w:rsidRDefault="00C7721E">
            <w:pPr>
              <w:widowControl w:val="0"/>
              <w:spacing w:line="240" w:lineRule="auto"/>
            </w:pPr>
            <w:r>
              <w:t>Lecture 14: Uses and abuses of models and Course Wrap-up</w:t>
            </w:r>
          </w:p>
        </w:tc>
        <w:tc>
          <w:tcPr>
            <w:tcW w:w="0" w:type="auto"/>
            <w:shd w:val="clear" w:color="auto" w:fill="auto"/>
            <w:tcMar>
              <w:top w:w="100" w:type="dxa"/>
              <w:left w:w="100" w:type="dxa"/>
              <w:bottom w:w="100" w:type="dxa"/>
              <w:right w:w="100" w:type="dxa"/>
            </w:tcMar>
          </w:tcPr>
          <w:p w14:paraId="1072FE66" w14:textId="77777777" w:rsidR="00C7721E" w:rsidRDefault="00C7721E">
            <w:pPr>
              <w:widowControl w:val="0"/>
              <w:spacing w:line="240" w:lineRule="auto"/>
            </w:pPr>
            <w:r>
              <w:t xml:space="preserve">Meltzer M, et al. Estimating the number of cases in the Ebola epidemic -- Liberia and Sierra Leone, 2014-2015. </w:t>
            </w:r>
            <w:r>
              <w:rPr>
                <w:i/>
              </w:rPr>
              <w:t>MMWR</w:t>
            </w:r>
            <w:r>
              <w:t xml:space="preserve"> 2014. 63(3):1-14.</w:t>
            </w:r>
          </w:p>
          <w:p w14:paraId="26964AED" w14:textId="77777777" w:rsidR="00C7721E" w:rsidRDefault="00C7721E">
            <w:pPr>
              <w:widowControl w:val="0"/>
              <w:spacing w:line="240" w:lineRule="auto"/>
            </w:pPr>
          </w:p>
          <w:p w14:paraId="6EC51E97" w14:textId="77777777" w:rsidR="00C7721E" w:rsidRDefault="00C7721E">
            <w:pPr>
              <w:widowControl w:val="0"/>
              <w:spacing w:line="240" w:lineRule="auto"/>
            </w:pPr>
            <w:r>
              <w:t xml:space="preserve">King AA, et al. Avoidable errors in the modelling of outbreaks of emerging pathogens, with special reference to Ebola. </w:t>
            </w:r>
            <w:r>
              <w:rPr>
                <w:i/>
              </w:rPr>
              <w:t>Proc Royal Soc</w:t>
            </w:r>
            <w:r>
              <w:t xml:space="preserve"> 2015; 282(1806)</w:t>
            </w:r>
          </w:p>
          <w:p w14:paraId="1B338569" w14:textId="77777777" w:rsidR="00C7721E" w:rsidRDefault="00C7721E"/>
          <w:p w14:paraId="2291DF0B" w14:textId="77777777" w:rsidR="00C7721E" w:rsidRDefault="00C7721E">
            <w:pPr>
              <w:rPr>
                <w:b/>
                <w:i/>
              </w:rPr>
            </w:pPr>
            <w:r>
              <w:rPr>
                <w:b/>
                <w:i/>
              </w:rPr>
              <w:t>(Graded Take Home Final Distributed)</w:t>
            </w:r>
          </w:p>
        </w:tc>
      </w:tr>
      <w:tr w:rsidR="00C7721E" w14:paraId="7BB24A3A" w14:textId="77777777" w:rsidTr="00C7721E">
        <w:tc>
          <w:tcPr>
            <w:tcW w:w="0" w:type="auto"/>
            <w:shd w:val="clear" w:color="auto" w:fill="auto"/>
            <w:tcMar>
              <w:top w:w="100" w:type="dxa"/>
              <w:left w:w="100" w:type="dxa"/>
              <w:bottom w:w="100" w:type="dxa"/>
              <w:right w:w="100" w:type="dxa"/>
            </w:tcMar>
          </w:tcPr>
          <w:p w14:paraId="53966907" w14:textId="77777777" w:rsidR="00C7721E" w:rsidRDefault="00C7721E">
            <w:pPr>
              <w:widowControl w:val="0"/>
              <w:pBdr>
                <w:top w:val="nil"/>
                <w:left w:val="nil"/>
                <w:bottom w:val="nil"/>
                <w:right w:val="nil"/>
                <w:between w:val="nil"/>
              </w:pBdr>
              <w:spacing w:line="240" w:lineRule="auto"/>
            </w:pPr>
            <w:r>
              <w:t>6/4</w:t>
            </w:r>
          </w:p>
        </w:tc>
        <w:tc>
          <w:tcPr>
            <w:tcW w:w="0" w:type="auto"/>
            <w:shd w:val="clear" w:color="auto" w:fill="auto"/>
            <w:tcMar>
              <w:top w:w="100" w:type="dxa"/>
              <w:left w:w="100" w:type="dxa"/>
              <w:bottom w:w="100" w:type="dxa"/>
              <w:right w:w="100" w:type="dxa"/>
            </w:tcMar>
          </w:tcPr>
          <w:p w14:paraId="4C481951" w14:textId="77777777" w:rsidR="00C7721E" w:rsidRDefault="00C7721E">
            <w:pPr>
              <w:widowControl w:val="0"/>
              <w:spacing w:line="240" w:lineRule="auto"/>
            </w:pPr>
            <w:r>
              <w:t>Last Class: TBD</w:t>
            </w:r>
          </w:p>
        </w:tc>
        <w:tc>
          <w:tcPr>
            <w:tcW w:w="0" w:type="auto"/>
            <w:shd w:val="clear" w:color="auto" w:fill="auto"/>
            <w:tcMar>
              <w:top w:w="100" w:type="dxa"/>
              <w:left w:w="100" w:type="dxa"/>
              <w:bottom w:w="100" w:type="dxa"/>
              <w:right w:w="100" w:type="dxa"/>
            </w:tcMar>
          </w:tcPr>
          <w:p w14:paraId="05002839" w14:textId="77777777" w:rsidR="00C7721E" w:rsidRDefault="00C7721E">
            <w:pPr>
              <w:widowControl w:val="0"/>
              <w:spacing w:line="240" w:lineRule="auto"/>
            </w:pPr>
            <w:r>
              <w:t>TBD - possible review session</w:t>
            </w:r>
          </w:p>
        </w:tc>
      </w:tr>
      <w:tr w:rsidR="00C7721E" w14:paraId="4B860AB1" w14:textId="77777777" w:rsidTr="00C7721E">
        <w:tc>
          <w:tcPr>
            <w:tcW w:w="0" w:type="auto"/>
            <w:shd w:val="clear" w:color="auto" w:fill="auto"/>
            <w:tcMar>
              <w:top w:w="100" w:type="dxa"/>
              <w:left w:w="100" w:type="dxa"/>
              <w:bottom w:w="100" w:type="dxa"/>
              <w:right w:w="100" w:type="dxa"/>
            </w:tcMar>
          </w:tcPr>
          <w:p w14:paraId="01D6827E" w14:textId="77777777" w:rsidR="00C7721E" w:rsidRDefault="00C7721E">
            <w:pPr>
              <w:widowControl w:val="0"/>
              <w:pBdr>
                <w:top w:val="nil"/>
                <w:left w:val="nil"/>
                <w:bottom w:val="nil"/>
                <w:right w:val="nil"/>
                <w:between w:val="nil"/>
              </w:pBdr>
              <w:spacing w:line="240" w:lineRule="auto"/>
            </w:pPr>
            <w:r>
              <w:t>6/9</w:t>
            </w:r>
          </w:p>
        </w:tc>
        <w:tc>
          <w:tcPr>
            <w:tcW w:w="0" w:type="auto"/>
            <w:shd w:val="clear" w:color="auto" w:fill="auto"/>
            <w:tcMar>
              <w:top w:w="100" w:type="dxa"/>
              <w:left w:w="100" w:type="dxa"/>
              <w:bottom w:w="100" w:type="dxa"/>
              <w:right w:w="100" w:type="dxa"/>
            </w:tcMar>
          </w:tcPr>
          <w:p w14:paraId="1D58D326" w14:textId="77777777" w:rsidR="00C7721E" w:rsidRDefault="00C7721E">
            <w:pPr>
              <w:widowControl w:val="0"/>
              <w:spacing w:line="240" w:lineRule="auto"/>
            </w:pPr>
            <w:r>
              <w:t>No Class</w:t>
            </w:r>
          </w:p>
        </w:tc>
        <w:tc>
          <w:tcPr>
            <w:tcW w:w="0" w:type="auto"/>
            <w:shd w:val="clear" w:color="auto" w:fill="auto"/>
            <w:tcMar>
              <w:top w:w="100" w:type="dxa"/>
              <w:left w:w="100" w:type="dxa"/>
              <w:bottom w:w="100" w:type="dxa"/>
              <w:right w:w="100" w:type="dxa"/>
            </w:tcMar>
          </w:tcPr>
          <w:p w14:paraId="73A91532" w14:textId="77777777" w:rsidR="00C7721E" w:rsidRDefault="00C7721E">
            <w:pPr>
              <w:widowControl w:val="0"/>
              <w:spacing w:line="240" w:lineRule="auto"/>
            </w:pPr>
            <w:r>
              <w:t>No class - work on take home final</w:t>
            </w:r>
          </w:p>
        </w:tc>
      </w:tr>
    </w:tbl>
    <w:p w14:paraId="513C93E2" w14:textId="672BAE64" w:rsidR="00242C73" w:rsidRDefault="00B04509">
      <w:pPr>
        <w:rPr>
          <w:b/>
        </w:rPr>
      </w:pPr>
      <w:r>
        <w:rPr>
          <w:b/>
        </w:rPr>
        <w:lastRenderedPageBreak/>
        <w:t xml:space="preserve">Additional Readings for Graduate Student Section (Thursdays </w:t>
      </w:r>
      <w:proofErr w:type="spellStart"/>
      <w:r>
        <w:rPr>
          <w:b/>
        </w:rPr>
        <w:t>wks</w:t>
      </w:r>
      <w:proofErr w:type="spellEnd"/>
      <w:r>
        <w:rPr>
          <w:b/>
        </w:rPr>
        <w:t xml:space="preserve"> 2-9)</w:t>
      </w:r>
    </w:p>
    <w:p w14:paraId="1C0229CF" w14:textId="431ED5B0" w:rsidR="00242C73" w:rsidRDefault="00B04509">
      <w:r>
        <w:t xml:space="preserve">The expectation for the graduate student section is that all students will have read the assigned article of the week prior to the section. Groups of </w:t>
      </w:r>
      <w:r w:rsidR="003A5555">
        <w:t>3-4</w:t>
      </w:r>
      <w:r>
        <w:t xml:space="preserve"> students will prepare a presentation covering what scientific questions the article addressed, what methods were used, what the study found, and strengths and weaknesses of the approach. Students should prepare several questions for discussion with the section, and the latter portion of the session will involve group discussion of these topics.</w:t>
      </w:r>
      <w:r w:rsidR="0088495C">
        <w:t xml:space="preserve"> See the separate graduate section info sheet on Canvas for details. </w:t>
      </w:r>
    </w:p>
    <w:p w14:paraId="1A0AA279" w14:textId="77777777" w:rsidR="00242C73" w:rsidRDefault="00242C73"/>
    <w:p w14:paraId="7279E68A" w14:textId="77777777" w:rsidR="00A820CD" w:rsidRPr="00C92275" w:rsidRDefault="00A820CD" w:rsidP="00A820CD">
      <w:pPr>
        <w:rPr>
          <w:u w:val="single"/>
        </w:rPr>
      </w:pPr>
      <w:r>
        <w:rPr>
          <w:u w:val="single"/>
        </w:rPr>
        <w:t xml:space="preserve">Week 1 (4/9) </w:t>
      </w:r>
      <w:r w:rsidRPr="00C92275">
        <w:rPr>
          <w:u w:val="single"/>
        </w:rPr>
        <w:t>– no section</w:t>
      </w:r>
    </w:p>
    <w:p w14:paraId="498E1EAA" w14:textId="77777777" w:rsidR="00A820CD" w:rsidRDefault="00A820CD" w:rsidP="00A820CD"/>
    <w:p w14:paraId="6C3B3433" w14:textId="77777777" w:rsidR="00A820CD" w:rsidRDefault="00A820CD" w:rsidP="00A820CD">
      <w:pPr>
        <w:rPr>
          <w:u w:val="single"/>
        </w:rPr>
      </w:pPr>
      <w:r>
        <w:rPr>
          <w:u w:val="single"/>
        </w:rPr>
        <w:t>Week 2 (4/16)</w:t>
      </w:r>
    </w:p>
    <w:p w14:paraId="364E7D91" w14:textId="77777777" w:rsidR="00A820CD" w:rsidRDefault="00A820CD" w:rsidP="00A820CD">
      <w:r>
        <w:t xml:space="preserve">Blower SM, Small PM, Hopewell PC. Control strategies for tuberculosis: new models for old problems. </w:t>
      </w:r>
      <w:r>
        <w:rPr>
          <w:i/>
        </w:rPr>
        <w:t xml:space="preserve">Science </w:t>
      </w:r>
      <w:r>
        <w:t>1996; (5274), 497-500.</w:t>
      </w:r>
    </w:p>
    <w:p w14:paraId="7C33F306" w14:textId="77777777" w:rsidR="00A820CD" w:rsidRDefault="00A820CD" w:rsidP="00A820CD"/>
    <w:p w14:paraId="6FFF14BA" w14:textId="77777777" w:rsidR="00A820CD" w:rsidRDefault="00A820CD" w:rsidP="00A820CD">
      <w:pPr>
        <w:rPr>
          <w:u w:val="single"/>
        </w:rPr>
      </w:pPr>
      <w:r>
        <w:rPr>
          <w:u w:val="single"/>
        </w:rPr>
        <w:t>Week 3 (4/23)</w:t>
      </w:r>
    </w:p>
    <w:p w14:paraId="27CB24F9" w14:textId="77777777" w:rsidR="00A820CD" w:rsidRDefault="00A820CD" w:rsidP="00A820CD">
      <w:r>
        <w:t xml:space="preserve">Pitzer et al, Demographic variability, vaccination and the spatiotemporal dynamics of rotavirus epidemics. </w:t>
      </w:r>
      <w:r>
        <w:rPr>
          <w:i/>
        </w:rPr>
        <w:t>Science</w:t>
      </w:r>
      <w:r>
        <w:t>, 2009; 325(5938): 290-294.</w:t>
      </w:r>
    </w:p>
    <w:p w14:paraId="3756329C" w14:textId="77777777" w:rsidR="00A820CD" w:rsidRDefault="00A820CD" w:rsidP="00A820CD">
      <w:pPr>
        <w:rPr>
          <w:u w:val="single"/>
        </w:rPr>
      </w:pPr>
    </w:p>
    <w:p w14:paraId="00E04F76" w14:textId="77777777" w:rsidR="00A820CD" w:rsidRDefault="00A820CD" w:rsidP="00A820CD">
      <w:pPr>
        <w:rPr>
          <w:u w:val="single"/>
        </w:rPr>
      </w:pPr>
      <w:r>
        <w:rPr>
          <w:u w:val="single"/>
        </w:rPr>
        <w:t>Week 4 (4/30)</w:t>
      </w:r>
    </w:p>
    <w:p w14:paraId="38550B9A" w14:textId="77777777" w:rsidR="00A820CD" w:rsidRDefault="00A820CD" w:rsidP="00A820CD">
      <w:r w:rsidRPr="00D565A3">
        <w:t xml:space="preserve">Leung K, Wu JT, Liu D, Leung GM. First-wave COVID-19 transmissibility and severity in China outside Hubei after control measures, and second-wave scenario planning: a modelling impact assessment. </w:t>
      </w:r>
      <w:r w:rsidRPr="00C66D48">
        <w:rPr>
          <w:i/>
          <w:iCs/>
        </w:rPr>
        <w:t>Lancet.</w:t>
      </w:r>
      <w:r w:rsidRPr="00D565A3">
        <w:t xml:space="preserve"> 2020.</w:t>
      </w:r>
    </w:p>
    <w:p w14:paraId="31AAF375" w14:textId="77777777" w:rsidR="00A820CD" w:rsidRDefault="00A820CD" w:rsidP="00A820CD"/>
    <w:p w14:paraId="064A8CA6" w14:textId="77777777" w:rsidR="00A820CD" w:rsidRDefault="00A820CD" w:rsidP="00A820CD">
      <w:pPr>
        <w:rPr>
          <w:u w:val="single"/>
        </w:rPr>
      </w:pPr>
      <w:r>
        <w:rPr>
          <w:u w:val="single"/>
        </w:rPr>
        <w:t>Week 5 (5/7)</w:t>
      </w:r>
    </w:p>
    <w:p w14:paraId="7502782B" w14:textId="77777777" w:rsidR="00A820CD" w:rsidRDefault="00A820CD" w:rsidP="00A820CD">
      <w:r>
        <w:t xml:space="preserve">Christakis and Fowler. Social network sensors for early detection of contagious outbreaks. </w:t>
      </w:r>
      <w:proofErr w:type="spellStart"/>
      <w:r>
        <w:rPr>
          <w:i/>
          <w:iCs/>
        </w:rPr>
        <w:t>PLoS</w:t>
      </w:r>
      <w:proofErr w:type="spellEnd"/>
      <w:r>
        <w:rPr>
          <w:i/>
          <w:iCs/>
        </w:rPr>
        <w:t xml:space="preserve"> One, </w:t>
      </w:r>
      <w:r>
        <w:t>2010; 5(9): e12948.</w:t>
      </w:r>
    </w:p>
    <w:p w14:paraId="7AC90ED7" w14:textId="77777777" w:rsidR="00A820CD" w:rsidRDefault="00A820CD" w:rsidP="00A820CD"/>
    <w:p w14:paraId="0E4B4CD0" w14:textId="77777777" w:rsidR="00A820CD" w:rsidRDefault="00A820CD" w:rsidP="00A820CD">
      <w:pPr>
        <w:rPr>
          <w:u w:val="single"/>
        </w:rPr>
      </w:pPr>
      <w:r>
        <w:rPr>
          <w:u w:val="single"/>
        </w:rPr>
        <w:t>Week 6 (5/14)</w:t>
      </w:r>
    </w:p>
    <w:p w14:paraId="79CE8108" w14:textId="77777777" w:rsidR="00A820CD" w:rsidRDefault="00A820CD" w:rsidP="00A820CD">
      <w:proofErr w:type="spellStart"/>
      <w:r>
        <w:t>Bauch</w:t>
      </w:r>
      <w:proofErr w:type="spellEnd"/>
      <w:r>
        <w:t xml:space="preserve"> CT. Imitation dynamics predict vaccinating </w:t>
      </w:r>
      <w:proofErr w:type="spellStart"/>
      <w:r>
        <w:t>behaviour</w:t>
      </w:r>
      <w:proofErr w:type="spellEnd"/>
      <w:r>
        <w:t xml:space="preserve">. </w:t>
      </w:r>
      <w:r>
        <w:rPr>
          <w:i/>
        </w:rPr>
        <w:t>Proc Biol Sci.</w:t>
      </w:r>
      <w:r>
        <w:t xml:space="preserve"> 2005 Aug 22;272(1573):1669.</w:t>
      </w:r>
    </w:p>
    <w:p w14:paraId="0238F5F6" w14:textId="77777777" w:rsidR="00A820CD" w:rsidRDefault="00A820CD" w:rsidP="00A820CD"/>
    <w:p w14:paraId="5E40A120" w14:textId="77777777" w:rsidR="00A820CD" w:rsidRDefault="00A820CD" w:rsidP="00A820CD">
      <w:pPr>
        <w:rPr>
          <w:u w:val="single"/>
        </w:rPr>
      </w:pPr>
      <w:r>
        <w:rPr>
          <w:u w:val="single"/>
        </w:rPr>
        <w:t>Week 7 (5/21)</w:t>
      </w:r>
    </w:p>
    <w:p w14:paraId="707242C2" w14:textId="77777777" w:rsidR="00A820CD" w:rsidRDefault="00A820CD" w:rsidP="00A820CD">
      <w:r>
        <w:t xml:space="preserve">Cohen and Murray. Modeling epidemics of multidrug-resistant tuberculosis of heterogeneous fitness. </w:t>
      </w:r>
      <w:r>
        <w:rPr>
          <w:i/>
        </w:rPr>
        <w:t xml:space="preserve">Nature Medicine, </w:t>
      </w:r>
      <w:r>
        <w:t>2004. 10(10) 1117-1121.</w:t>
      </w:r>
    </w:p>
    <w:p w14:paraId="6A78002A" w14:textId="77777777" w:rsidR="00A820CD" w:rsidRDefault="00A820CD" w:rsidP="00A820CD"/>
    <w:p w14:paraId="18AB367C" w14:textId="77777777" w:rsidR="00A820CD" w:rsidRDefault="00A820CD" w:rsidP="00A820CD">
      <w:pPr>
        <w:rPr>
          <w:u w:val="single"/>
        </w:rPr>
      </w:pPr>
      <w:r>
        <w:rPr>
          <w:u w:val="single"/>
        </w:rPr>
        <w:t>Week 8 (5/28)</w:t>
      </w:r>
    </w:p>
    <w:p w14:paraId="7B55E3BF" w14:textId="77777777" w:rsidR="00A820CD" w:rsidRDefault="00A820CD" w:rsidP="00A820CD">
      <w:r>
        <w:t>TBD – likely Professors Andrew and Goldhaber-</w:t>
      </w:r>
      <w:proofErr w:type="spellStart"/>
      <w:r>
        <w:t>Fiebert</w:t>
      </w:r>
      <w:proofErr w:type="spellEnd"/>
      <w:r>
        <w:t xml:space="preserve"> will present their recent work on modeling COVID-19 for the State of California</w:t>
      </w:r>
    </w:p>
    <w:p w14:paraId="290F1923" w14:textId="77777777" w:rsidR="00A820CD" w:rsidRDefault="00A820CD" w:rsidP="00A820CD"/>
    <w:p w14:paraId="43442C35" w14:textId="77777777" w:rsidR="00A820CD" w:rsidRDefault="00A820CD" w:rsidP="00A820CD">
      <w:pPr>
        <w:rPr>
          <w:u w:val="single"/>
        </w:rPr>
      </w:pPr>
      <w:r>
        <w:rPr>
          <w:u w:val="single"/>
        </w:rPr>
        <w:t>Week 9 (6/4)</w:t>
      </w:r>
    </w:p>
    <w:p w14:paraId="2960B496" w14:textId="77777777" w:rsidR="00A820CD" w:rsidRDefault="00A820CD" w:rsidP="00A820CD">
      <w:r>
        <w:t xml:space="preserve">Corey M. Peak, Lauren M. Childs, Yonatan H. Grad, Caroline O. </w:t>
      </w:r>
      <w:proofErr w:type="spellStart"/>
      <w:r>
        <w:t>Buckee</w:t>
      </w:r>
      <w:proofErr w:type="spellEnd"/>
      <w:r>
        <w:t xml:space="preserve">. Comparing nonpharmaceutical interventions for containing emerging epidemics. </w:t>
      </w:r>
      <w:r>
        <w:rPr>
          <w:i/>
        </w:rPr>
        <w:t>Proceedings of the National Academy of Sciences</w:t>
      </w:r>
      <w:r>
        <w:t xml:space="preserve"> Apr 2017, 114 (15) 4023-4028</w:t>
      </w:r>
    </w:p>
    <w:p w14:paraId="7DFCB555" w14:textId="77777777" w:rsidR="00A820CD" w:rsidRDefault="00A820CD" w:rsidP="00A820CD">
      <w:pPr>
        <w:rPr>
          <w:u w:val="single"/>
        </w:rPr>
      </w:pPr>
    </w:p>
    <w:p w14:paraId="62C56BB9" w14:textId="77777777" w:rsidR="00A820CD" w:rsidRPr="00C92275" w:rsidRDefault="00A820CD" w:rsidP="00A820CD">
      <w:pPr>
        <w:rPr>
          <w:u w:val="single"/>
        </w:rPr>
      </w:pPr>
      <w:r w:rsidRPr="00C92275">
        <w:rPr>
          <w:u w:val="single"/>
        </w:rPr>
        <w:lastRenderedPageBreak/>
        <w:t>Week 10 – no section</w:t>
      </w:r>
    </w:p>
    <w:p w14:paraId="484DE09A" w14:textId="69837059" w:rsidR="00242C73" w:rsidRDefault="00242C73" w:rsidP="00A820CD"/>
    <w:sectPr w:rsidR="00242C73" w:rsidSect="00C7721E">
      <w:footerReference w:type="default" r:id="rId11"/>
      <w:headerReference w:type="firs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6348E" w14:textId="77777777" w:rsidR="008B2D43" w:rsidRDefault="008B2D43" w:rsidP="00C7721E">
      <w:pPr>
        <w:spacing w:line="240" w:lineRule="auto"/>
      </w:pPr>
      <w:r>
        <w:separator/>
      </w:r>
    </w:p>
  </w:endnote>
  <w:endnote w:type="continuationSeparator" w:id="0">
    <w:p w14:paraId="175B7BE5" w14:textId="77777777" w:rsidR="008B2D43" w:rsidRDefault="008B2D43" w:rsidP="00C77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6364615"/>
      <w:docPartObj>
        <w:docPartGallery w:val="Page Numbers (Bottom of Page)"/>
        <w:docPartUnique/>
      </w:docPartObj>
    </w:sdtPr>
    <w:sdtEndPr>
      <w:rPr>
        <w:noProof/>
      </w:rPr>
    </w:sdtEndPr>
    <w:sdtContent>
      <w:p w14:paraId="66335A51" w14:textId="7AACC522" w:rsidR="00C7721E" w:rsidRDefault="00C772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0AD7A0" w14:textId="77777777" w:rsidR="00C7721E" w:rsidRDefault="00C77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7CE51" w14:textId="77777777" w:rsidR="008B2D43" w:rsidRDefault="008B2D43" w:rsidP="00C7721E">
      <w:pPr>
        <w:spacing w:line="240" w:lineRule="auto"/>
      </w:pPr>
      <w:r>
        <w:separator/>
      </w:r>
    </w:p>
  </w:footnote>
  <w:footnote w:type="continuationSeparator" w:id="0">
    <w:p w14:paraId="561BD6E6" w14:textId="77777777" w:rsidR="008B2D43" w:rsidRDefault="008B2D43" w:rsidP="00C772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E196F" w14:textId="41ACA8C2" w:rsidR="00C7721E" w:rsidRDefault="00C7721E" w:rsidP="00C7721E">
    <w:pPr>
      <w:pStyle w:val="Header"/>
      <w:jc w:val="right"/>
    </w:pPr>
    <w:r>
      <w:t>Last updated: 4/</w:t>
    </w:r>
    <w:r w:rsidR="007F014A">
      <w:t>28</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304A4"/>
    <w:multiLevelType w:val="multilevel"/>
    <w:tmpl w:val="4B4C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BD4F85"/>
    <w:multiLevelType w:val="hybridMultilevel"/>
    <w:tmpl w:val="C0DE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C73"/>
    <w:rsid w:val="00000749"/>
    <w:rsid w:val="0013614C"/>
    <w:rsid w:val="0018017E"/>
    <w:rsid w:val="00242C73"/>
    <w:rsid w:val="003A5555"/>
    <w:rsid w:val="00413699"/>
    <w:rsid w:val="00511B1E"/>
    <w:rsid w:val="005A24CE"/>
    <w:rsid w:val="007F014A"/>
    <w:rsid w:val="00854062"/>
    <w:rsid w:val="0088495C"/>
    <w:rsid w:val="008B2D43"/>
    <w:rsid w:val="00A820CD"/>
    <w:rsid w:val="00AE046F"/>
    <w:rsid w:val="00B04509"/>
    <w:rsid w:val="00C7721E"/>
    <w:rsid w:val="00CC358F"/>
    <w:rsid w:val="00CD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D461"/>
  <w15:docId w15:val="{28B1B0C1-DC3D-4146-8241-A6974C4D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72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21E"/>
    <w:rPr>
      <w:rFonts w:ascii="Segoe UI" w:hAnsi="Segoe UI" w:cs="Segoe UI"/>
      <w:sz w:val="18"/>
      <w:szCs w:val="18"/>
    </w:rPr>
  </w:style>
  <w:style w:type="paragraph" w:styleId="ListParagraph">
    <w:name w:val="List Paragraph"/>
    <w:basedOn w:val="Normal"/>
    <w:uiPriority w:val="34"/>
    <w:qFormat/>
    <w:rsid w:val="00C7721E"/>
    <w:pPr>
      <w:ind w:left="720"/>
      <w:contextualSpacing/>
    </w:pPr>
  </w:style>
  <w:style w:type="table" w:styleId="TableGrid">
    <w:name w:val="Table Grid"/>
    <w:basedOn w:val="TableNormal"/>
    <w:uiPriority w:val="39"/>
    <w:rsid w:val="00C7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21E"/>
    <w:pPr>
      <w:tabs>
        <w:tab w:val="center" w:pos="4680"/>
        <w:tab w:val="right" w:pos="9360"/>
      </w:tabs>
      <w:spacing w:line="240" w:lineRule="auto"/>
    </w:pPr>
  </w:style>
  <w:style w:type="character" w:customStyle="1" w:styleId="HeaderChar">
    <w:name w:val="Header Char"/>
    <w:basedOn w:val="DefaultParagraphFont"/>
    <w:link w:val="Header"/>
    <w:uiPriority w:val="99"/>
    <w:rsid w:val="00C7721E"/>
  </w:style>
  <w:style w:type="paragraph" w:styleId="Footer">
    <w:name w:val="footer"/>
    <w:basedOn w:val="Normal"/>
    <w:link w:val="FooterChar"/>
    <w:uiPriority w:val="99"/>
    <w:unhideWhenUsed/>
    <w:rsid w:val="00C7721E"/>
    <w:pPr>
      <w:tabs>
        <w:tab w:val="center" w:pos="4680"/>
        <w:tab w:val="right" w:pos="9360"/>
      </w:tabs>
      <w:spacing w:line="240" w:lineRule="auto"/>
    </w:pPr>
  </w:style>
  <w:style w:type="character" w:customStyle="1" w:styleId="FooterChar">
    <w:name w:val="Footer Char"/>
    <w:basedOn w:val="DefaultParagraphFont"/>
    <w:link w:val="Footer"/>
    <w:uiPriority w:val="99"/>
    <w:rsid w:val="00C77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kingaa.github.io/R_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stanford.edu/courses/11970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studio.com/products/rstudio/download/" TargetMode="External"/><Relationship Id="rId4" Type="http://schemas.openxmlformats.org/officeDocument/2006/relationships/webSettings" Target="webSettings.xml"/><Relationship Id="rId9" Type="http://schemas.openxmlformats.org/officeDocument/2006/relationships/hyperlink" Target="http://kingaa.github.io/R_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Ryckman</dc:creator>
  <cp:lastModifiedBy>Theresa</cp:lastModifiedBy>
  <cp:revision>3</cp:revision>
  <dcterms:created xsi:type="dcterms:W3CDTF">2020-04-29T04:48:00Z</dcterms:created>
  <dcterms:modified xsi:type="dcterms:W3CDTF">2020-04-29T04:49:00Z</dcterms:modified>
</cp:coreProperties>
</file>