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1C98" w14:textId="77777777" w:rsidR="009D0398" w:rsidRDefault="009D0398"/>
    <w:p w14:paraId="3328FE80" w14:textId="77777777" w:rsidR="005A6F17" w:rsidRDefault="005A6F17" w:rsidP="005A6F17">
      <w:r>
        <w:t>Magali Sanchez</w:t>
      </w:r>
    </w:p>
    <w:p w14:paraId="65730A54" w14:textId="08469963" w:rsidR="00567C17" w:rsidRDefault="00567C17">
      <w:r>
        <w:t xml:space="preserve">Assignment 4: </w:t>
      </w:r>
      <w:r w:rsidR="009B2023" w:rsidRPr="009B2023">
        <w:t>Health state transition in R</w:t>
      </w:r>
    </w:p>
    <w:p w14:paraId="0B8A5127" w14:textId="45E03F7A" w:rsidR="00735B66" w:rsidRDefault="00735B66">
      <w:r>
        <w:t>January 31, 2024</w:t>
      </w:r>
    </w:p>
    <w:p w14:paraId="3D7D8A86" w14:textId="77777777" w:rsidR="00567C17" w:rsidRDefault="00567C17"/>
    <w:p w14:paraId="4F58BB8B" w14:textId="77777777" w:rsidR="00A12CAE" w:rsidRPr="0067612A" w:rsidRDefault="00A12CAE" w:rsidP="0067612A">
      <w:r w:rsidRPr="0067612A">
        <w:t>A new end-of-life care was approved based on the clinical trial result that it can reduce the excess mortality due to progressive disease by 50%. It costs $500.    </w:t>
      </w:r>
    </w:p>
    <w:p w14:paraId="1A1FB624" w14:textId="77777777" w:rsidR="00A12CAE" w:rsidRPr="0067612A" w:rsidRDefault="00A12CAE" w:rsidP="0067612A">
      <w:r w:rsidRPr="0067612A">
        <w:t>Decision makers (e.g. clinicians) requested information on whether they should provide this end-of-life care in addition to the original treatment to reduce the disease progression.  </w:t>
      </w:r>
    </w:p>
    <w:p w14:paraId="4D9B331B" w14:textId="77777777" w:rsidR="00A12CAE" w:rsidRDefault="00A12CAE" w:rsidP="0067612A">
      <w:r w:rsidRPr="0067612A">
        <w:t xml:space="preserve">Using the same health state transition model, conduct a cost-effectiveness analysis considering three strategies: 1) without treatment 2) with treatment but no end-of-life care, 3) with both treatment and end-of-life </w:t>
      </w:r>
      <w:proofErr w:type="gramStart"/>
      <w:r w:rsidRPr="0067612A">
        <w:t>care</w:t>
      </w:r>
      <w:proofErr w:type="gramEnd"/>
      <w:r w:rsidRPr="0067612A">
        <w:t xml:space="preserve">    </w:t>
      </w:r>
    </w:p>
    <w:p w14:paraId="1312A34E" w14:textId="77777777" w:rsidR="0067612A" w:rsidRPr="0067612A" w:rsidRDefault="0067612A" w:rsidP="0067612A"/>
    <w:p w14:paraId="56047D35" w14:textId="77777777" w:rsidR="00A12CAE" w:rsidRPr="007358C5" w:rsidRDefault="00A12CAE" w:rsidP="0067612A">
      <w:pPr>
        <w:rPr>
          <w:b/>
          <w:bCs/>
        </w:rPr>
      </w:pPr>
      <w:r w:rsidRPr="007358C5">
        <w:rPr>
          <w:b/>
          <w:bCs/>
        </w:rPr>
        <w:t>Provide a table of cost and QALY of three strategies and report ICER. </w:t>
      </w:r>
    </w:p>
    <w:p w14:paraId="22A49171" w14:textId="77777777" w:rsidR="00567C17" w:rsidRDefault="00567C17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15"/>
        <w:gridCol w:w="2278"/>
        <w:gridCol w:w="2278"/>
        <w:gridCol w:w="2279"/>
      </w:tblGrid>
      <w:tr w:rsidR="00567C17" w14:paraId="2841147D" w14:textId="77777777" w:rsidTr="00D5182D">
        <w:trPr>
          <w:trHeight w:val="863"/>
        </w:trPr>
        <w:tc>
          <w:tcPr>
            <w:tcW w:w="2515" w:type="dxa"/>
            <w:vAlign w:val="bottom"/>
          </w:tcPr>
          <w:p w14:paraId="49D06BCF" w14:textId="77777777" w:rsidR="00567C17" w:rsidRDefault="00567C17" w:rsidP="00AA56D9"/>
        </w:tc>
        <w:tc>
          <w:tcPr>
            <w:tcW w:w="2278" w:type="dxa"/>
            <w:vAlign w:val="center"/>
          </w:tcPr>
          <w:p w14:paraId="5BC4D0C5" w14:textId="2D529D77" w:rsidR="00567C17" w:rsidRPr="00D5182D" w:rsidRDefault="00567C17" w:rsidP="00D5182D">
            <w:pPr>
              <w:jc w:val="center"/>
              <w:rPr>
                <w:i/>
                <w:iCs/>
              </w:rPr>
            </w:pPr>
            <w:r w:rsidRPr="00D5182D">
              <w:rPr>
                <w:i/>
                <w:iCs/>
              </w:rPr>
              <w:t>Without treatment</w:t>
            </w:r>
          </w:p>
        </w:tc>
        <w:tc>
          <w:tcPr>
            <w:tcW w:w="2278" w:type="dxa"/>
            <w:vAlign w:val="center"/>
          </w:tcPr>
          <w:p w14:paraId="2889F6FA" w14:textId="4AAACB1B" w:rsidR="00567C17" w:rsidRPr="00D5182D" w:rsidRDefault="00567C17" w:rsidP="00D5182D">
            <w:pPr>
              <w:jc w:val="center"/>
              <w:rPr>
                <w:i/>
                <w:iCs/>
              </w:rPr>
            </w:pPr>
            <w:r w:rsidRPr="00D5182D">
              <w:rPr>
                <w:i/>
                <w:iCs/>
              </w:rPr>
              <w:t>With treatment</w:t>
            </w:r>
          </w:p>
        </w:tc>
        <w:tc>
          <w:tcPr>
            <w:tcW w:w="2279" w:type="dxa"/>
            <w:vAlign w:val="center"/>
          </w:tcPr>
          <w:p w14:paraId="4FD48D64" w14:textId="0EF67ADD" w:rsidR="00567C17" w:rsidRPr="00D5182D" w:rsidRDefault="00567C17" w:rsidP="00D5182D">
            <w:pPr>
              <w:jc w:val="center"/>
              <w:rPr>
                <w:i/>
                <w:iCs/>
              </w:rPr>
            </w:pPr>
            <w:r w:rsidRPr="00D5182D">
              <w:rPr>
                <w:i/>
                <w:iCs/>
              </w:rPr>
              <w:t>With treatment and end of life care</w:t>
            </w:r>
          </w:p>
        </w:tc>
      </w:tr>
      <w:tr w:rsidR="00567C17" w14:paraId="3751222C" w14:textId="77777777" w:rsidTr="00D5182D">
        <w:tc>
          <w:tcPr>
            <w:tcW w:w="2515" w:type="dxa"/>
            <w:vAlign w:val="center"/>
          </w:tcPr>
          <w:p w14:paraId="63BBCD1C" w14:textId="3C988A49" w:rsidR="00567C17" w:rsidRPr="00D5182D" w:rsidRDefault="00567C17" w:rsidP="00D5182D">
            <w:pPr>
              <w:jc w:val="right"/>
              <w:rPr>
                <w:b/>
                <w:bCs/>
              </w:rPr>
            </w:pPr>
            <w:r w:rsidRPr="00D5182D">
              <w:rPr>
                <w:b/>
                <w:bCs/>
              </w:rPr>
              <w:t>Total Costs</w:t>
            </w:r>
          </w:p>
        </w:tc>
        <w:tc>
          <w:tcPr>
            <w:tcW w:w="2278" w:type="dxa"/>
            <w:vAlign w:val="center"/>
          </w:tcPr>
          <w:p w14:paraId="36B892E0" w14:textId="5C46A66E" w:rsidR="00567C17" w:rsidRDefault="00AA56D9" w:rsidP="00D5182D">
            <w:r>
              <w:t>$</w:t>
            </w:r>
            <w:r w:rsidR="00A3529C">
              <w:t xml:space="preserve"> 9,331,448</w:t>
            </w:r>
          </w:p>
        </w:tc>
        <w:tc>
          <w:tcPr>
            <w:tcW w:w="2278" w:type="dxa"/>
            <w:vAlign w:val="center"/>
          </w:tcPr>
          <w:p w14:paraId="61E75DD6" w14:textId="341214A1" w:rsidR="00567C17" w:rsidRDefault="00AA56D9" w:rsidP="00D5182D">
            <w:r>
              <w:t>$</w:t>
            </w:r>
            <w:r w:rsidR="00A3529C">
              <w:t xml:space="preserve"> 16,210,620</w:t>
            </w:r>
          </w:p>
        </w:tc>
        <w:tc>
          <w:tcPr>
            <w:tcW w:w="2279" w:type="dxa"/>
            <w:vAlign w:val="center"/>
          </w:tcPr>
          <w:p w14:paraId="0407B902" w14:textId="3C42C2CC" w:rsidR="00567C17" w:rsidRDefault="004543DF" w:rsidP="00D5182D">
            <w:r>
              <w:t xml:space="preserve">$ </w:t>
            </w:r>
            <w:r w:rsidR="00A3529C">
              <w:t>18,548,626</w:t>
            </w:r>
          </w:p>
        </w:tc>
      </w:tr>
      <w:tr w:rsidR="00567C17" w14:paraId="3E7E03E9" w14:textId="77777777" w:rsidTr="00D5182D">
        <w:tc>
          <w:tcPr>
            <w:tcW w:w="2515" w:type="dxa"/>
            <w:vAlign w:val="center"/>
          </w:tcPr>
          <w:p w14:paraId="3E98BE69" w14:textId="10D6671D" w:rsidR="00567C17" w:rsidRPr="00D5182D" w:rsidRDefault="00AA56D9" w:rsidP="00D5182D">
            <w:pPr>
              <w:jc w:val="right"/>
              <w:rPr>
                <w:b/>
                <w:bCs/>
              </w:rPr>
            </w:pPr>
            <w:r w:rsidRPr="00D5182D">
              <w:rPr>
                <w:b/>
                <w:bCs/>
              </w:rPr>
              <w:t>Total QALY</w:t>
            </w:r>
          </w:p>
        </w:tc>
        <w:tc>
          <w:tcPr>
            <w:tcW w:w="2278" w:type="dxa"/>
            <w:vAlign w:val="center"/>
          </w:tcPr>
          <w:p w14:paraId="04CDA67A" w14:textId="05918DC8" w:rsidR="00567C17" w:rsidRDefault="00A3529C" w:rsidP="00D5182D">
            <w:r>
              <w:t>7,755.95</w:t>
            </w:r>
          </w:p>
        </w:tc>
        <w:tc>
          <w:tcPr>
            <w:tcW w:w="2278" w:type="dxa"/>
            <w:vAlign w:val="center"/>
          </w:tcPr>
          <w:p w14:paraId="6078521D" w14:textId="0ACFADAE" w:rsidR="00567C17" w:rsidRDefault="00A3529C" w:rsidP="00D5182D">
            <w:r>
              <w:t>8,624.74</w:t>
            </w:r>
          </w:p>
        </w:tc>
        <w:tc>
          <w:tcPr>
            <w:tcW w:w="2279" w:type="dxa"/>
            <w:vAlign w:val="center"/>
          </w:tcPr>
          <w:p w14:paraId="02F2FA6E" w14:textId="04066FA0" w:rsidR="00567C17" w:rsidRDefault="00A3529C" w:rsidP="00D5182D">
            <w:r>
              <w:t>8,993.78</w:t>
            </w:r>
          </w:p>
        </w:tc>
      </w:tr>
      <w:tr w:rsidR="00D5182D" w14:paraId="35A1A846" w14:textId="77777777" w:rsidTr="00D5182D"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3CF2472F" w14:textId="77777777" w:rsidR="00D5182D" w:rsidRPr="00D5182D" w:rsidRDefault="00D5182D" w:rsidP="00D5182D">
            <w:pPr>
              <w:rPr>
                <w:sz w:val="10"/>
                <w:szCs w:val="10"/>
              </w:rPr>
            </w:pPr>
          </w:p>
        </w:tc>
      </w:tr>
      <w:tr w:rsidR="00567C17" w14:paraId="74E457DA" w14:textId="77777777" w:rsidTr="00D5182D">
        <w:tc>
          <w:tcPr>
            <w:tcW w:w="2515" w:type="dxa"/>
            <w:vAlign w:val="center"/>
          </w:tcPr>
          <w:p w14:paraId="0368D319" w14:textId="1FB4A28D" w:rsidR="00567C17" w:rsidRPr="00D5182D" w:rsidRDefault="00AA56D9" w:rsidP="00D5182D">
            <w:pPr>
              <w:jc w:val="right"/>
              <w:rPr>
                <w:b/>
                <w:bCs/>
              </w:rPr>
            </w:pPr>
            <w:r w:rsidRPr="00D5182D">
              <w:rPr>
                <w:b/>
                <w:bCs/>
              </w:rPr>
              <w:t>Incremental Costs</w:t>
            </w:r>
          </w:p>
        </w:tc>
        <w:tc>
          <w:tcPr>
            <w:tcW w:w="2278" w:type="dxa"/>
            <w:vAlign w:val="center"/>
          </w:tcPr>
          <w:p w14:paraId="67771B34" w14:textId="77777777" w:rsidR="00567C17" w:rsidRDefault="00567C17" w:rsidP="00D5182D"/>
        </w:tc>
        <w:tc>
          <w:tcPr>
            <w:tcW w:w="2278" w:type="dxa"/>
            <w:vAlign w:val="center"/>
          </w:tcPr>
          <w:p w14:paraId="5F5B91C6" w14:textId="493BB126" w:rsidR="00567C17" w:rsidRDefault="00AA56D9" w:rsidP="00D5182D">
            <w:r>
              <w:t>$</w:t>
            </w:r>
            <w:r w:rsidR="00A3529C">
              <w:t xml:space="preserve"> 6,879,172</w:t>
            </w:r>
          </w:p>
        </w:tc>
        <w:tc>
          <w:tcPr>
            <w:tcW w:w="2279" w:type="dxa"/>
            <w:vAlign w:val="center"/>
          </w:tcPr>
          <w:p w14:paraId="56F44ABF" w14:textId="228578EE" w:rsidR="00567C17" w:rsidRPr="004543DF" w:rsidRDefault="004543DF" w:rsidP="00D5182D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r w:rsidRPr="004543DF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$</w:t>
            </w:r>
            <w:r w:rsidR="00A3529C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 xml:space="preserve"> 9,217,178</w:t>
            </w:r>
          </w:p>
        </w:tc>
      </w:tr>
      <w:tr w:rsidR="00567C17" w14:paraId="3AC7F901" w14:textId="77777777" w:rsidTr="00D5182D">
        <w:tc>
          <w:tcPr>
            <w:tcW w:w="2515" w:type="dxa"/>
            <w:vAlign w:val="center"/>
          </w:tcPr>
          <w:p w14:paraId="770B378F" w14:textId="7013E1A4" w:rsidR="00567C17" w:rsidRPr="00D5182D" w:rsidRDefault="00AA56D9" w:rsidP="00D5182D">
            <w:pPr>
              <w:jc w:val="right"/>
              <w:rPr>
                <w:b/>
                <w:bCs/>
              </w:rPr>
            </w:pPr>
            <w:r w:rsidRPr="00D5182D">
              <w:rPr>
                <w:b/>
                <w:bCs/>
              </w:rPr>
              <w:t>Incremental QALY</w:t>
            </w:r>
          </w:p>
        </w:tc>
        <w:tc>
          <w:tcPr>
            <w:tcW w:w="2278" w:type="dxa"/>
            <w:vAlign w:val="center"/>
          </w:tcPr>
          <w:p w14:paraId="045F6269" w14:textId="77777777" w:rsidR="00567C17" w:rsidRDefault="00567C17" w:rsidP="00D5182D"/>
        </w:tc>
        <w:tc>
          <w:tcPr>
            <w:tcW w:w="2278" w:type="dxa"/>
            <w:vAlign w:val="center"/>
          </w:tcPr>
          <w:p w14:paraId="5A4F1A8E" w14:textId="480928DD" w:rsidR="00567C17" w:rsidRDefault="00A3529C" w:rsidP="00D5182D">
            <w:r>
              <w:t>868.79</w:t>
            </w:r>
          </w:p>
        </w:tc>
        <w:tc>
          <w:tcPr>
            <w:tcW w:w="2279" w:type="dxa"/>
            <w:vAlign w:val="center"/>
          </w:tcPr>
          <w:p w14:paraId="27BA8D35" w14:textId="78F615CD" w:rsidR="00567C17" w:rsidRPr="004543DF" w:rsidRDefault="00A3529C" w:rsidP="00D5182D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1,237.83</w:t>
            </w:r>
          </w:p>
        </w:tc>
      </w:tr>
      <w:tr w:rsidR="00567C17" w14:paraId="30BAB112" w14:textId="77777777" w:rsidTr="00D5182D">
        <w:tc>
          <w:tcPr>
            <w:tcW w:w="2515" w:type="dxa"/>
            <w:vAlign w:val="center"/>
          </w:tcPr>
          <w:p w14:paraId="24A87188" w14:textId="2AEA8E37" w:rsidR="00567C17" w:rsidRPr="00D5182D" w:rsidRDefault="00AA56D9" w:rsidP="00D5182D">
            <w:pPr>
              <w:jc w:val="right"/>
              <w:rPr>
                <w:b/>
                <w:bCs/>
              </w:rPr>
            </w:pPr>
            <w:r w:rsidRPr="00D5182D">
              <w:rPr>
                <w:b/>
                <w:bCs/>
              </w:rPr>
              <w:t>ICER (compared to no treatment)</w:t>
            </w:r>
          </w:p>
        </w:tc>
        <w:tc>
          <w:tcPr>
            <w:tcW w:w="2278" w:type="dxa"/>
            <w:vAlign w:val="center"/>
          </w:tcPr>
          <w:p w14:paraId="6D1843E6" w14:textId="77777777" w:rsidR="00567C17" w:rsidRDefault="00567C17" w:rsidP="00D5182D"/>
        </w:tc>
        <w:tc>
          <w:tcPr>
            <w:tcW w:w="2278" w:type="dxa"/>
            <w:vAlign w:val="center"/>
          </w:tcPr>
          <w:p w14:paraId="56F1B20F" w14:textId="687FA651" w:rsidR="00567C17" w:rsidRPr="00AA56D9" w:rsidRDefault="00AA56D9" w:rsidP="00D5182D">
            <w:r>
              <w:t>$</w:t>
            </w:r>
            <w:r w:rsidR="00CB5DFB">
              <w:t>7,918.11</w:t>
            </w:r>
            <w:r>
              <w:t>/ QALY</w:t>
            </w:r>
          </w:p>
        </w:tc>
        <w:tc>
          <w:tcPr>
            <w:tcW w:w="2279" w:type="dxa"/>
            <w:vAlign w:val="center"/>
          </w:tcPr>
          <w:p w14:paraId="1148CBAF" w14:textId="288DB3C9" w:rsidR="00567C17" w:rsidRDefault="004543DF" w:rsidP="00D5182D">
            <w:r>
              <w:t>$</w:t>
            </w:r>
            <w:r w:rsidR="00CB5DFB">
              <w:t>7,446.24</w:t>
            </w:r>
            <w:r>
              <w:t>/ QALY</w:t>
            </w:r>
          </w:p>
        </w:tc>
      </w:tr>
    </w:tbl>
    <w:p w14:paraId="7A18218D" w14:textId="77777777" w:rsidR="00567C17" w:rsidRDefault="00567C17"/>
    <w:p w14:paraId="69909C4B" w14:textId="0DFD3191" w:rsidR="0067612A" w:rsidRDefault="009B2D56">
      <w:r>
        <w:t>At a willingness to pay threshold of $20,000, c</w:t>
      </w:r>
      <w:r w:rsidR="0067612A">
        <w:t>ompared to no treatment, the strategy that incorporates both treatment and end-of-life care seems to be more cost-effective at $7,446.24 per QALY gained, than a strategy based on treatment alone ($7,918.11/ QALY).</w:t>
      </w:r>
    </w:p>
    <w:sectPr w:rsidR="0067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17"/>
    <w:rsid w:val="001B7D7D"/>
    <w:rsid w:val="004543DF"/>
    <w:rsid w:val="00567C17"/>
    <w:rsid w:val="005A6F17"/>
    <w:rsid w:val="0067612A"/>
    <w:rsid w:val="007358C5"/>
    <w:rsid w:val="00735B66"/>
    <w:rsid w:val="009B2023"/>
    <w:rsid w:val="009B2D56"/>
    <w:rsid w:val="009D0398"/>
    <w:rsid w:val="00A12CAE"/>
    <w:rsid w:val="00A3529C"/>
    <w:rsid w:val="00AA56D9"/>
    <w:rsid w:val="00B831F9"/>
    <w:rsid w:val="00CB5DFB"/>
    <w:rsid w:val="00D5182D"/>
    <w:rsid w:val="00F31FCF"/>
    <w:rsid w:val="00FB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DCCE0"/>
  <w15:chartTrackingRefBased/>
  <w15:docId w15:val="{314E9581-0A3B-A348-AE94-2EEC5087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C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C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C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C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Manuscript"/>
    <w:basedOn w:val="TableContemporary"/>
    <w:uiPriority w:val="59"/>
    <w:rsid w:val="00B831F9"/>
    <w:rPr>
      <w:rFonts w:ascii="Times" w:hAnsi="Times"/>
      <w:kern w:val="0"/>
      <w:sz w:val="22"/>
      <w:szCs w:val="22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B831F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Manuscript2">
    <w:name w:val="Manuscript2"/>
    <w:basedOn w:val="TableNormal"/>
    <w:uiPriority w:val="99"/>
    <w:rsid w:val="00B831F9"/>
    <w:rPr>
      <w:rFonts w:ascii="Times" w:hAnsi="Times"/>
      <w:kern w:val="0"/>
      <w:sz w:val="22"/>
      <w:szCs w:val="22"/>
      <w14:ligatures w14:val="none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pPr>
        <w:jc w:val="center"/>
      </w:pPr>
      <w:rPr>
        <w:rFonts w:ascii="Times" w:hAnsi="Times"/>
        <w:b/>
        <w:i w:val="0"/>
        <w:color w:val="000000" w:themeColor="text1"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67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C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C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C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C17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567C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A5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6D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2C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magalis</dc:creator>
  <cp:keywords/>
  <dc:description/>
  <cp:lastModifiedBy>magalis</cp:lastModifiedBy>
  <cp:revision>11</cp:revision>
  <dcterms:created xsi:type="dcterms:W3CDTF">2024-01-28T22:07:00Z</dcterms:created>
  <dcterms:modified xsi:type="dcterms:W3CDTF">2024-01-31T06:44:00Z</dcterms:modified>
</cp:coreProperties>
</file>