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5251" w:rsidRDefault="00D3463C">
      <w:pPr>
        <w:pStyle w:val="Title"/>
      </w:pPr>
      <w:r>
        <w:t>Mushroom Classification Analysis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796991731"/>
        <w:docPartObj>
          <w:docPartGallery w:val="Table of Contents"/>
          <w:docPartUnique/>
        </w:docPartObj>
      </w:sdtPr>
      <w:sdtEndPr/>
      <w:sdtContent>
        <w:p w:rsidR="00885251" w:rsidRDefault="00D3463C">
          <w:pPr>
            <w:pStyle w:val="TOCHeading"/>
          </w:pPr>
          <w:r>
            <w:t>Table of contents</w:t>
          </w:r>
        </w:p>
        <w:p w:rsidR="001F60EE" w:rsidRDefault="00D3463C">
          <w:pPr>
            <w:pStyle w:val="TOC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1F60EE">
            <w:fldChar w:fldCharType="separate"/>
          </w:r>
          <w:hyperlink w:anchor="_Toc193812604" w:history="1">
            <w:r w:rsidR="001F60EE" w:rsidRPr="00C86C85">
              <w:rPr>
                <w:rStyle w:val="Hyperlink"/>
                <w:noProof/>
              </w:rPr>
              <w:t>Load and Inspect Dataset</w:t>
            </w:r>
            <w:r w:rsidR="001F60EE">
              <w:rPr>
                <w:noProof/>
                <w:webHidden/>
              </w:rPr>
              <w:tab/>
            </w:r>
            <w:r w:rsidR="001F60EE">
              <w:rPr>
                <w:noProof/>
                <w:webHidden/>
              </w:rPr>
              <w:fldChar w:fldCharType="begin"/>
            </w:r>
            <w:r w:rsidR="001F60EE">
              <w:rPr>
                <w:noProof/>
                <w:webHidden/>
              </w:rPr>
              <w:instrText xml:space="preserve"> PAGEREF _Toc193812604 \h </w:instrText>
            </w:r>
            <w:r w:rsidR="001F60EE">
              <w:rPr>
                <w:noProof/>
                <w:webHidden/>
              </w:rPr>
            </w:r>
            <w:r w:rsidR="001F60EE">
              <w:rPr>
                <w:noProof/>
                <w:webHidden/>
              </w:rPr>
              <w:fldChar w:fldCharType="separate"/>
            </w:r>
            <w:r w:rsidR="001F60EE">
              <w:rPr>
                <w:noProof/>
                <w:webHidden/>
              </w:rPr>
              <w:t>1</w:t>
            </w:r>
            <w:r w:rsidR="001F60EE">
              <w:rPr>
                <w:noProof/>
                <w:webHidden/>
              </w:rPr>
              <w:fldChar w:fldCharType="end"/>
            </w:r>
          </w:hyperlink>
        </w:p>
        <w:p w:rsidR="001F60EE" w:rsidRDefault="001F60EE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93812605" w:history="1">
            <w:r w:rsidRPr="00C86C85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_Toc193812605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0EE" w:rsidRDefault="001F60EE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93812606" w:history="1">
            <w:r w:rsidRPr="00C86C85">
              <w:rPr>
                <w:rStyle w:val="Hyperlink"/>
                <w:noProof/>
              </w:rPr>
              <w:t>Filter and Prepare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_Toc193812606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0EE" w:rsidRDefault="001F60EE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93812607" w:history="1">
            <w:r w:rsidRPr="00C86C85">
              <w:rPr>
                <w:rStyle w:val="Hyperlink"/>
                <w:noProof/>
              </w:rPr>
              <w:t>Univariable Logistic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_Toc193812607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0EE" w:rsidRDefault="001F60EE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93812608" w:history="1">
            <w:r w:rsidRPr="00C86C85">
              <w:rPr>
                <w:rStyle w:val="Hyperlink"/>
                <w:noProof/>
              </w:rPr>
              <w:t>cap-diameter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_Toc193812608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0EE" w:rsidRDefault="001F60EE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93812609" w:history="1">
            <w:r w:rsidRPr="00C86C85">
              <w:rPr>
                <w:rStyle w:val="Hyperlink"/>
                <w:noProof/>
              </w:rPr>
              <w:t>cap-shape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_Toc193812609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0EE" w:rsidRDefault="001F60EE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93812610" w:history="1">
            <w:r w:rsidRPr="00C86C85">
              <w:rPr>
                <w:rStyle w:val="Hyperlink"/>
                <w:noProof/>
              </w:rPr>
              <w:t>cap-color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_Toc193812610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0EE" w:rsidRDefault="001F60EE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93812611" w:history="1">
            <w:r w:rsidRPr="00C86C85">
              <w:rPr>
                <w:rStyle w:val="Hyperlink"/>
                <w:noProof/>
              </w:rPr>
              <w:t>does-bruise-or-bleed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_Toc193812611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0EE" w:rsidRDefault="001F60EE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93812612" w:history="1">
            <w:r w:rsidRPr="00C86C85">
              <w:rPr>
                <w:rStyle w:val="Hyperlink"/>
                <w:noProof/>
              </w:rPr>
              <w:t>gill-attachment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_Toc193812612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0EE" w:rsidRDefault="001F60EE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93812613" w:history="1">
            <w:r w:rsidRPr="00C86C85">
              <w:rPr>
                <w:rStyle w:val="Hyperlink"/>
                <w:noProof/>
              </w:rPr>
              <w:t>gill-color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_Toc193812613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0EE" w:rsidRDefault="001F60EE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93812614" w:history="1">
            <w:r w:rsidRPr="00C86C85">
              <w:rPr>
                <w:rStyle w:val="Hyperlink"/>
                <w:noProof/>
              </w:rPr>
              <w:t>stem-height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_Toc193812614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0EE" w:rsidRDefault="001F60EE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93812615" w:history="1">
            <w:r w:rsidRPr="00C86C85">
              <w:rPr>
                <w:rStyle w:val="Hyperlink"/>
                <w:noProof/>
              </w:rPr>
              <w:t>stem-width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_Toc193812615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0EE" w:rsidRDefault="001F60EE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93812616" w:history="1">
            <w:r w:rsidRPr="00C86C85">
              <w:rPr>
                <w:rStyle w:val="Hyperlink"/>
                <w:noProof/>
              </w:rPr>
              <w:t>stem-color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_Toc193812616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0EE" w:rsidRDefault="001F60EE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93812617" w:history="1">
            <w:r w:rsidRPr="00C86C85">
              <w:rPr>
                <w:rStyle w:val="Hyperlink"/>
                <w:noProof/>
              </w:rPr>
              <w:t>habitat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_Toc193812617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0EE" w:rsidRDefault="001F60EE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93812618" w:history="1">
            <w:r w:rsidRPr="00C86C85">
              <w:rPr>
                <w:rStyle w:val="Hyperlink"/>
                <w:noProof/>
              </w:rPr>
              <w:t>season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_Toc193812618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0EE" w:rsidRDefault="001F60EE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93812619" w:history="1">
            <w:r w:rsidRPr="00C86C85">
              <w:rPr>
                <w:rStyle w:val="Hyperlink"/>
                <w:noProof/>
              </w:rPr>
              <w:t>Multivariable Logistic Regression (Full Model)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_Toc193812619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0EE" w:rsidRDefault="001F60EE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93812620" w:history="1">
            <w:r w:rsidRPr="00C86C85">
              <w:rPr>
                <w:rStyle w:val="Hyperlink"/>
                <w:noProof/>
              </w:rPr>
              <w:t>Exploration of Collinearity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_Toc193812620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0EE" w:rsidRDefault="001F60EE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93812621" w:history="1">
            <w:r w:rsidRPr="00C86C85">
              <w:rPr>
                <w:rStyle w:val="Hyperlink"/>
                <w:noProof/>
              </w:rPr>
              <w:t>create forest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_Toc193812621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0EE" w:rsidRDefault="001F60EE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93812622" w:history="1">
            <w:r w:rsidRPr="00C86C85">
              <w:rPr>
                <w:rStyle w:val="Hyperlink"/>
                <w:noProof/>
              </w:rPr>
              <w:t>Model Evaluation: ROC Curve and Classification Quality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_Toc193812622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251" w:rsidRDefault="00D3463C">
          <w:r>
            <w:fldChar w:fldCharType="end"/>
          </w:r>
        </w:p>
      </w:sdtContent>
    </w:sdt>
    <w:p w:rsidR="00885251" w:rsidRDefault="00885251">
      <w:pPr>
        <w:pStyle w:val="Heading2"/>
      </w:pPr>
      <w:bookmarkStart w:id="0" w:name="section"/>
    </w:p>
    <w:p w:rsidR="00885251" w:rsidRDefault="00D3463C">
      <w:pPr>
        <w:pStyle w:val="Heading1"/>
      </w:pPr>
      <w:bookmarkStart w:id="1" w:name="load-and-inspect-dataset"/>
      <w:bookmarkStart w:id="2" w:name="_Toc193812604"/>
      <w:bookmarkEnd w:id="0"/>
      <w:r>
        <w:t>Load and Inspect Dataset</w:t>
      </w:r>
      <w:bookmarkEnd w:id="2"/>
    </w:p>
    <w:p w:rsidR="00885251" w:rsidRDefault="00D3463C">
      <w:pPr>
        <w:pStyle w:val="Heading2"/>
      </w:pPr>
      <w:bookmarkStart w:id="3" w:name="overview"/>
      <w:bookmarkStart w:id="4" w:name="_Toc193812605"/>
      <w:r>
        <w:t>Overview</w:t>
      </w:r>
      <w:bookmarkEnd w:id="4"/>
    </w:p>
    <w:p w:rsidR="00885251" w:rsidRDefault="00D3463C">
      <w:pPr>
        <w:pStyle w:val="FirstParagraph"/>
      </w:pPr>
      <w:r>
        <w:t xml:space="preserve">This project explores a dataset of mushrooms, classifying whether they are </w:t>
      </w:r>
      <w:r>
        <w:rPr>
          <w:b/>
          <w:bCs/>
        </w:rPr>
        <w:t>edible or poisonous</w:t>
      </w:r>
      <w:r>
        <w:t xml:space="preserve"> based on their physical characteristics. We use </w:t>
      </w:r>
      <w:r>
        <w:rPr>
          <w:b/>
          <w:bCs/>
        </w:rPr>
        <w:t>logistic regression</w:t>
      </w:r>
      <w:r>
        <w:t xml:space="preserve"> and </w:t>
      </w:r>
      <w:r>
        <w:rPr>
          <w:b/>
          <w:bCs/>
        </w:rPr>
        <w:t>exploratory data analysis</w:t>
      </w:r>
      <w:r>
        <w:t xml:space="preserve"> to model the relationship between mushroom features and toxicity.</w:t>
      </w:r>
    </w:p>
    <w:p w:rsidR="00885251" w:rsidRDefault="00D3463C">
      <w:pPr>
        <w:pStyle w:val="BodyText"/>
      </w:pPr>
      <w:r>
        <w:t xml:space="preserve">The dataset was originally sourced from </w:t>
      </w:r>
      <w:hyperlink r:id="rId7">
        <w:r>
          <w:rPr>
            <w:rStyle w:val="Hyperlink"/>
          </w:rPr>
          <w:t>UCI Machine Learning Repository</w:t>
        </w:r>
      </w:hyperlink>
      <w:r>
        <w:t xml:space="preserve"> </w:t>
      </w:r>
      <w:r>
        <w:t xml:space="preserve">and contains </w:t>
      </w:r>
      <w:r>
        <w:rPr>
          <w:b/>
          <w:bCs/>
        </w:rPr>
        <w:t>categorical variables</w:t>
      </w:r>
      <w:r>
        <w:t xml:space="preserve"> only.</w:t>
      </w:r>
    </w:p>
    <w:p w:rsidR="00885251" w:rsidRDefault="00D3463C">
      <w:pPr>
        <w:pStyle w:val="BodyText"/>
      </w:pPr>
      <w:r>
        <w:t xml:space="preserve">Note: All features are categorical. The target variable is </w:t>
      </w:r>
      <w:r>
        <w:rPr>
          <w:rStyle w:val="VerbatimChar"/>
        </w:rPr>
        <w:t>class</w:t>
      </w:r>
      <w:r>
        <w:t xml:space="preserve"> — whether the mushroom is </w:t>
      </w:r>
      <w:r>
        <w:rPr>
          <w:b/>
          <w:bCs/>
        </w:rPr>
        <w:t>edible (e)</w:t>
      </w:r>
      <w:r>
        <w:t xml:space="preserve"> or </w:t>
      </w:r>
      <w:r>
        <w:rPr>
          <w:b/>
          <w:bCs/>
        </w:rPr>
        <w:t>poisonous (p)</w:t>
      </w:r>
      <w:r>
        <w:t>.</w:t>
      </w:r>
    </w:p>
    <w:p w:rsidR="00885251" w:rsidRDefault="00D3463C">
      <w:pPr>
        <w:pStyle w:val="Heading1"/>
      </w:pPr>
      <w:bookmarkStart w:id="5" w:name="filter-and-prepare-data"/>
      <w:bookmarkStart w:id="6" w:name="_Toc193812606"/>
      <w:bookmarkEnd w:id="1"/>
      <w:bookmarkEnd w:id="3"/>
      <w:r>
        <w:lastRenderedPageBreak/>
        <w:t>Filter and Prepare Data</w:t>
      </w:r>
      <w:bookmarkEnd w:id="6"/>
    </w:p>
    <w:p w:rsidR="00885251" w:rsidRDefault="00D3463C">
      <w:pPr>
        <w:pStyle w:val="FirstParagraph"/>
      </w:pPr>
      <w:r>
        <w:t>Number of valid cases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4698"/>
        <w:gridCol w:w="1839"/>
        <w:gridCol w:w="2535"/>
      </w:tblGrid>
      <w:tr w:rsidR="00885251">
        <w:trPr>
          <w:tblHeader/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edible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poisonous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gill-spacing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16,238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19,768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cap-surface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20,474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26,475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gill-attachment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23,651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27,534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ring-type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25,769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32,829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cap-diameter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27,181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33,888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cap-shape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27,181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33,888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cap-color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27,181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33,888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does-bruise-or-bleed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27,181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33,888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gill-color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27,181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33,888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stem-height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27,181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33,888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stem-width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27,181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33,888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stem-color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27,181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33,888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has-ring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27,181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33,888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habitat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27,181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33,888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season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27,181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33,888</w:t>
            </w:r>
          </w:p>
        </w:tc>
      </w:tr>
    </w:tbl>
    <w:p w:rsidR="00885251" w:rsidRDefault="00885251">
      <w:pPr>
        <w:pStyle w:val="BodyText"/>
      </w:pPr>
    </w:p>
    <w:p w:rsidR="00885251" w:rsidRDefault="00D3463C">
      <w:pPr>
        <w:pStyle w:val="BodyText"/>
      </w:pPr>
      <w:r>
        <w:t>class cap-diameter cap-shape cap-color does-bruise-or-bleed gill-attachment gill-color stem-height stem-width stem-color habitat season</w:t>
      </w:r>
    </w:p>
    <w:p w:rsidR="00885251" w:rsidRDefault="00D3463C">
      <w:pPr>
        <w:pStyle w:val="Heading1"/>
      </w:pPr>
      <w:bookmarkStart w:id="7" w:name="univariable-logistic-regression"/>
      <w:bookmarkStart w:id="8" w:name="_Toc193812607"/>
      <w:bookmarkEnd w:id="5"/>
      <w:r>
        <w:t>Univariable Logistic Regression</w:t>
      </w:r>
      <w:bookmarkEnd w:id="8"/>
    </w:p>
    <w:p w:rsidR="00885251" w:rsidRDefault="00D3463C">
      <w:pPr>
        <w:pStyle w:val="FirstParagraph"/>
      </w:pPr>
      <w:r>
        <w:t>Each predictor variable is individually tested to assess its relationship with the outco</w:t>
      </w:r>
      <w:r>
        <w:t xml:space="preserve">me variable, </w:t>
      </w:r>
      <w:r>
        <w:rPr>
          <w:rStyle w:val="VerbatimChar"/>
        </w:rPr>
        <w:t>class</w:t>
      </w:r>
      <w:r>
        <w:t xml:space="preserve"> (edible vs. poisonous), using logistic regression.</w:t>
      </w:r>
    </w:p>
    <w:p w:rsidR="00885251" w:rsidRDefault="00D3463C">
      <w:pPr>
        <w:pStyle w:val="BodyText"/>
      </w:pPr>
      <w:r>
        <w:t>In this section, we:</w:t>
      </w:r>
    </w:p>
    <w:p w:rsidR="00885251" w:rsidRDefault="00D3463C">
      <w:pPr>
        <w:numPr>
          <w:ilvl w:val="0"/>
          <w:numId w:val="3"/>
        </w:numPr>
      </w:pPr>
      <w:r>
        <w:t xml:space="preserve">Use </w:t>
      </w:r>
      <w:r>
        <w:rPr>
          <w:b/>
          <w:bCs/>
        </w:rPr>
        <w:t>boxplots</w:t>
      </w:r>
      <w:r>
        <w:t xml:space="preserve"> for numeric variables and </w:t>
      </w:r>
      <w:r>
        <w:rPr>
          <w:b/>
          <w:bCs/>
        </w:rPr>
        <w:t>stacked bar charts</w:t>
      </w:r>
      <w:r>
        <w:t xml:space="preserve"> for categorical variables to visually compare distributions across classes.</w:t>
      </w:r>
    </w:p>
    <w:p w:rsidR="00885251" w:rsidRDefault="00D3463C">
      <w:pPr>
        <w:numPr>
          <w:ilvl w:val="0"/>
          <w:numId w:val="3"/>
        </w:numPr>
      </w:pPr>
      <w:r>
        <w:t xml:space="preserve">Fit a </w:t>
      </w:r>
      <w:r>
        <w:rPr>
          <w:b/>
          <w:bCs/>
        </w:rPr>
        <w:t>univariable logistic regr</w:t>
      </w:r>
      <w:r>
        <w:rPr>
          <w:b/>
          <w:bCs/>
        </w:rPr>
        <w:t>ession</w:t>
      </w:r>
      <w:r>
        <w:t xml:space="preserve"> model for each feature.</w:t>
      </w:r>
    </w:p>
    <w:p w:rsidR="00885251" w:rsidRDefault="00D3463C">
      <w:pPr>
        <w:numPr>
          <w:ilvl w:val="0"/>
          <w:numId w:val="3"/>
        </w:numPr>
      </w:pPr>
      <w:r>
        <w:t xml:space="preserve">Apply </w:t>
      </w:r>
      <w:r>
        <w:rPr>
          <w:b/>
          <w:bCs/>
        </w:rPr>
        <w:t>Fisher’s exact test</w:t>
      </w:r>
      <w:r>
        <w:t xml:space="preserve"> to categorical predictors to evaluate their association with </w:t>
      </w:r>
      <w:r>
        <w:rPr>
          <w:rStyle w:val="VerbatimChar"/>
        </w:rPr>
        <w:t>class</w:t>
      </w:r>
      <w:r>
        <w:t>.</w:t>
      </w:r>
    </w:p>
    <w:p w:rsidR="00885251" w:rsidRDefault="00D3463C">
      <w:pPr>
        <w:numPr>
          <w:ilvl w:val="0"/>
          <w:numId w:val="3"/>
        </w:numPr>
      </w:pPr>
      <w:r>
        <w:t xml:space="preserve">Perform </w:t>
      </w:r>
      <w:r>
        <w:rPr>
          <w:b/>
          <w:bCs/>
        </w:rPr>
        <w:t>Type II ANOVA</w:t>
      </w:r>
      <w:r>
        <w:t xml:space="preserve"> on each logistic regression model to test for overall predictor significance.</w:t>
      </w:r>
    </w:p>
    <w:p w:rsidR="00885251" w:rsidRDefault="00D3463C">
      <w:pPr>
        <w:numPr>
          <w:ilvl w:val="0"/>
          <w:numId w:val="3"/>
        </w:numPr>
      </w:pPr>
      <w:r>
        <w:t>Format and display results using clean summary tables.</w:t>
      </w:r>
    </w:p>
    <w:p w:rsidR="00885251" w:rsidRDefault="00D3463C">
      <w:pPr>
        <w:pStyle w:val="Heading3"/>
      </w:pPr>
      <w:bookmarkStart w:id="9" w:name="cap-diameter"/>
      <w:bookmarkStart w:id="10" w:name="_Toc193812608"/>
      <w:r>
        <w:t>cap-diameter</w:t>
      </w:r>
      <w:bookmarkEnd w:id="10"/>
    </w:p>
    <w:p w:rsidR="00885251" w:rsidRDefault="00D3463C">
      <w:pPr>
        <w:pStyle w:val="FirstParagraph"/>
      </w:pPr>
      <w:r>
        <w:rPr>
          <w:noProof/>
        </w:rPr>
        <w:drawing>
          <wp:inline distT="0" distB="0" distL="0" distR="0" wp14:anchorId="21ADDC03" wp14:editId="25DE1BC9">
            <wp:extent cx="4587290" cy="2752374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mushrooms-portfolio_files/figure-docx/unnamed-chunk-4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275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3605"/>
        <w:gridCol w:w="2606"/>
        <w:gridCol w:w="849"/>
        <w:gridCol w:w="2012"/>
      </w:tblGrid>
      <w:tr w:rsidR="00885251">
        <w:trPr>
          <w:tblHeader/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term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statistic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df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p.value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`cap-diameter`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1,346.734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0.001</w:t>
            </w:r>
          </w:p>
        </w:tc>
      </w:tr>
    </w:tbl>
    <w:p w:rsidR="00885251" w:rsidRDefault="00885251">
      <w:pPr>
        <w:pStyle w:val="BodyText"/>
      </w:pPr>
    </w:p>
    <w:p w:rsidR="00885251" w:rsidRDefault="00D3463C">
      <w:pPr>
        <w:pStyle w:val="Heading3"/>
      </w:pPr>
      <w:bookmarkStart w:id="11" w:name="cap-shape"/>
      <w:bookmarkStart w:id="12" w:name="_Toc193812609"/>
      <w:bookmarkEnd w:id="9"/>
      <w:r>
        <w:t>cap-shape</w:t>
      </w:r>
      <w:bookmarkEnd w:id="12"/>
    </w:p>
    <w:p w:rsidR="00885251" w:rsidRDefault="00D3463C">
      <w:pPr>
        <w:pStyle w:val="FirstParagraph"/>
      </w:pPr>
      <w:r>
        <w:rPr>
          <w:noProof/>
        </w:rPr>
        <w:drawing>
          <wp:inline distT="0" distB="0" distL="0" distR="0" wp14:anchorId="54DCA671" wp14:editId="2FEA0E46">
            <wp:extent cx="4587290" cy="2752374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mushrooms-portfolio_files/figure-docx/unnamed-chunk-4-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275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3292"/>
        <w:gridCol w:w="2679"/>
        <w:gridCol w:w="920"/>
        <w:gridCol w:w="2181"/>
      </w:tblGrid>
      <w:tr w:rsidR="00885251">
        <w:trPr>
          <w:tblHeader/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term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statistic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df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p.value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`cap-shape`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427.6002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0.001</w:t>
            </w:r>
          </w:p>
        </w:tc>
      </w:tr>
    </w:tbl>
    <w:p w:rsidR="00885251" w:rsidRDefault="00885251">
      <w:pPr>
        <w:pStyle w:val="BodyText"/>
      </w:pPr>
    </w:p>
    <w:p w:rsidR="00885251" w:rsidRDefault="00D3463C">
      <w:pPr>
        <w:pStyle w:val="Heading3"/>
      </w:pPr>
      <w:bookmarkStart w:id="13" w:name="cap-color"/>
      <w:bookmarkStart w:id="14" w:name="_Toc193812610"/>
      <w:bookmarkEnd w:id="11"/>
      <w:r>
        <w:t>cap-color</w:t>
      </w:r>
      <w:bookmarkEnd w:id="14"/>
    </w:p>
    <w:p w:rsidR="00885251" w:rsidRDefault="00D3463C">
      <w:pPr>
        <w:pStyle w:val="FirstParagraph"/>
      </w:pPr>
      <w:r>
        <w:rPr>
          <w:noProof/>
        </w:rPr>
        <w:drawing>
          <wp:inline distT="0" distB="0" distL="0" distR="0" wp14:anchorId="4132695F" wp14:editId="46014877">
            <wp:extent cx="4587290" cy="2752374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mushrooms-portfolio_files/figure-docx/unnamed-chunk-4-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275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3050"/>
        <w:gridCol w:w="2871"/>
        <w:gridCol w:w="935"/>
        <w:gridCol w:w="2216"/>
      </w:tblGrid>
      <w:tr w:rsidR="00885251">
        <w:trPr>
          <w:tblHeader/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term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statistic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df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p.value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`cap-color`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1,465.465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0.001</w:t>
            </w:r>
          </w:p>
        </w:tc>
      </w:tr>
    </w:tbl>
    <w:p w:rsidR="00885251" w:rsidRDefault="00885251">
      <w:pPr>
        <w:pStyle w:val="BodyText"/>
      </w:pPr>
    </w:p>
    <w:p w:rsidR="00885251" w:rsidRDefault="00D3463C">
      <w:pPr>
        <w:pStyle w:val="Heading3"/>
      </w:pPr>
      <w:bookmarkStart w:id="15" w:name="does-bruise-or-bleed"/>
      <w:bookmarkStart w:id="16" w:name="_Toc193812611"/>
      <w:bookmarkEnd w:id="13"/>
      <w:r>
        <w:t>does-bruise-or-bleed</w:t>
      </w:r>
      <w:bookmarkEnd w:id="16"/>
    </w:p>
    <w:p w:rsidR="00885251" w:rsidRDefault="00D3463C">
      <w:pPr>
        <w:pStyle w:val="FirstParagraph"/>
      </w:pPr>
      <w:r>
        <w:rPr>
          <w:noProof/>
        </w:rPr>
        <w:drawing>
          <wp:inline distT="0" distB="0" distL="0" distR="0" wp14:anchorId="3A45C6BC" wp14:editId="21E5FB68">
            <wp:extent cx="4587290" cy="2752374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mushrooms-portfolio_files/figure-docx/unnamed-chunk-4-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275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4391"/>
        <w:gridCol w:w="2291"/>
        <w:gridCol w:w="709"/>
        <w:gridCol w:w="1681"/>
      </w:tblGrid>
      <w:tr w:rsidR="00885251">
        <w:trPr>
          <w:tblHeader/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term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statistic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df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p.value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`does-bruise-or-bleed`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0.2421258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0.623</w:t>
            </w:r>
          </w:p>
        </w:tc>
      </w:tr>
    </w:tbl>
    <w:p w:rsidR="00885251" w:rsidRDefault="00885251">
      <w:pPr>
        <w:pStyle w:val="BodyText"/>
      </w:pPr>
    </w:p>
    <w:p w:rsidR="00885251" w:rsidRDefault="00D3463C">
      <w:pPr>
        <w:pStyle w:val="Heading3"/>
      </w:pPr>
      <w:bookmarkStart w:id="17" w:name="gill-attachment"/>
      <w:bookmarkStart w:id="18" w:name="_Toc193812612"/>
      <w:bookmarkEnd w:id="15"/>
      <w:r>
        <w:t>gill-attachment</w:t>
      </w:r>
      <w:bookmarkEnd w:id="18"/>
    </w:p>
    <w:p w:rsidR="00885251" w:rsidRDefault="00D3463C">
      <w:pPr>
        <w:pStyle w:val="FirstParagraph"/>
      </w:pPr>
      <w:r>
        <w:rPr>
          <w:noProof/>
        </w:rPr>
        <w:drawing>
          <wp:inline distT="0" distB="0" distL="0" distR="0" wp14:anchorId="0EEA87D8" wp14:editId="566A32BF">
            <wp:extent cx="4587290" cy="2752374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mushrooms-portfolio_files/figure-docx/unnamed-chunk-4-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275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3795"/>
        <w:gridCol w:w="2516"/>
        <w:gridCol w:w="819"/>
        <w:gridCol w:w="1942"/>
      </w:tblGrid>
      <w:tr w:rsidR="00885251">
        <w:trPr>
          <w:tblHeader/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term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statistic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df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p.value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`gill-attachment`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1,398.169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0.001</w:t>
            </w:r>
          </w:p>
        </w:tc>
      </w:tr>
    </w:tbl>
    <w:p w:rsidR="00885251" w:rsidRDefault="00885251">
      <w:pPr>
        <w:pStyle w:val="BodyText"/>
      </w:pPr>
    </w:p>
    <w:p w:rsidR="00885251" w:rsidRDefault="00D3463C">
      <w:pPr>
        <w:pStyle w:val="Heading3"/>
      </w:pPr>
      <w:bookmarkStart w:id="19" w:name="gill-color"/>
      <w:bookmarkStart w:id="20" w:name="_Toc193812613"/>
      <w:bookmarkEnd w:id="17"/>
      <w:r>
        <w:t>gill-color</w:t>
      </w:r>
      <w:bookmarkEnd w:id="20"/>
    </w:p>
    <w:p w:rsidR="00885251" w:rsidRDefault="00D3463C">
      <w:pPr>
        <w:pStyle w:val="FirstParagraph"/>
      </w:pPr>
      <w:r>
        <w:rPr>
          <w:noProof/>
        </w:rPr>
        <w:drawing>
          <wp:inline distT="0" distB="0" distL="0" distR="0" wp14:anchorId="4329BBF4" wp14:editId="331C4F11">
            <wp:extent cx="4587290" cy="2752374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mushrooms-portfolio_files/figure-docx/unnamed-chunk-4-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275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2956"/>
        <w:gridCol w:w="2835"/>
        <w:gridCol w:w="974"/>
        <w:gridCol w:w="2307"/>
      </w:tblGrid>
      <w:tr w:rsidR="00885251">
        <w:trPr>
          <w:tblHeader/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term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statistic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df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p.value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`gill-color`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896.6245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0.001</w:t>
            </w:r>
          </w:p>
        </w:tc>
      </w:tr>
    </w:tbl>
    <w:p w:rsidR="00885251" w:rsidRDefault="00885251">
      <w:pPr>
        <w:pStyle w:val="BodyText"/>
      </w:pPr>
    </w:p>
    <w:p w:rsidR="00885251" w:rsidRDefault="00D3463C">
      <w:pPr>
        <w:pStyle w:val="Heading3"/>
      </w:pPr>
      <w:bookmarkStart w:id="21" w:name="stem-height"/>
      <w:bookmarkStart w:id="22" w:name="_Toc193812614"/>
      <w:bookmarkEnd w:id="19"/>
      <w:r>
        <w:t>stem-height</w:t>
      </w:r>
      <w:bookmarkEnd w:id="22"/>
    </w:p>
    <w:p w:rsidR="00885251" w:rsidRDefault="00D3463C">
      <w:pPr>
        <w:pStyle w:val="FirstParagraph"/>
      </w:pPr>
      <w:r>
        <w:rPr>
          <w:noProof/>
        </w:rPr>
        <w:drawing>
          <wp:inline distT="0" distB="0" distL="0" distR="0" wp14:anchorId="60120755" wp14:editId="2EB01EA6">
            <wp:extent cx="4587290" cy="2752374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mushrooms-portfolio_files/figure-docx/unnamed-chunk-4-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275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3645"/>
        <w:gridCol w:w="2275"/>
        <w:gridCol w:w="935"/>
        <w:gridCol w:w="2217"/>
      </w:tblGrid>
      <w:tr w:rsidR="00885251">
        <w:trPr>
          <w:tblHeader/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term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statistic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df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p.value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`stem-height`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746.53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0.001</w:t>
            </w:r>
          </w:p>
        </w:tc>
      </w:tr>
    </w:tbl>
    <w:p w:rsidR="00885251" w:rsidRDefault="00885251">
      <w:pPr>
        <w:pStyle w:val="BodyText"/>
      </w:pPr>
    </w:p>
    <w:p w:rsidR="00885251" w:rsidRDefault="00D3463C">
      <w:pPr>
        <w:pStyle w:val="Heading3"/>
      </w:pPr>
      <w:bookmarkStart w:id="23" w:name="stem-width"/>
      <w:bookmarkStart w:id="24" w:name="_Toc193812615"/>
      <w:bookmarkEnd w:id="21"/>
      <w:r>
        <w:t>stem-width</w:t>
      </w:r>
      <w:bookmarkEnd w:id="24"/>
    </w:p>
    <w:p w:rsidR="00885251" w:rsidRDefault="00D3463C">
      <w:pPr>
        <w:pStyle w:val="FirstParagraph"/>
      </w:pPr>
      <w:r>
        <w:rPr>
          <w:noProof/>
        </w:rPr>
        <w:drawing>
          <wp:inline distT="0" distB="0" distL="0" distR="0" wp14:anchorId="359486D2" wp14:editId="1E04E8D4">
            <wp:extent cx="4587290" cy="2752374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mushrooms-portfolio_files/figure-docx/unnamed-chunk-4-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275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3295"/>
        <w:gridCol w:w="2754"/>
        <w:gridCol w:w="897"/>
        <w:gridCol w:w="2126"/>
      </w:tblGrid>
      <w:tr w:rsidR="00885251">
        <w:trPr>
          <w:tblHeader/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term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statistic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df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p.value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`stem-width`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1,574.721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0.001</w:t>
            </w:r>
          </w:p>
        </w:tc>
      </w:tr>
    </w:tbl>
    <w:p w:rsidR="00885251" w:rsidRDefault="00885251">
      <w:pPr>
        <w:pStyle w:val="BodyText"/>
      </w:pPr>
    </w:p>
    <w:p w:rsidR="00885251" w:rsidRDefault="00D3463C">
      <w:pPr>
        <w:pStyle w:val="Heading3"/>
      </w:pPr>
      <w:bookmarkStart w:id="25" w:name="stem-color"/>
      <w:bookmarkStart w:id="26" w:name="_Toc193812616"/>
      <w:bookmarkEnd w:id="23"/>
      <w:r>
        <w:t>stem-color</w:t>
      </w:r>
      <w:bookmarkEnd w:id="26"/>
    </w:p>
    <w:p w:rsidR="00885251" w:rsidRDefault="00D3463C">
      <w:pPr>
        <w:pStyle w:val="FirstParagraph"/>
      </w:pPr>
      <w:r>
        <w:rPr>
          <w:noProof/>
        </w:rPr>
        <w:drawing>
          <wp:inline distT="0" distB="0" distL="0" distR="0" wp14:anchorId="3D64CBE2" wp14:editId="5EEE5FC9">
            <wp:extent cx="4587290" cy="2752374"/>
            <wp:effectExtent l="0" t="0" r="0" b="0"/>
            <wp:docPr id="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mushrooms-portfolio_files/figure-docx/unnamed-chunk-4-9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275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3240"/>
        <w:gridCol w:w="2780"/>
        <w:gridCol w:w="906"/>
        <w:gridCol w:w="2146"/>
      </w:tblGrid>
      <w:tr w:rsidR="00885251">
        <w:trPr>
          <w:tblHeader/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term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statistic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df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p.value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`stem-color`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2,093.702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0.001</w:t>
            </w:r>
          </w:p>
        </w:tc>
      </w:tr>
    </w:tbl>
    <w:p w:rsidR="00885251" w:rsidRDefault="00885251">
      <w:pPr>
        <w:pStyle w:val="BodyText"/>
      </w:pPr>
    </w:p>
    <w:p w:rsidR="00885251" w:rsidRDefault="00D3463C">
      <w:pPr>
        <w:pStyle w:val="Heading3"/>
      </w:pPr>
      <w:bookmarkStart w:id="27" w:name="habitat"/>
      <w:bookmarkStart w:id="28" w:name="_Toc193812617"/>
      <w:bookmarkEnd w:id="25"/>
      <w:r>
        <w:t>habitat</w:t>
      </w:r>
      <w:bookmarkEnd w:id="28"/>
    </w:p>
    <w:p w:rsidR="00885251" w:rsidRDefault="00D3463C">
      <w:pPr>
        <w:pStyle w:val="FirstParagraph"/>
      </w:pPr>
      <w:r>
        <w:rPr>
          <w:noProof/>
        </w:rPr>
        <w:drawing>
          <wp:inline distT="0" distB="0" distL="0" distR="0" wp14:anchorId="79DD952E" wp14:editId="44B10CE2">
            <wp:extent cx="4587290" cy="2752374"/>
            <wp:effectExtent l="0" t="0" r="0" b="0"/>
            <wp:docPr id="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mushrooms-portfolio_files/figure-docx/unnamed-chunk-4-1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275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2387"/>
        <w:gridCol w:w="3099"/>
        <w:gridCol w:w="1064"/>
        <w:gridCol w:w="2522"/>
      </w:tblGrid>
      <w:tr w:rsidR="00885251">
        <w:trPr>
          <w:tblHeader/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term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statistic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df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p.value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habitat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248.3861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0.001</w:t>
            </w:r>
          </w:p>
        </w:tc>
      </w:tr>
    </w:tbl>
    <w:p w:rsidR="00885251" w:rsidRDefault="00885251">
      <w:pPr>
        <w:pStyle w:val="BodyText"/>
      </w:pPr>
    </w:p>
    <w:p w:rsidR="00885251" w:rsidRDefault="00D3463C">
      <w:pPr>
        <w:pStyle w:val="Heading3"/>
      </w:pPr>
      <w:bookmarkStart w:id="29" w:name="season"/>
      <w:bookmarkStart w:id="30" w:name="_Toc193812618"/>
      <w:bookmarkEnd w:id="27"/>
      <w:r>
        <w:t>season</w:t>
      </w:r>
      <w:bookmarkEnd w:id="30"/>
    </w:p>
    <w:p w:rsidR="00885251" w:rsidRDefault="00D3463C">
      <w:pPr>
        <w:pStyle w:val="FirstParagraph"/>
      </w:pPr>
      <w:r>
        <w:rPr>
          <w:noProof/>
        </w:rPr>
        <w:drawing>
          <wp:inline distT="0" distB="0" distL="0" distR="0" wp14:anchorId="574807A7" wp14:editId="015A6B70">
            <wp:extent cx="4587290" cy="2752374"/>
            <wp:effectExtent l="0" t="0" r="0" b="0"/>
            <wp:docPr id="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mushrooms-portfolio_files/figure-docx/unnamed-chunk-4-1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275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2485"/>
        <w:gridCol w:w="3053"/>
        <w:gridCol w:w="1049"/>
        <w:gridCol w:w="2485"/>
      </w:tblGrid>
      <w:tr w:rsidR="00885251">
        <w:trPr>
          <w:tblHeader/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term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statistic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df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p.value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season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837.5709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0.001</w:t>
            </w:r>
          </w:p>
        </w:tc>
      </w:tr>
    </w:tbl>
    <w:p w:rsidR="00885251" w:rsidRDefault="00885251">
      <w:pPr>
        <w:pStyle w:val="BodyText"/>
      </w:pPr>
    </w:p>
    <w:p w:rsidR="00885251" w:rsidRDefault="00D3463C">
      <w:pPr>
        <w:pStyle w:val="BodyText"/>
      </w:pPr>
      <w:r>
        <w:t xml:space="preserve">We assessed each variable’s association with the </w:t>
      </w:r>
      <w:r>
        <w:rPr>
          <w:rStyle w:val="VerbatimChar"/>
        </w:rPr>
        <w:t>class</w:t>
      </w:r>
      <w:r>
        <w:t xml:space="preserve"> outcome using univariable logistic regression.</w:t>
      </w:r>
    </w:p>
    <w:p w:rsidR="00885251" w:rsidRDefault="00D3463C">
      <w:pPr>
        <w:numPr>
          <w:ilvl w:val="0"/>
          <w:numId w:val="4"/>
        </w:numPr>
      </w:pPr>
      <w:r>
        <w:rPr>
          <w:b/>
          <w:bCs/>
        </w:rPr>
        <w:t>Cap diameter, cap shape, cap color, gill attachment, stem height, and stem width</w:t>
      </w:r>
      <w:r>
        <w:t xml:space="preserve"> were found to be </w:t>
      </w:r>
      <w:r>
        <w:rPr>
          <w:b/>
          <w:bCs/>
        </w:rPr>
        <w:t>highly significant</w:t>
      </w:r>
      <w:r>
        <w:t xml:space="preserve"> predictors of edibility.</w:t>
      </w:r>
    </w:p>
    <w:p w:rsidR="00885251" w:rsidRDefault="00D3463C">
      <w:pPr>
        <w:numPr>
          <w:ilvl w:val="0"/>
          <w:numId w:val="4"/>
        </w:numPr>
      </w:pPr>
      <w:r>
        <w:rPr>
          <w:rStyle w:val="VerbatimChar"/>
          <w:b/>
          <w:bCs/>
        </w:rPr>
        <w:t>does-bruise-or-bleed</w:t>
      </w:r>
      <w:r>
        <w:t xml:space="preserve"> was </w:t>
      </w:r>
      <w:r>
        <w:rPr>
          <w:b/>
          <w:bCs/>
        </w:rPr>
        <w:t>not statistically significant</w:t>
      </w:r>
      <w:r>
        <w:t xml:space="preserve"> (</w:t>
      </w:r>
      <w:r>
        <w:rPr>
          <w:i/>
          <w:iCs/>
        </w:rPr>
        <w:t>p</w:t>
      </w:r>
      <w:r>
        <w:t xml:space="preserve"> = 0.623), suggesting it may not be a strong predictor wh</w:t>
      </w:r>
      <w:r>
        <w:t>en considered on its own.</w:t>
      </w:r>
    </w:p>
    <w:p w:rsidR="00885251" w:rsidRDefault="00D3463C">
      <w:pPr>
        <w:pStyle w:val="FirstParagraph"/>
      </w:pPr>
      <w:r>
        <w:t>These findings guided the selection of variables for the multivariable logistic regression model.</w:t>
      </w:r>
    </w:p>
    <w:p w:rsidR="00885251" w:rsidRDefault="00D3463C">
      <w:pPr>
        <w:pStyle w:val="Heading1"/>
      </w:pPr>
      <w:bookmarkStart w:id="31" w:name="Xf7f24227c3cd62ad3e2400c5057e433283801d5"/>
      <w:bookmarkStart w:id="32" w:name="_Toc193812619"/>
      <w:bookmarkEnd w:id="7"/>
      <w:bookmarkEnd w:id="29"/>
      <w:r>
        <w:t>Multivariable Logistic Regression (Full Model)</w:t>
      </w:r>
      <w:bookmarkEnd w:id="32"/>
    </w:p>
    <w:p w:rsidR="00885251" w:rsidRDefault="00D3463C">
      <w:pPr>
        <w:pStyle w:val="Heading2"/>
      </w:pPr>
      <w:bookmarkStart w:id="33" w:name="exploration-of-collinearity"/>
      <w:bookmarkStart w:id="34" w:name="_Toc193812620"/>
      <w:r>
        <w:t>Exploration of Collinearity</w:t>
      </w:r>
      <w:bookmarkEnd w:id="34"/>
    </w:p>
    <w:p w:rsidR="00885251" w:rsidRDefault="00D3463C">
      <w:pPr>
        <w:pStyle w:val="FirstParagraph"/>
      </w:pPr>
      <w:r>
        <w:t xml:space="preserve">Before fitting the full multivariable model, we explored potential </w:t>
      </w:r>
      <w:r>
        <w:rPr>
          <w:b/>
          <w:bCs/>
        </w:rPr>
        <w:t>collinearity</w:t>
      </w:r>
      <w:r>
        <w:t xml:space="preserve"> between numeric predictors using pairwise plots.</w:t>
      </w:r>
    </w:p>
    <w:p w:rsidR="00885251" w:rsidRDefault="00D3463C">
      <w:pPr>
        <w:pStyle w:val="BodyText"/>
      </w:pPr>
      <w:r>
        <w:rPr>
          <w:noProof/>
        </w:rPr>
        <w:drawing>
          <wp:inline distT="0" distB="0" distL="0" distR="0" wp14:anchorId="04D84C08" wp14:editId="78E9860D">
            <wp:extent cx="5504749" cy="7339665"/>
            <wp:effectExtent l="0" t="0" r="0" b="0"/>
            <wp:docPr id="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mushrooms-portfolio_files/figure-docx/unnamed-chunk-5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7339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251" w:rsidRDefault="00D3463C">
      <w:pPr>
        <w:pStyle w:val="BodyText"/>
      </w:pPr>
      <w:r>
        <w:rPr>
          <w:b/>
          <w:bCs/>
        </w:rPr>
        <w:t>Stem width</w:t>
      </w:r>
      <w:r>
        <w:t xml:space="preserve"> and </w:t>
      </w:r>
      <w:r>
        <w:rPr>
          <w:b/>
          <w:bCs/>
        </w:rPr>
        <w:t>cap diameter</w:t>
      </w:r>
      <w:r>
        <w:t xml:space="preserve"> show strong positive correlation (</w:t>
      </w:r>
      <w:r>
        <w:rPr>
          <w:i/>
          <w:iCs/>
        </w:rPr>
        <w:t>r</w:t>
      </w:r>
      <w:r>
        <w:t xml:space="preserve"> ≈ 0.84), especially for edible mushrooms. </w:t>
      </w:r>
      <w:r>
        <w:rPr>
          <w:b/>
          <w:bCs/>
        </w:rPr>
        <w:t>Cap diameter</w:t>
      </w:r>
      <w:r>
        <w:t xml:space="preserve"> and </w:t>
      </w:r>
      <w:r>
        <w:rPr>
          <w:b/>
          <w:bCs/>
        </w:rPr>
        <w:t>st</w:t>
      </w:r>
      <w:r>
        <w:rPr>
          <w:b/>
          <w:bCs/>
        </w:rPr>
        <w:t>em height</w:t>
      </w:r>
      <w:r>
        <w:t xml:space="preserve"> are also moderately correlated (</w:t>
      </w:r>
      <w:r>
        <w:rPr>
          <w:i/>
          <w:iCs/>
        </w:rPr>
        <w:t>r</w:t>
      </w:r>
      <w:r>
        <w:t xml:space="preserve"> ≈ 0.58). Correlations are slightly stronger within each class, especially among edible mushrooms.</w:t>
      </w:r>
    </w:p>
    <w:p w:rsidR="00885251" w:rsidRDefault="00D3463C">
      <w:pPr>
        <w:pStyle w:val="BodyText"/>
      </w:pPr>
      <w:r>
        <w:t>These relationships suggest some level of multicollinearity, which we account for during model fitting.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4185"/>
        <w:gridCol w:w="1629"/>
        <w:gridCol w:w="1629"/>
        <w:gridCol w:w="1629"/>
      </w:tblGrid>
      <w:tr w:rsidR="00885251">
        <w:trPr>
          <w:tblHeader/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Label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OR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I_low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CI_high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Cap-Diameter ***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0.9731974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0.9680589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0.9782986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Cap-Shape: Other ***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2.1731971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2.0509701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2.3030531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Cap-Shape: F ***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1.2346543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1.1739952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1.2984910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Cap-Shape: S n.s.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0.9727583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0.9096685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1.0401991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Cap-Color: Other ***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2.3496504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2.2388300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2.4661903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Cap-Color: Y ***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1.1474222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1.0762332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1.2233512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Cap-Color: W ***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1.6169140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1.5109076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1.7304853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Does-Bruise-Or-Bleed: No n.s.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1.0205228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0.9659432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1.0781916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Gill-Attachment: A ***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1.7357327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1.6452891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1.8312390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Gill-Attachment: D ***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2.2015763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2.0637329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2.3489338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Gill-Attachment: X ***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1.7896909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1.6843394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1.9018433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Gill-Color: W ***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0.8293225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0.7878306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0.8730025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Gill-Color: N ***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1.7842123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1.6764962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1.8991423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Gill-Color: Y ***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1.1985933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1.1279107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1.2737973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Stem-Height +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1.0071092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0.9992731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1.0149882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Stem-Width ***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0.9883341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0.9855995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0.9910652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Stem-Color: N ***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2.5711114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2.4387763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2.7109810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Stem-Color: Other ***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2.0937253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1.9766785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2.2178974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Stem-Color: Y ***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2.5542895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2.3811202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2.7406026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Habitat: Other ***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0.6004431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0.5684661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0.6341787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Habitatg n.s.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1.0042526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0.9415911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1.0712042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Season: U ***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1.0921927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1.0485387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1.1376850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Season: Other ***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0.3874101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0.3634492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0.4128643</w:t>
            </w:r>
          </w:p>
        </w:tc>
      </w:tr>
    </w:tbl>
    <w:p w:rsidR="00885251" w:rsidRDefault="00D3463C">
      <w:pPr>
        <w:pStyle w:val="Heading1"/>
      </w:pPr>
      <w:bookmarkStart w:id="35" w:name="create-forest-plot"/>
      <w:bookmarkStart w:id="36" w:name="_Toc193812621"/>
      <w:bookmarkEnd w:id="31"/>
      <w:bookmarkEnd w:id="33"/>
      <w:r>
        <w:t>create forest plot</w:t>
      </w:r>
      <w:bookmarkEnd w:id="36"/>
    </w:p>
    <w:p w:rsidR="00885251" w:rsidRDefault="00D3463C">
      <w:pPr>
        <w:pStyle w:val="FirstParagraph"/>
      </w:pPr>
      <w:r>
        <w:t xml:space="preserve">To visualize the final logistic regression results, we created a </w:t>
      </w:r>
      <w:r>
        <w:rPr>
          <w:b/>
          <w:bCs/>
        </w:rPr>
        <w:t>forest plot</w:t>
      </w:r>
      <w:r>
        <w:t xml:space="preserve"> showing the </w:t>
      </w:r>
      <w:r>
        <w:rPr>
          <w:b/>
          <w:bCs/>
        </w:rPr>
        <w:t>odds ratios (ORs)</w:t>
      </w:r>
      <w:r>
        <w:t xml:space="preserve"> and </w:t>
      </w:r>
      <w:r>
        <w:rPr>
          <w:b/>
          <w:bCs/>
        </w:rPr>
        <w:t>95% confidence intervals</w:t>
      </w:r>
      <w:r>
        <w:t xml:space="preserve"> for each predictor. Each line represents a predictor (or level) from the model. The </w:t>
      </w:r>
      <w:r>
        <w:rPr>
          <w:b/>
          <w:bCs/>
        </w:rPr>
        <w:t>dot</w:t>
      </w:r>
      <w:r>
        <w:t xml:space="preserve"> shows the estimated OR, while the </w:t>
      </w:r>
      <w:r>
        <w:rPr>
          <w:b/>
          <w:bCs/>
        </w:rPr>
        <w:t>line</w:t>
      </w:r>
      <w:r>
        <w:t xml:space="preserve"> represents the confidence interval. A </w:t>
      </w:r>
      <w:r>
        <w:rPr>
          <w:b/>
          <w:bCs/>
        </w:rPr>
        <w:t>dashed line at OR = 1</w:t>
      </w:r>
      <w:r>
        <w:t xml:space="preserve"> represents the null ef</w:t>
      </w:r>
      <w:r>
        <w:t xml:space="preserve">fect — values crossing this line indicate non-significant predictors. The Y-axis is shown on a </w:t>
      </w:r>
      <w:r>
        <w:rPr>
          <w:b/>
          <w:bCs/>
        </w:rPr>
        <w:t>log scale</w:t>
      </w:r>
      <w:r>
        <w:t xml:space="preserve">, which is standard for odds ratios. This plot makes it easy to visually identify which variables significantly </w:t>
      </w:r>
      <w:r>
        <w:rPr>
          <w:b/>
          <w:bCs/>
        </w:rPr>
        <w:t>increase</w:t>
      </w:r>
      <w:r>
        <w:t xml:space="preserve"> or </w:t>
      </w:r>
      <w:r>
        <w:rPr>
          <w:b/>
          <w:bCs/>
        </w:rPr>
        <w:t>decrease</w:t>
      </w:r>
      <w:r>
        <w:t xml:space="preserve"> the odds of a mushr</w:t>
      </w:r>
      <w:r>
        <w:t>oom being poisonous.</w:t>
      </w:r>
    </w:p>
    <w:p w:rsidR="00885251" w:rsidRDefault="00D3463C">
      <w:pPr>
        <w:pStyle w:val="BodyText"/>
      </w:pPr>
      <w:r>
        <w:rPr>
          <w:noProof/>
        </w:rPr>
        <w:drawing>
          <wp:inline distT="0" distB="0" distL="0" distR="0" wp14:anchorId="31C8A06F" wp14:editId="78BF98B7">
            <wp:extent cx="5504749" cy="7339665"/>
            <wp:effectExtent l="0" t="0" r="0" b="0"/>
            <wp:docPr id="7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 descr="mushrooms-portfolio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7339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251" w:rsidRDefault="00D3463C">
      <w:pPr>
        <w:pStyle w:val="BodyText"/>
      </w:pPr>
      <w:bookmarkStart w:id="37" w:name="_GoBack"/>
      <w:bookmarkEnd w:id="37"/>
      <w:r>
        <w:rPr>
          <w:b/>
          <w:bCs/>
        </w:rPr>
        <w:t>Cap diameter, stem width, and stem height</w:t>
      </w:r>
      <w:r>
        <w:t xml:space="preserve"> are highly significant predictors (</w:t>
      </w:r>
      <w:r>
        <w:rPr>
          <w:b/>
          <w:bCs/>
        </w:rPr>
        <w:t>p &lt; 0.001</w:t>
      </w:r>
      <w:r>
        <w:t xml:space="preserve">) with ORs far from 1, indicating strong associations with mushroom edibility. Several levels of </w:t>
      </w:r>
      <w:r>
        <w:rPr>
          <w:b/>
          <w:bCs/>
        </w:rPr>
        <w:t>stem color, cap color, gi</w:t>
      </w:r>
      <w:r>
        <w:rPr>
          <w:b/>
          <w:bCs/>
        </w:rPr>
        <w:t>ll color, and gill attachment</w:t>
      </w:r>
      <w:r>
        <w:t xml:space="preserve"> also show strong effects. For example:</w:t>
      </w:r>
    </w:p>
    <w:p w:rsidR="00885251" w:rsidRDefault="00D3463C">
      <w:pPr>
        <w:pStyle w:val="BodyText"/>
      </w:pPr>
      <w:r>
        <w:rPr>
          <w:b/>
          <w:bCs/>
        </w:rPr>
        <w:t>Stem-Color: Y</w:t>
      </w:r>
      <w:r>
        <w:t xml:space="preserve">, </w:t>
      </w:r>
      <w:r>
        <w:rPr>
          <w:b/>
          <w:bCs/>
        </w:rPr>
        <w:t>Cap-Color: W</w:t>
      </w:r>
      <w:r>
        <w:t xml:space="preserve">, and </w:t>
      </w:r>
      <w:r>
        <w:rPr>
          <w:b/>
          <w:bCs/>
        </w:rPr>
        <w:t>Gill-Color: W</w:t>
      </w:r>
      <w:r>
        <w:t xml:space="preserve"> are strongly associated with higher or lower odds of being poisonous. </w:t>
      </w:r>
      <w:r>
        <w:rPr>
          <w:b/>
          <w:bCs/>
        </w:rPr>
        <w:t>Does-Bruise-Or-Bleed: No</w:t>
      </w:r>
      <w:r>
        <w:t xml:space="preserve"> and </w:t>
      </w:r>
      <w:r>
        <w:rPr>
          <w:b/>
          <w:bCs/>
        </w:rPr>
        <w:t>Cap-Shape: S</w:t>
      </w:r>
      <w:r>
        <w:t xml:space="preserve"> are not statistically signif</w:t>
      </w:r>
      <w:r>
        <w:t xml:space="preserve">icant (indicated by “n.s.”), as their confidence intervals include 1. A </w:t>
      </w:r>
      <w:r>
        <w:rPr>
          <w:b/>
          <w:bCs/>
        </w:rPr>
        <w:t>logarithmic scale</w:t>
      </w:r>
      <w:r>
        <w:t xml:space="preserve"> is used on the X-axis to represent the multiplicative nature of odds ratios. Values </w:t>
      </w:r>
      <w:r>
        <w:rPr>
          <w:b/>
          <w:bCs/>
        </w:rPr>
        <w:t>to the right of 1</w:t>
      </w:r>
      <w:r>
        <w:t xml:space="preserve"> suggest increased odds of being poisonous, while </w:t>
      </w:r>
      <w:r>
        <w:rPr>
          <w:b/>
          <w:bCs/>
        </w:rPr>
        <w:t>values below 1</w:t>
      </w:r>
      <w:r>
        <w:t xml:space="preserve"> </w:t>
      </w:r>
      <w:r>
        <w:t xml:space="preserve">suggest decreased odds. Confidence intervals that </w:t>
      </w:r>
      <w:r>
        <w:rPr>
          <w:b/>
          <w:bCs/>
        </w:rPr>
        <w:t>do not cross 1</w:t>
      </w:r>
      <w:r>
        <w:t xml:space="preserve"> represent statistically significant predictors.</w:t>
      </w:r>
    </w:p>
    <w:p w:rsidR="00885251" w:rsidRDefault="00D3463C">
      <w:pPr>
        <w:pStyle w:val="BodyText"/>
      </w:pPr>
      <w:r>
        <w:t>This visualization highlights which mushroom characteristics most influence the probability of being poisonous, after adjusting for all other v</w:t>
      </w:r>
      <w:r>
        <w:t>ariables in the model. These results offer valuable insight for feature selection, risk interpretation, and biological relevance.</w:t>
      </w:r>
    </w:p>
    <w:p w:rsidR="00885251" w:rsidRDefault="00D3463C">
      <w:r>
        <w:br w:type="page"/>
      </w:r>
    </w:p>
    <w:p w:rsidR="00885251" w:rsidRDefault="00D3463C">
      <w:pPr>
        <w:pStyle w:val="Heading1"/>
      </w:pPr>
      <w:bookmarkStart w:id="38" w:name="Xbb36a261bf7aa0145f241de0010cbaec28c2b3c"/>
      <w:bookmarkStart w:id="39" w:name="_Toc193812622"/>
      <w:bookmarkEnd w:id="35"/>
      <w:r>
        <w:t>Model Evaluation: ROC Curve and Classification Quality</w:t>
      </w:r>
      <w:bookmarkEnd w:id="39"/>
    </w:p>
    <w:p w:rsidR="00885251" w:rsidRDefault="00D3463C">
      <w:pPr>
        <w:pStyle w:val="FirstParagraph"/>
      </w:pPr>
      <w:r>
        <w:t>After building the multivariable logistic regression model, we assess</w:t>
      </w:r>
      <w:r>
        <w:t xml:space="preserve"> its </w:t>
      </w:r>
      <w:r>
        <w:rPr>
          <w:b/>
          <w:bCs/>
        </w:rPr>
        <w:t>predictive performance</w:t>
      </w:r>
      <w:r>
        <w:t xml:space="preserve"> using the </w:t>
      </w:r>
      <w:r>
        <w:rPr>
          <w:b/>
          <w:bCs/>
        </w:rPr>
        <w:t>ROC curve</w:t>
      </w:r>
      <w:r>
        <w:t xml:space="preserve"> and classification plots based on the predicted probabilities (</w:t>
      </w:r>
      <w:r>
        <w:rPr>
          <w:rStyle w:val="VerbatimChar"/>
        </w:rPr>
        <w:t>p_poison</w:t>
      </w:r>
      <w:r>
        <w:t>).</w:t>
      </w:r>
    </w:p>
    <w:tbl>
      <w:tblPr>
        <w:tblW w:w="2500" w:type="pct"/>
        <w:jc w:val="center"/>
        <w:tblLook w:val="0420" w:firstRow="1" w:lastRow="0" w:firstColumn="0" w:lastColumn="0" w:noHBand="0" w:noVBand="1"/>
      </w:tblPr>
      <w:tblGrid>
        <w:gridCol w:w="2187"/>
        <w:gridCol w:w="2349"/>
      </w:tblGrid>
      <w:tr w:rsidR="00885251">
        <w:trPr>
          <w:tblHeader/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Variable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value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threshold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0.5571802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specificity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0.7287218</w:t>
            </w:r>
          </w:p>
        </w:tc>
      </w:tr>
      <w:tr w:rsidR="00885251">
        <w:trPr>
          <w:jc w:val="center"/>
        </w:trPr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sensitivity</w:t>
            </w:r>
          </w:p>
        </w:tc>
        <w:tc>
          <w:tcPr>
            <w:tcW w:w="0" w:type="auto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85251" w:rsidRDefault="00D346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0.6575143</w:t>
            </w:r>
          </w:p>
        </w:tc>
      </w:tr>
    </w:tbl>
    <w:p w:rsidR="00885251" w:rsidRDefault="00885251">
      <w:pPr>
        <w:pStyle w:val="BodyText"/>
      </w:pPr>
    </w:p>
    <w:p w:rsidR="00885251" w:rsidRDefault="00D3463C">
      <w:pPr>
        <w:pStyle w:val="BodyText"/>
      </w:pPr>
      <w:r>
        <w:rPr>
          <w:noProof/>
        </w:rPr>
        <w:drawing>
          <wp:inline distT="0" distB="0" distL="0" distR="0" wp14:anchorId="69528EE0" wp14:editId="1F4024E2">
            <wp:extent cx="5504749" cy="3669832"/>
            <wp:effectExtent l="0" t="0" r="0" b="0"/>
            <wp:docPr id="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" descr="mushrooms-portfolio_files/figure-docx/unnamed-chunk-8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251" w:rsidRDefault="00D3463C">
      <w:pPr>
        <w:pStyle w:val="BodyText"/>
      </w:pPr>
      <w:r>
        <w:t xml:space="preserve">The </w:t>
      </w:r>
      <w:r>
        <w:rPr>
          <w:b/>
          <w:bCs/>
        </w:rPr>
        <w:t>ROC curve</w:t>
      </w:r>
      <w:r>
        <w:t xml:space="preserve"> </w:t>
      </w:r>
      <w:r>
        <w:t>(Receiver Operating Characteristic) shows how well the model distinguishes between edible and poisonous mushrooms.</w:t>
      </w:r>
    </w:p>
    <w:p w:rsidR="00885251" w:rsidRDefault="00D3463C">
      <w:pPr>
        <w:pStyle w:val="BodyText"/>
      </w:pPr>
      <w:r>
        <w:t xml:space="preserve">The </w:t>
      </w:r>
      <w:r>
        <w:rPr>
          <w:b/>
          <w:bCs/>
        </w:rPr>
        <w:t>red dot</w:t>
      </w:r>
      <w:r>
        <w:t xml:space="preserve"> marks the </w:t>
      </w:r>
      <w:r>
        <w:rPr>
          <w:b/>
          <w:bCs/>
        </w:rPr>
        <w:t>Youden’s optimal threshold (≈ 0.56)</w:t>
      </w:r>
      <w:r>
        <w:t xml:space="preserve">, which balances </w:t>
      </w:r>
      <w:r>
        <w:rPr>
          <w:b/>
          <w:bCs/>
        </w:rPr>
        <w:t>sensitivity</w:t>
      </w:r>
      <w:r>
        <w:t xml:space="preserve"> (true positive rate) and </w:t>
      </w:r>
      <w:r>
        <w:rPr>
          <w:b/>
          <w:bCs/>
        </w:rPr>
        <w:t>specificity</w:t>
      </w:r>
      <w:r>
        <w:t xml:space="preserve"> (true negative rat</w:t>
      </w:r>
      <w:r>
        <w:t>e). This threshold will be used to classify a mushroom as poisonous or edible based on its predicted probability.</w:t>
      </w:r>
    </w:p>
    <w:p w:rsidR="00885251" w:rsidRDefault="00D3463C">
      <w:pPr>
        <w:pStyle w:val="BodyText"/>
      </w:pPr>
      <w:r>
        <w:rPr>
          <w:b/>
          <w:bCs/>
        </w:rPr>
        <w:t>Youden’s optimal threshold = 0.56</w:t>
      </w:r>
    </w:p>
    <w:p w:rsidR="00885251" w:rsidRDefault="00D3463C">
      <w:pPr>
        <w:pStyle w:val="BodyText"/>
      </w:pPr>
      <w:r>
        <w:rPr>
          <w:b/>
          <w:bCs/>
        </w:rPr>
        <w:t>Sensitivity = 0.66</w:t>
      </w:r>
      <w:r>
        <w:t xml:space="preserve"> → ~66% of poisonous mushrooms were correctly identified.</w:t>
      </w:r>
    </w:p>
    <w:p w:rsidR="00885251" w:rsidRDefault="00D3463C">
      <w:pPr>
        <w:pStyle w:val="BodyText"/>
      </w:pPr>
      <w:r>
        <w:rPr>
          <w:b/>
          <w:bCs/>
        </w:rPr>
        <w:t>Specificity = 0.73</w:t>
      </w:r>
      <w:r>
        <w:t xml:space="preserve"> → ~73% of edi</w:t>
      </w:r>
      <w:r>
        <w:t>ble mushrooms were correctly identified.</w:t>
      </w:r>
    </w:p>
    <w:p w:rsidR="00885251" w:rsidRDefault="00D3463C">
      <w:pPr>
        <w:pStyle w:val="BodyText"/>
      </w:pPr>
      <w:r>
        <w:rPr>
          <w:noProof/>
        </w:rPr>
        <w:drawing>
          <wp:inline distT="0" distB="0" distL="0" distR="0" wp14:anchorId="7AD3AF17" wp14:editId="25F10004">
            <wp:extent cx="5504749" cy="3669832"/>
            <wp:effectExtent l="0" t="0" r="0" b="0"/>
            <wp:docPr id="8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 descr="mushrooms-portfolio_files/figure-docx/unnamed-chunk-9-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251" w:rsidRDefault="00D3463C">
      <w:pPr>
        <w:pStyle w:val="BodyText"/>
      </w:pPr>
      <w:r>
        <w:t>The violin/boxplot shows the distribution of predicted probabilities for each class:</w:t>
      </w:r>
    </w:p>
    <w:p w:rsidR="00885251" w:rsidRDefault="00D3463C">
      <w:pPr>
        <w:pStyle w:val="BodyText"/>
      </w:pPr>
      <w:r>
        <w:t xml:space="preserve">Most </w:t>
      </w:r>
      <w:r>
        <w:rPr>
          <w:b/>
          <w:bCs/>
        </w:rPr>
        <w:t>poisonous</w:t>
      </w:r>
      <w:r>
        <w:t xml:space="preserve"> mushrooms have high predicted probabilities (green = correct).</w:t>
      </w:r>
    </w:p>
    <w:p w:rsidR="00885251" w:rsidRDefault="00D3463C">
      <w:pPr>
        <w:pStyle w:val="BodyText"/>
      </w:pPr>
      <w:r>
        <w:t xml:space="preserve">Most </w:t>
      </w:r>
      <w:r>
        <w:rPr>
          <w:b/>
          <w:bCs/>
        </w:rPr>
        <w:t>edible</w:t>
      </w:r>
      <w:r>
        <w:t xml:space="preserve"> mushrooms have lower predicted probabi</w:t>
      </w:r>
      <w:r>
        <w:t>lities (also green = correct).</w:t>
      </w:r>
    </w:p>
    <w:p w:rsidR="00885251" w:rsidRDefault="00D3463C">
      <w:pPr>
        <w:pStyle w:val="BodyText"/>
      </w:pPr>
      <w:r>
        <w:rPr>
          <w:b/>
          <w:bCs/>
        </w:rPr>
        <w:t>“Dangerously wrong”</w:t>
      </w:r>
      <w:r>
        <w:t xml:space="preserve"> predictions (edible predicted as poisonous or vice versa) are color-coded:</w:t>
      </w:r>
    </w:p>
    <w:p w:rsidR="00885251" w:rsidRDefault="00D3463C">
      <w:pPr>
        <w:pStyle w:val="BodyText"/>
      </w:pPr>
      <w:r>
        <w:rPr>
          <w:b/>
          <w:bCs/>
        </w:rPr>
        <w:t>Red</w:t>
      </w:r>
      <w:r>
        <w:t xml:space="preserve"> = edible predicted as poisonous (false positive → not dangerous).</w:t>
      </w:r>
    </w:p>
    <w:p w:rsidR="00885251" w:rsidRDefault="00D3463C">
      <w:pPr>
        <w:pStyle w:val="BodyText"/>
      </w:pPr>
      <w:r>
        <w:rPr>
          <w:b/>
          <w:bCs/>
        </w:rPr>
        <w:t>Magenta</w:t>
      </w:r>
      <w:r>
        <w:t xml:space="preserve"> = poisonous predicted as edible (false negative → da</w:t>
      </w:r>
      <w:r>
        <w:t>ngerous).</w:t>
      </w:r>
    </w:p>
    <w:p w:rsidR="00885251" w:rsidRDefault="00D3463C">
      <w:pPr>
        <w:pStyle w:val="BodyText"/>
      </w:pPr>
      <w:r>
        <w:t xml:space="preserve">This helps visualize the </w:t>
      </w:r>
      <w:r>
        <w:rPr>
          <w:b/>
          <w:bCs/>
        </w:rPr>
        <w:t>model’s misclassification risk</w:t>
      </w:r>
      <w:r>
        <w:t>.</w:t>
      </w:r>
    </w:p>
    <w:p w:rsidR="00885251" w:rsidRDefault="00D3463C">
      <w:pPr>
        <w:pStyle w:val="BodyText"/>
      </w:pPr>
      <w:r>
        <w:rPr>
          <w:noProof/>
        </w:rPr>
        <w:drawing>
          <wp:inline distT="0" distB="0" distL="0" distR="0" wp14:anchorId="299A5A45" wp14:editId="2185C11D">
            <wp:extent cx="5504749" cy="3669832"/>
            <wp:effectExtent l="0" t="0" r="0" b="0"/>
            <wp:docPr id="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 descr="mushrooms-portfolio_files/figure-docx/unnamed-chunk-10-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251" w:rsidRDefault="00D3463C">
      <w:pPr>
        <w:pStyle w:val="BodyText"/>
      </w:pPr>
      <w:r>
        <w:t>The histogram breaks down how predictions are distributed across the probability range.</w:t>
      </w:r>
    </w:p>
    <w:p w:rsidR="00885251" w:rsidRDefault="00D3463C">
      <w:pPr>
        <w:pStyle w:val="BodyText"/>
      </w:pPr>
      <w:r>
        <w:t>Green bars show correct predictions, while red and magenta indicate different types of errors.</w:t>
      </w:r>
    </w:p>
    <w:p w:rsidR="00885251" w:rsidRDefault="00D3463C">
      <w:pPr>
        <w:pStyle w:val="BodyText"/>
      </w:pPr>
      <w:r>
        <w:t xml:space="preserve">it can be quickly identifyed </w:t>
      </w:r>
      <w:r>
        <w:rPr>
          <w:b/>
          <w:bCs/>
        </w:rPr>
        <w:t>problematic prediction regions</w:t>
      </w:r>
      <w:r>
        <w:t xml:space="preserve"> near the cutoff (e.g. 0.5–0.6).</w:t>
      </w:r>
      <w:bookmarkEnd w:id="38"/>
    </w:p>
    <w:sectPr w:rsidR="00885251" w:rsidSect="00EE2236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 w:code="9"/>
      <w:pgMar w:top="1417" w:right="1417" w:bottom="1134" w:left="1417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463C" w:rsidRDefault="00D3463C">
      <w:pPr>
        <w:spacing w:after="0"/>
      </w:pPr>
      <w:r>
        <w:separator/>
      </w:r>
    </w:p>
  </w:endnote>
  <w:endnote w:type="continuationSeparator" w:id="0">
    <w:p w:rsidR="00D3463C" w:rsidRDefault="00D3463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2236" w:rsidRDefault="00D3463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2236" w:rsidRDefault="00D3463C">
    <w:pPr>
      <w:pStyle w:val="Footer"/>
    </w:pPr>
    <w:r>
      <w:fldChar w:fldCharType="begin"/>
    </w:r>
    <w:r>
      <w:instrText>PAGE   \* MERGEFORMAT</w:instrText>
    </w:r>
    <w:r>
      <w:fldChar w:fldCharType="separate"/>
    </w:r>
    <w:r w:rsidRPr="00D3463C">
      <w:rPr>
        <w:noProof/>
        <w:lang w:val="de-DE"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2236" w:rsidRDefault="00D346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463C" w:rsidRDefault="00D3463C">
      <w:r>
        <w:separator/>
      </w:r>
    </w:p>
  </w:footnote>
  <w:footnote w:type="continuationSeparator" w:id="0">
    <w:p w:rsidR="00D3463C" w:rsidRDefault="00D346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2236" w:rsidRDefault="00D3463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2236" w:rsidRDefault="00D3463C">
    <w:pPr>
      <w:pStyle w:val="Header"/>
    </w:pPr>
    <w:r>
      <w:t>This is my company header!!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2236" w:rsidRDefault="00D3463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046E306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9F6A37CC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85251"/>
    <w:rsid w:val="001F60EE"/>
    <w:rsid w:val="00885251"/>
    <w:rsid w:val="00D3463C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9A74F"/>
  <w15:docId w15:val="{ED116C90-BFC4-4EA6-9253-C0BF1FEDD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toc 1" w:uiPriority="39"/>
    <w:lsdException w:name="toc 2" w:uiPriority="39"/>
    <w:lsdException w:name="toc 3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aliases w:val="Header 2"/>
    <w:basedOn w:val="Normal"/>
    <w:next w:val="BodyText"/>
    <w:uiPriority w:val="9"/>
    <w:unhideWhenUsed/>
    <w:qFormat/>
    <w:rsid w:val="00EE223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F79646" w:themeColor="accent6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1F3F5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DataTypeTok">
    <w:name w:val="DataType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DecValTok">
    <w:name w:val="DecVal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BaseNTok">
    <w:name w:val="BaseN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FloatTok">
    <w:name w:val="Float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1F3F5"/>
    </w:rPr>
  </w:style>
  <w:style w:type="character" w:customStyle="1" w:styleId="CharTok">
    <w:name w:val="Char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SpecialCharTok">
    <w:name w:val="SpecialChar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StringTok">
    <w:name w:val="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VerbatimStringTok">
    <w:name w:val="Verbatim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SpecialStringTok">
    <w:name w:val="Special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ImportTok">
    <w:name w:val="ImportTok"/>
    <w:basedOn w:val="VerbatimChar"/>
    <w:rPr>
      <w:rFonts w:ascii="Consolas" w:hAnsi="Consolas"/>
      <w:color w:val="00769E"/>
      <w:sz w:val="22"/>
      <w:shd w:val="clear" w:color="auto" w:fill="F1F3F5"/>
    </w:rPr>
  </w:style>
  <w:style w:type="character" w:customStyle="1" w:styleId="CommentTok">
    <w:name w:val="Comment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AnnotationTok">
    <w:name w:val="Annotation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CommentVarTok">
    <w:name w:val="CommentVar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OtherTok">
    <w:name w:val="Other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FunctionTok">
    <w:name w:val="FunctionTok"/>
    <w:basedOn w:val="VerbatimChar"/>
    <w:rPr>
      <w:rFonts w:ascii="Consolas" w:hAnsi="Consolas"/>
      <w:color w:val="4758AB"/>
      <w:sz w:val="22"/>
      <w:shd w:val="clear" w:color="auto" w:fill="F1F3F5"/>
    </w:rPr>
  </w:style>
  <w:style w:type="character" w:customStyle="1" w:styleId="VariableTok">
    <w:name w:val="VariableTok"/>
    <w:basedOn w:val="VerbatimChar"/>
    <w:rPr>
      <w:rFonts w:ascii="Consolas" w:hAnsi="Consolas"/>
      <w:color w:val="111111"/>
      <w:sz w:val="22"/>
      <w:shd w:val="clear" w:color="auto" w:fill="F1F3F5"/>
    </w:rPr>
  </w:style>
  <w:style w:type="character" w:customStyle="1" w:styleId="ControlFlowTok">
    <w:name w:val="ControlFlow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OperatorTok">
    <w:name w:val="Operator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BuiltInTok">
    <w:name w:val="BuiltIn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ExtensionTok">
    <w:name w:val="Extension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PreprocessorTok">
    <w:name w:val="Preprocessor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AttributeTok">
    <w:name w:val="AttributeTok"/>
    <w:basedOn w:val="VerbatimChar"/>
    <w:rPr>
      <w:rFonts w:ascii="Consolas" w:hAnsi="Consolas"/>
      <w:color w:val="657422"/>
      <w:sz w:val="22"/>
      <w:shd w:val="clear" w:color="auto" w:fill="F1F3F5"/>
    </w:rPr>
  </w:style>
  <w:style w:type="character" w:customStyle="1" w:styleId="RegionMarkerTok">
    <w:name w:val="RegionMarker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InformationTok">
    <w:name w:val="Information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WarningTok">
    <w:name w:val="Warning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AlertTok">
    <w:name w:val="Alert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ErrorTok">
    <w:name w:val="Error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NormalTok">
    <w:name w:val="NormalTok"/>
    <w:basedOn w:val="VerbatimChar"/>
    <w:rPr>
      <w:rFonts w:ascii="Consolas" w:hAnsi="Consolas"/>
      <w:color w:val="003B4F"/>
      <w:sz w:val="22"/>
      <w:shd w:val="clear" w:color="auto" w:fill="F1F3F5"/>
    </w:rPr>
  </w:style>
  <w:style w:type="paragraph" w:styleId="Header">
    <w:name w:val="header"/>
    <w:basedOn w:val="Normal"/>
    <w:link w:val="HeaderChar"/>
    <w:rsid w:val="00EE2236"/>
    <w:pPr>
      <w:tabs>
        <w:tab w:val="center" w:pos="4703"/>
        <w:tab w:val="right" w:pos="9406"/>
      </w:tabs>
      <w:spacing w:after="0"/>
    </w:pPr>
  </w:style>
  <w:style w:type="character" w:customStyle="1" w:styleId="HeaderChar">
    <w:name w:val="Header Char"/>
    <w:basedOn w:val="DefaultParagraphFont"/>
    <w:link w:val="Header"/>
    <w:rsid w:val="00EE2236"/>
  </w:style>
  <w:style w:type="paragraph" w:styleId="Footer">
    <w:name w:val="footer"/>
    <w:basedOn w:val="Normal"/>
    <w:link w:val="FooterChar"/>
    <w:rsid w:val="00EE2236"/>
    <w:pPr>
      <w:tabs>
        <w:tab w:val="center" w:pos="4703"/>
        <w:tab w:val="right" w:pos="9406"/>
      </w:tabs>
      <w:spacing w:after="0"/>
    </w:pPr>
  </w:style>
  <w:style w:type="character" w:customStyle="1" w:styleId="FooterChar">
    <w:name w:val="Footer Char"/>
    <w:basedOn w:val="DefaultParagraphFont"/>
    <w:link w:val="Footer"/>
    <w:rsid w:val="00EE2236"/>
  </w:style>
  <w:style w:type="paragraph" w:styleId="TOC1">
    <w:name w:val="toc 1"/>
    <w:basedOn w:val="Normal"/>
    <w:next w:val="Normal"/>
    <w:autoRedefine/>
    <w:uiPriority w:val="39"/>
    <w:rsid w:val="001F60EE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1F60E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rsid w:val="001F60EE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archive.ics.uci.edu/ml/datasets/Mushro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1502</Words>
  <Characters>8562</Characters>
  <Application>Microsoft Office Word</Application>
  <DocSecurity>0</DocSecurity>
  <Lines>71</Lines>
  <Paragraphs>20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Tesdoc 2024</vt:lpstr>
    </vt:vector>
  </TitlesOfParts>
  <Company/>
  <LinksUpToDate>false</LinksUpToDate>
  <CharactersWithSpaces>10044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Mushroom Classification Analysis</dc:title>
  <dc:creator/>
  <cp:keywords/>
  <cp:lastModifiedBy>Neslihan Oztas</cp:lastModifiedBy>
  <cp:revision>2</cp:revision>
  <dcterms:created xsi:type="dcterms:W3CDTF">2025-03-25T15:27:00Z</dcterms:created>
  <dcterms:modified xsi:type="dcterms:W3CDTF">2025-03-25T15:32:00Z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execute">
    <vt:lpwstr/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tbl-cap-location">
    <vt:lpwstr>top</vt:lpwstr>
  </property>
  <property fmtid="{D5CDD505-2E9C-101B-9397-08002B2CF9AE}" pid="10" name="toc-title">
    <vt:lpwstr>Table of contents</vt:lpwstr>
  </property>
</Properties>
</file>