
<file path=[Content_Types].xml><?xml version="1.0" encoding="utf-8"?>
<Types xmlns="http://schemas.openxmlformats.org/package/2006/content-types">
  <Default Extension="bmp" ContentType="image/bmp"/>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wordWrap w:val="1"/>
        <w:jc w:val="center"/>
        <w:sectPr>
          <w:headerReference r:id="rId1" w:type="default"/>
          <w:headerReference r:id="rId2" w:type="even"/>
          <w:footnotePr>
            <w:numFmt w:val="decimal"/>
            <w:numRestart w:val="continuous"/>
          </w:footnotePr>
          <w:endnotePr>
            <w:pos w:val="docEnd"/>
            <w:numFmt w:val="decimal"/>
            <w:numRestart w:val="continuous"/>
          </w:endnotePr>
          <w:pgSz w:w="11905" w:h="15874"/>
          <w:pgMar w:top="1984" w:right="1133" w:bottom="850" w:left="1133" w:header="1133" w:footer="680" w:gutter="0"/>
          <w:cols w:space="0"/>
        </w:sectPr>
      </w:pPr>
      <w:bookmarkStart w:id="1" w:name="_top"/>
      <w:bookmarkEnd w:id="1"/>
      <w:bookmarkStart w:id="2" w:name="_top"/>
      <w:bookmarkEnd w:id="2"/>
    </w:p>
    <w:tbl>
      <w:tblPr>
        <w:jc w:val="center"/>
        <w:tblOverlap w:val="never"/>
        <w:tblW w:w="9648" w:type="dxa"/>
        <w:tblBorders>
          <w:top w:val="single" w:color="000000" w:sz="2"/>
          <w:left w:val="single" w:color="000000" w:sz="2"/>
          <w:bottom w:val="single" w:color="000000" w:sz="2"/>
          <w:right w:val="single" w:color="000000" w:sz="2"/>
        </w:tblBorders>
        <w:shd w:val="clear" w:color="000000" w:fill="ffffff"/>
        <w:tblLayout w:type="fixed"/>
        <w:tblCellMar>
          <w:top w:w="27" w:type="dxa"/>
          <w:left w:w="27" w:type="dxa"/>
          <w:bottom w:w="27" w:type="dxa"/>
          <w:right w:w="27" w:type="dxa"/>
        </w:tblCellMar>
      </w:tblPr>
      <w:tblGrid>
        <w:gridCol w:w="9648"/>
      </w:tblGrid>
      <w:tr>
        <w:trPr>
          <w:trHeight w:val="3881"/>
        </w:trPr>
        <w:tc>
          <w:tcPr>
            <w:tcW w:w="9648" w:type="dxa"/>
            <w:tcBorders>
              <w:top w:val="none" w:color="000000" w:sz="2"/>
              <w:left w:val="none" w:color="000000" w:sz="2"/>
              <w:bottom w:val="none" w:color="000000" w:sz="2"/>
              <w:right w:val="none" w:color="000000" w:sz="2"/>
            </w:tcBorders>
            <w:shd w:val="clear" w:fill="ffffff"/>
            <w:vAlign w:val="center"/>
          </w:tcPr>
          <w:p>
            <w:pPr>
              <w:pStyle w:val="26"/>
              <w:widowControl w:val="off"/>
              <w:spacing w:line="242" w:lineRule="auto"/>
              <w:rPr>
                <w:rFonts w:ascii="바탕" w:eastAsia="바탕"/>
                <w:color w:val="000000"/>
                <w:sz w:val="18"/>
              </w:rPr>
            </w:pPr>
          </w:p>
          <w:p>
            <w:pPr>
              <w:pStyle w:val="26"/>
              <w:widowControl w:val="off"/>
            </w:pPr>
            <w:r>
              <w:rPr>
                <w:color w:val="191919"/>
              </w:rPr>
              <w:t>AirSim 연동 고주파 제어 벤치마크·안정화 툴킷</w:t>
            </w:r>
          </w:p>
          <w:p>
            <w:pPr>
              <w:pStyle w:val="19"/>
              <w:widowControl w:val="off"/>
              <w:spacing w:line="242" w:lineRule="auto"/>
            </w:pPr>
            <w:r>
              <w:rPr>
                <w:rFonts w:ascii="바탕"/>
                <w:i w:val="0"/>
                <w:sz w:val="18"/>
              </w:rPr>
              <w:t xml:space="preserve"> </w:t>
            </w:r>
          </w:p>
          <w:p>
            <w:pPr>
              <w:pStyle w:val="23"/>
              <w:widowControl w:val="off"/>
              <w:wordWrap w:val="1"/>
              <w:spacing w:line="290" w:lineRule="auto"/>
              <w:jc w:val="center"/>
            </w:pPr>
            <w:r>
              <w:rPr>
                <w:rFonts w:eastAsia="휴먼명조"/>
                <w:sz w:val="22"/>
              </w:rPr>
              <w:t>김경목</w:t>
            </w:r>
            <w:r>
              <w:rPr>
                <w:rFonts w:ascii="휴먼명조"/>
                <w:sz w:val="22"/>
                <w:vertAlign w:val="superscript"/>
              </w:rPr>
              <w:t>1</w:t>
            </w:r>
            <w:r>
              <w:rPr>
                <w:rFonts w:ascii="HY신명조"/>
                <w:sz w:val="22"/>
                <w:vertAlign w:val="superscript"/>
              </w:rPr>
              <w:t>†</w:t>
            </w:r>
            <w:r>
              <w:rPr>
                <w:rFonts w:ascii="휴먼명조" w:eastAsia="휴먼명조"/>
                <w:sz w:val="22"/>
              </w:rPr>
              <w:t>,· 이남훈</w:t>
            </w:r>
            <w:r>
              <w:rPr>
                <w:rFonts w:ascii="휴먼명조"/>
                <w:sz w:val="22"/>
                <w:vertAlign w:val="superscript"/>
              </w:rPr>
              <w:t>2</w:t>
            </w:r>
            <w:r>
              <w:rPr>
                <w:rFonts w:ascii="휴먼명조" w:eastAsia="휴먼명조"/>
                <w:sz w:val="22"/>
              </w:rPr>
              <w:t>· 김성권</w:t>
            </w:r>
            <w:r>
              <w:rPr>
                <w:rFonts w:ascii="휴먼명조"/>
                <w:sz w:val="22"/>
                <w:vertAlign w:val="superscript"/>
              </w:rPr>
              <w:t>3</w:t>
            </w:r>
          </w:p>
          <w:p>
            <w:pPr>
              <w:pStyle w:val="20"/>
              <w:widowControl w:val="off"/>
              <w:spacing w:line="240" w:lineRule="auto"/>
            </w:pPr>
            <w:r>
              <w:rPr>
                <w:rFonts w:eastAsia="바탕체"/>
                <w:sz w:val="20"/>
              </w:rPr>
              <w:t xml:space="preserve"> 1 서울과학기술대학교</w:t>
            </w:r>
          </w:p>
          <w:p>
            <w:pPr>
              <w:pStyle w:val="20"/>
              <w:widowControl w:val="off"/>
              <w:spacing w:line="240" w:lineRule="auto"/>
            </w:pPr>
            <w:r>
              <w:rPr>
                <w:rFonts w:eastAsia="바탕체"/>
                <w:sz w:val="20"/>
              </w:rPr>
              <w:t xml:space="preserve"> 2 서울과학기술대학교</w:t>
            </w:r>
          </w:p>
          <w:p>
            <w:pPr>
              <w:pStyle w:val="20"/>
              <w:widowControl w:val="off"/>
              <w:spacing w:line="240" w:lineRule="auto"/>
            </w:pPr>
            <w:r>
              <w:rPr>
                <w:rFonts w:eastAsia="바탕체"/>
                <w:sz w:val="20"/>
              </w:rPr>
              <w:t xml:space="preserve"> 3 서울과학기술대학교</w:t>
            </w:r>
          </w:p>
          <w:p>
            <w:pPr>
              <w:pStyle w:val="20"/>
              <w:widowControl w:val="off"/>
              <w:spacing w:line="240" w:lineRule="auto"/>
              <w:rPr>
                <w:rFonts w:eastAsia="바탕체"/>
                <w:color w:val="000000"/>
                <w:sz w:val="20"/>
              </w:rPr>
            </w:pPr>
          </w:p>
          <w:p>
            <w:pPr>
              <w:pStyle w:val="20"/>
              <w:widowControl w:val="off"/>
              <w:spacing w:line="240" w:lineRule="auto"/>
            </w:pPr>
            <w:r>
              <w:rPr>
                <w:b/>
                <w:sz w:val="28"/>
              </w:rPr>
              <w:t>AirSim-Integrated High-Frequency Control Benchmark-Stabilization Toolkit</w:t>
            </w:r>
          </w:p>
          <w:p>
            <w:pPr>
              <w:pStyle w:val="20"/>
              <w:widowControl w:val="off"/>
              <w:spacing w:line="290" w:lineRule="auto"/>
            </w:pPr>
            <w:r>
              <w:rPr/>
              <w:t>Kyungmok Kim</w:t>
            </w:r>
            <w:r>
              <w:rPr>
                <w:vertAlign w:val="superscript"/>
              </w:rPr>
              <w:t>1</w:t>
            </w:r>
            <w:r>
              <w:rPr>
                <w:vertAlign w:val="superscript"/>
              </w:rPr>
              <w:t>†</w:t>
            </w:r>
            <w:r>
              <w:rPr/>
              <w:t>, Namhun Lee</w:t>
            </w:r>
            <w:r>
              <w:rPr>
                <w:vertAlign w:val="superscript"/>
              </w:rPr>
              <w:t>2</w:t>
            </w:r>
            <w:r>
              <w:rPr/>
              <w:t xml:space="preserve"> and Seongkwon Kim</w:t>
            </w:r>
            <w:r>
              <w:rPr>
                <w:vertAlign w:val="superscript"/>
              </w:rPr>
              <w:t>3</w:t>
            </w:r>
            <w:r>
              <w:rPr/>
              <w:t xml:space="preserve"> </w:t>
            </w:r>
          </w:p>
          <w:p>
            <w:pPr>
              <w:pStyle w:val="19"/>
              <w:widowControl w:val="off"/>
            </w:pPr>
            <w:r>
              <w:rPr>
                <w:rFonts w:ascii="바탕"/>
                <w:i w:val="0"/>
                <w:sz w:val="18"/>
              </w:rPr>
              <w:t>1 Seoul National University of Science and Technology</w:t>
            </w:r>
          </w:p>
          <w:p>
            <w:pPr>
              <w:pStyle w:val="19"/>
              <w:widowControl w:val="off"/>
            </w:pPr>
            <w:r>
              <w:rPr>
                <w:rFonts w:ascii="바탕"/>
                <w:i w:val="0"/>
                <w:sz w:val="18"/>
              </w:rPr>
              <w:t>2 Seoul National University of Science and Technology</w:t>
            </w:r>
          </w:p>
          <w:p>
            <w:pPr>
              <w:pStyle w:val="19"/>
              <w:widowControl w:val="off"/>
            </w:pPr>
            <w:r>
              <w:rPr>
                <w:rFonts w:ascii="바탕"/>
                <w:i w:val="0"/>
                <w:sz w:val="18"/>
              </w:rPr>
              <w:t>3 Seoul National University of Science and Technology</w:t>
            </w:r>
          </w:p>
        </w:tc>
      </w:tr>
      <w:tr>
        <w:trPr>
          <w:trHeight w:val="1695"/>
        </w:trPr>
        <w:tc>
          <w:tcPr>
            <w:tcW w:w="9648" w:type="dxa"/>
            <w:tcBorders>
              <w:top w:val="none" w:color="000000" w:sz="2"/>
              <w:left w:val="none" w:color="000000" w:sz="2"/>
              <w:bottom w:val="none" w:color="000000" w:sz="2"/>
              <w:right w:val="none" w:color="000000" w:sz="2"/>
            </w:tcBorders>
            <w:shd w:val="clear" w:fill="ffffff"/>
            <w:vAlign w:val="top"/>
          </w:tcPr>
          <w:p>
            <w:pPr>
              <w:pStyle w:val="21"/>
              <w:widowControl w:val="off"/>
              <w:wordWrap w:val="1"/>
              <w:jc w:val="center"/>
            </w:pPr>
            <w:r>
              <w:rPr>
                <w:b/>
              </w:rPr>
              <w:t xml:space="preserve">Abstract </w:t>
            </w:r>
          </w:p>
          <w:p>
            <w:pPr>
              <w:pStyle w:val="21"/>
              <w:widowControl w:val="off"/>
            </w:pPr>
            <w:r>
              <w:rPr/>
              <w:t xml:space="preserve">  We present a high-rate simulation-control loop that connects AirSim to an external Software-in-the-Loop (SIL) controller through an in-process shared-memory pipeline. AirSim publishes timestamped high-rate sensor streams (kHz-class inertial, 100-Hz-class environmental, and GNSS) to a lock-free ring buffer; the SIL controller consumes the streams, executes an attitude Proportional (P) and rate Proportional-Integral (PI) plus filtered Derivative (D) controller (PID structure), and returns 400-Hz PWM signals through the same path. Compared with Remote Procedure Call (RPC)-based integration, the proposed pipeline sustains target update rates while significantly reducing latency and jitter. Under injected motor/gyro biases and dynamic accelerations, the loop reduces peak-to-peak (p-p) spikes and saturation occupancy, achieves yaw stop (rate</w:t>
            </w:r>
            <w:r>
              <w:rPr/>
              <w:t>→</w:t>
            </w:r>
            <w:r>
              <w:rPr/>
              <w:t>0), and improves attitude root-mean-square (RMS) error. Because the SIL controller mirrors the onboard flight controller (FC) structure, algorithms validated in AirSim can be transferred with minimal code modification. The proposed framework provides a practical recipe and reference implementation for simulator and Hardware-in-the-Loop (HIL) development, where high-frequency sensing and actuation are essential.</w:t>
            </w:r>
          </w:p>
        </w:tc>
      </w:tr>
      <w:tr>
        <w:trPr>
          <w:trHeight w:val="1695"/>
        </w:trPr>
        <w:tc>
          <w:tcPr>
            <w:tcW w:w="9648" w:type="dxa"/>
            <w:tcBorders>
              <w:top w:val="none" w:color="000000" w:sz="2"/>
              <w:left w:val="none" w:color="000000" w:sz="2"/>
              <w:bottom w:val="none" w:color="000000" w:sz="2"/>
              <w:right w:val="none" w:color="000000" w:sz="2"/>
            </w:tcBorders>
            <w:shd w:val="clear" w:fill="ffffff"/>
            <w:vAlign w:val="top"/>
          </w:tcPr>
          <w:p>
            <w:pPr>
              <w:pStyle w:val="21"/>
              <w:widowControl w:val="off"/>
              <w:wordWrap w:val="1"/>
              <w:jc w:val="center"/>
            </w:pPr>
            <w:r>
              <w:rPr>
                <w:rFonts w:eastAsia="HY신명조"/>
                <w:b/>
              </w:rPr>
              <w:t>초  록</w:t>
            </w:r>
          </w:p>
          <w:p>
            <w:pPr>
              <w:pStyle w:val="21"/>
              <w:widowControl w:val="off"/>
            </w:pPr>
            <w:r>
              <w:rPr>
                <w:rFonts w:eastAsia="HY신명조"/>
              </w:rPr>
              <w:t xml:space="preserve"> 본 논문은 AirSim과 SIL 제어기를 공유 메모리로 직결한 고속 센싱</w:t>
            </w:r>
            <w:r>
              <w:rPr>
                <w:rFonts w:eastAsia="HY신명조"/>
              </w:rPr>
              <w:t>–제어</w:t>
            </w:r>
            <w:r>
              <w:rPr>
                <w:rFonts w:eastAsia="HY신명조"/>
              </w:rPr>
              <w:t xml:space="preserve"> 폐루프를 제안한다. AirSim은 고속 센서 데이터를 락프리 링버퍼로 송출하고, SIL 제어기는 이를 소비하여 PID 제어를 수행한 후 400Hz PWM 신호를 반환한다. 이 방식은 RPC 대비 지연과 지터를 줄여 목표 주파수를 안정적으로 유지한다. 실험 결과, 외란 환경에서도 출력 진동과 포화율이 감소하고 자세 제어 성능이 향상됨을 확인하였다. 특히 제어기가 실기체 FC와 동일한 구조를 가져 코드 이식이 용이하며, 고주파 센싱과 구동이 필요한 시뮬레이터 및 HIL 개발에 실용적인 참조 모델을 제공한다.</w:t>
            </w:r>
          </w:p>
        </w:tc>
      </w:tr>
      <w:tr>
        <w:trPr>
          <w:trHeight w:val="715"/>
        </w:trPr>
        <w:tc>
          <w:tcPr>
            <w:tcW w:w="9648" w:type="dxa"/>
            <w:tcBorders>
              <w:top w:val="none" w:color="000000" w:sz="2"/>
              <w:left w:val="none" w:color="000000" w:sz="2"/>
              <w:bottom w:val="none" w:color="000000" w:sz="2"/>
              <w:right w:val="none" w:color="000000" w:sz="2"/>
            </w:tcBorders>
            <w:shd w:val="clear" w:fill="ffffff"/>
            <w:vAlign w:val="top"/>
          </w:tcPr>
          <w:p>
            <w:pPr>
              <w:pStyle w:val="13"/>
              <w:widowControl w:val="off"/>
              <w:spacing w:after="200" w:line="240"/>
            </w:pPr>
            <w:r>
              <w:rPr>
                <w:rFonts w:ascii="Times New Roman"/>
                <w:b/>
                <w:sz w:val="20"/>
              </w:rPr>
              <w:t xml:space="preserve">Key Words : </w:t>
            </w:r>
            <w:r>
              <w:rPr>
                <w:rFonts w:ascii="Times New Roman"/>
                <w:sz w:val="20"/>
              </w:rPr>
              <w:t>AirSim, shared-memory pipeline, Software-in-the-Loop (SIL) controller, high-rate sensing, attitude control, latency/jitter reduction</w:t>
            </w:r>
          </w:p>
        </w:tc>
      </w:tr>
    </w:tbl>
    <w:p>
      <w:pPr>
        <w:pStyle w:val="0"/>
        <w:widowControl w:val="off"/>
        <w:wordWrap w:val="1"/>
        <w:jc w:val="center"/>
      </w:pPr>
      <w:r>
        <w:rPr>
          <w:rFonts w:ascii="한컴돋움" w:eastAsia="한컴돋움"/>
          <w:b/>
          <w:spacing w:val="-12"/>
          <w:sz w:val="24"/>
        </w:rPr>
        <w:t xml:space="preserve">   1. 서    론</w:t>
      </w:r>
    </w:p>
    <w:p>
      <w:pPr>
        <w:pStyle w:val="15"/>
        <w:widowControl w:val="off"/>
        <w:spacing w:line="204" w:lineRule="auto"/>
        <w:rPr/>
      </w:pPr>
    </w:p>
    <w:tbl>
      <w:tblPr>
        <w:tblpPr w:leftFromText="0" w:rightFromText="0" w:topFromText="0" w:bottomFromText="0" w:vertAnchor="text" w:horzAnchor="margin" w:tblpXSpec="left" w:tblpY="426"/>
        <w:tblOverlap w:val="never"/>
        <w:tblW w:w="4564" w:type="dxa"/>
        <w:tblBorders>
          <w:top w:val="none" w:color="000000" w:sz="3"/>
          <w:left w:val="none" w:color="000000" w:sz="3"/>
          <w:bottom w:val="none" w:color="000000" w:sz="3"/>
          <w:right w:val="none" w:color="000000" w:sz="3"/>
        </w:tblBorders>
        <w:tblLayout w:type="fixed"/>
        <w:tblCellMar>
          <w:top w:w="0" w:type="dxa"/>
          <w:left w:w="0" w:type="dxa"/>
          <w:bottom w:w="0" w:type="dxa"/>
          <w:right w:w="0" w:type="dxa"/>
        </w:tblCellMar>
      </w:tblPr>
      <w:tblGrid>
        <w:gridCol w:w="4564"/>
      </w:tblGrid>
      <w:tr>
        <w:trPr>
          <w:trHeight w:val="1383"/>
        </w:trPr>
        <w:tc>
          <w:tcPr>
            <w:tcW w:w="4564" w:type="dxa"/>
            <w:tcBorders>
              <w:top w:val="single" w:color="000000" w:sz="3"/>
              <w:left w:val="none" w:color="000000" w:sz="2"/>
              <w:bottom w:val="single" w:color="000000" w:sz="3"/>
              <w:right w:val="none" w:color="000000" w:sz="2"/>
            </w:tcBorders>
            <w:vAlign w:val="center"/>
          </w:tcPr>
          <w:p>
            <w:pPr>
              <w:pStyle w:val="19"/>
              <w:widowControl w:val="off"/>
              <w:wordWrap w:val="0"/>
              <w:jc w:val="distribute"/>
            </w:pPr>
            <w:r>
              <w:rPr>
                <w:i w:val="0"/>
                <w:spacing w:val="-13"/>
                <w:w w:val="87"/>
                <w:sz w:val="18"/>
              </w:rPr>
              <w:t>Received: Mo ##, Year Revised: Mo ##, Year Accepted: Mo ##, Year</w:t>
            </w:r>
          </w:p>
          <w:p>
            <w:pPr>
              <w:pStyle w:val="19"/>
              <w:widowControl w:val="off"/>
              <w:wordWrap w:val="0"/>
              <w:jc w:val="both"/>
            </w:pPr>
            <w:r>
              <w:rPr>
                <w:i w:val="0"/>
                <w:color w:val="0000cc"/>
                <w:spacing w:val="-13"/>
                <w:w w:val="87"/>
                <w:sz w:val="18"/>
                <w:vertAlign w:val="superscript"/>
              </w:rPr>
              <w:t>1</w:t>
            </w:r>
            <w:r>
              <w:rPr>
                <w:i w:val="0"/>
                <w:color w:val="0000cc"/>
                <w:spacing w:val="-13"/>
                <w:w w:val="87"/>
                <w:sz w:val="18"/>
              </w:rPr>
              <w:t xml:space="preserve">Principal Research Engineer, </w:t>
            </w:r>
            <w:r>
              <w:rPr>
                <w:i w:val="0"/>
                <w:color w:val="0000cc"/>
                <w:spacing w:val="-13"/>
                <w:w w:val="87"/>
                <w:sz w:val="18"/>
                <w:vertAlign w:val="superscript"/>
              </w:rPr>
              <w:t>2</w:t>
            </w:r>
            <w:r>
              <w:rPr>
                <w:i w:val="0"/>
                <w:color w:val="0000cc"/>
                <w:spacing w:val="-13"/>
                <w:w w:val="87"/>
                <w:sz w:val="18"/>
              </w:rPr>
              <w:t xml:space="preserve">Senior Research Engineer, </w:t>
            </w:r>
            <w:r>
              <w:rPr>
                <w:i w:val="0"/>
                <w:color w:val="0000cc"/>
                <w:spacing w:val="-13"/>
                <w:w w:val="87"/>
                <w:sz w:val="18"/>
                <w:vertAlign w:val="superscript"/>
              </w:rPr>
              <w:t>3</w:t>
            </w:r>
            <w:r>
              <w:rPr>
                <w:i w:val="0"/>
                <w:color w:val="0000cc"/>
                <w:spacing w:val="-13"/>
                <w:w w:val="87"/>
                <w:sz w:val="18"/>
              </w:rPr>
              <w:t>Professor</w:t>
            </w:r>
          </w:p>
          <w:p>
            <w:pPr>
              <w:pStyle w:val="2"/>
              <w:widowControl w:val="off"/>
            </w:pPr>
            <w:r>
              <w:rPr/>
              <w:t>†</w:t>
            </w:r>
            <w:r>
              <w:rPr/>
              <w:t xml:space="preserve"> Corresponding Author</w:t>
            </w:r>
          </w:p>
          <w:p>
            <w:pPr>
              <w:pStyle w:val="2"/>
              <w:widowControl w:val="off"/>
            </w:pPr>
            <w:r>
              <w:rPr/>
              <w:t xml:space="preserve">Tel: </w:t>
            </w:r>
            <w:r>
              <w:rPr>
                <w:color w:val="0000cc"/>
              </w:rPr>
              <w:t>+82-##-####-####</w:t>
            </w:r>
            <w:r>
              <w:rPr/>
              <w:t>, E-mail: ABCD@sase.or.kr</w:t>
            </w:r>
          </w:p>
          <w:p>
            <w:pPr>
              <w:pStyle w:val="2"/>
              <w:widowControl w:val="off"/>
            </w:pPr>
            <w:r>
              <w:rPr/>
              <w:t xml:space="preserve">ORCID : </w:t>
            </w:r>
            <w:r>
              <w:rPr>
                <w:color w:val="0000cc"/>
              </w:rPr>
              <w:t>####-####-####-####</w:t>
            </w:r>
          </w:p>
          <w:p>
            <w:pPr>
              <w:pStyle w:val="2"/>
              <w:widowControl w:val="off"/>
            </w:pPr>
            <w:r>
              <w:rPr/>
              <w:t>Ⓒ</w:t>
            </w:r>
            <w:r>
              <w:rPr/>
              <w:t xml:space="preserve"> The Society for Aerospace System Engineering</w:t>
            </w:r>
          </w:p>
        </w:tc>
      </w:tr>
    </w:tbl>
    <w:p>
      <w:pPr>
        <w:pStyle w:val="15"/>
        <w:widowControl w:val="off"/>
        <w:spacing w:line="300" w:lineRule="auto"/>
      </w:pPr>
      <w:r>
        <w:rPr/>
        <w:t xml:space="preserve">소형 멀티로터의 자세 제어는 모터 및 기체의 비대칭, 센서 바이어스, 추정기 게인 전환(gain switching) 등으로 인해 출력 스파이크와 장기적인 yaw 드리프트가 빈번하게 발생한다. 본 연구에서는 AirSim과 Software-in-the-Loop (SIL) 제어기를 프로세스 내 공유 메모리 파이프라인으로 직접 연결하여, 타임스탬프 기반의 관성측정장치(Inertial Measurement Unit, IMU) 1000 Hz, 기압(Barometer) 100 Hz, 자기(Magnetometer) 100 Hz, GNSS 10 Hz 센서 데이터를 실시간으로 교환하는 고속 센싱-제어 루프를 구현하였다. 구체적으로, 본 시스템은 GNSS(위치) 10 Hz의 센서 스트림을 소비하고, ESC/로터에 전달되는 PWM(로터 구동 명령) 400 Hz를 생성하는 고속 센싱-제어 폐루프를 제안하였다. </w:t>
      </w:r>
    </w:p>
    <w:p>
      <w:pPr>
        <w:pStyle w:val="15"/>
        <w:widowControl w:val="off"/>
      </w:pPr>
      <w:r>
        <w:rPr/>
        <w:t>제안된 루프는 SIL 제어기에 자세 비례(P)와 각속도(회전 속도) 비례-적분-미분(PI+D) 제어기를 배치하고, yaw 축에 anti-windup 기능이 포함된 각속도 PI 제어기, 자이로 D-term PT2×2 필터 및 출력 클램프, 호버 트림 추정 후 램프-인(ramp-in), Mahony 필터[7] 기반 가속도 신뢰도 게인 스무딩, EST/GT 연속 블렌딩, 모터 Slew rate 제한 등을 결합하였다. RPC 기반 통합 대비 제안된 파이프라인은 지연(latency)과 지터(jitter)를 낮추면서 목표 주파수를 안정적으로 유지하며, 모터 및 자이로 바이어스나 동적 가속 조건에서 peak-to-peak(p-p) 진폭과 포화율을 감소시키고, yaw 정지(각속도</w:t>
      </w:r>
      <w:r>
        <w:rPr/>
        <w:t>→</w:t>
      </w:r>
      <w:r>
        <w:rPr/>
        <w:t>0)와 자세 root-mean-square (RMS) 오차를 개선하였다. 또한 SIL 제어기가 실제 비행 제어기(Flight Controller, FC)의 구조를 반영하므로, 시뮬레이터에서 검증한 알고리즘을 최소한의 코드 변경으로 실기체에 이식할 수 있다. AirSim이나 Gazebo 환경에서 PID제어기, 필터, 튜닝 기법에 대한 연구는 다수 보고되었으나, AirSim-공유메모리-SIL 제어기로 구성된 고속 센싱-제어 루프(IMU 1000 Hz, Barometer/Magnetometer 100 Hz,</w:t>
      </w:r>
    </w:p>
    <w:p>
      <w:pPr>
        <w:pStyle w:val="15"/>
        <w:widowControl w:val="off"/>
      </w:pPr>
      <w:r>
        <w:rPr/>
        <w:t>GNSS 10 Hz, PWM 400 Hz)를 일관 유지하며, RPC와의 정량적 비교(지연·지터, p-p, 포화율, yaw-rate, RMS)를 제시한 공개 연구는 제한적이었다 [12]. 또한 제안된 공유메모리 기반 분리 구조는 SIL 기능을 비행제어기(FC) 개발과 모듈 경계로 분리하여 시뮬레이터와 독립적인 빌드·실행을 가능하게 하였으며, 이로써 컴파일 시간과 배포 복잡도를 줄이고 반복 개발 속도를 향상시켰다.</w:t>
      </w:r>
    </w:p>
    <w:p>
      <w:pPr>
        <w:pStyle w:val="0"/>
        <w:widowControl w:val="off"/>
        <w:spacing w:line="204" w:lineRule="auto"/>
      </w:pPr>
      <w:r>
        <w:rPr/>
        <w:t xml:space="preserve">  </w:t>
      </w:r>
    </w:p>
    <w:p>
      <w:pPr>
        <w:pStyle w:val="16"/>
        <w:widowControl w:val="off"/>
      </w:pPr>
      <w:r>
        <w:rPr/>
        <w:t>2. 관련 연구</w:t>
      </w:r>
    </w:p>
    <w:p>
      <w:pPr>
        <w:pStyle w:val="0"/>
        <w:widowControl w:val="off"/>
        <w:spacing w:line="180" w:lineRule="auto"/>
        <w:rPr/>
      </w:pPr>
    </w:p>
    <w:p>
      <w:pPr>
        <w:pStyle w:val="14"/>
        <w:widowControl w:val="off"/>
      </w:pPr>
      <w:r>
        <w:rPr/>
        <w:t>2.1 오픈소스 오토파일럿의 구조와 실무 튜닝</w:t>
      </w:r>
    </w:p>
    <w:p>
      <w:pPr>
        <w:pStyle w:val="15"/>
        <w:widowControl w:val="off"/>
      </w:pPr>
      <w:r>
        <w:rPr/>
        <w:t>ArduPilot과 PX4는 외부 자세 제어 루프(P)와 내부 각속도 제어 루프(PID 또는 PI+D)로 구성된 2중 루프 구조를 표준으로 채택하고 있으며, 실기체의 진동, 센서 노이즈, 출력 포화 등에 대응하기 위해 D-term 저역통과 필터(PT1/PT2)와 노치 필터, 적분 제한 및 프리즈(anti-windup), 모터 출력 Slew rate 제한, Feedforward 제어, 센서 필터 체인(자이로/가속도) 등의 기능을 제공한다. 개별 기능의 효과와 튜닝 지침은 풍부하지만, 여러 기법을 동시에 적용했을 때의 상호작용을 어블레이션(ablation) 방식으로 체계적으로 정리한 공개 자료는 제한적이다 [1], [2].</w:t>
      </w:r>
    </w:p>
    <w:p>
      <w:pPr>
        <w:pStyle w:val="14"/>
        <w:widowControl w:val="off"/>
      </w:pPr>
      <w:r>
        <w:rPr/>
        <w:t>2.2 PID 적분기: anti-windup·bumpless 전이</w:t>
      </w:r>
    </w:p>
    <w:p>
      <w:pPr>
        <w:pStyle w:val="15"/>
        <w:widowControl w:val="off"/>
      </w:pPr>
      <w:r>
        <w:rPr/>
        <w:t>포화 또는 Slew rate 제한이 존재하는 액추에이터에서는 적분기의 과적분이 오버슈트와 긴 복구 시간을 유발할 수 있다. 이를 방지하기 위해 적분 제한(clamping), 백계산기반 추종형 anti-windup (back-calculation), 조건부 적분(conditional integration), I-freeze/decay(포화 시 적분 동결·감쇠), 그리고 목표치나 제어 게인 변경 시 출력 불연속을 완화하기 위한 bumpless transfer 등이 적용된다. 멀티로터에서도 속도 루프의 정상상태 바이어스를 제거하기 위해 rate-PI 제어에 anti-windup을 일반적으로 적용한다 [3], [4].</w:t>
      </w:r>
    </w:p>
    <w:p>
      <w:pPr>
        <w:pStyle w:val="13"/>
        <w:widowControl w:val="off"/>
        <w:rPr>
          <w:color w:val="0000ff"/>
        </w:rPr>
      </w:pPr>
    </w:p>
    <w:p>
      <w:pPr>
        <w:pStyle w:val="14"/>
        <w:widowControl w:val="off"/>
      </w:pPr>
      <w:r>
        <w:rPr/>
        <w:t>2.3 D-term 필터링과 미분 성형</w:t>
      </w:r>
    </w:p>
    <w:p>
      <w:pPr>
        <w:pStyle w:val="15"/>
        <w:widowControl w:val="off"/>
      </w:pPr>
      <w:r>
        <w:rPr/>
        <w:t xml:space="preserve">  미분항은 고주파 노이즈와 기체의 고유 진동 모드에 특히 민감하므로, D-term 전용 저역통과(PT1/PT2), 정적/동적 노치(dyn-notch; 모터 RPM/고조파 추적), 그리고 차분기성형(differentiator shaping; lead-lag/biquad 기반)을 조합해 고주파 성분을 억제한다. 실무에서는 (i) 자이로 전역필터와 분리된 D-term 전용 필터 체인을 구성하고, (ii)스파이크 억제를 위해 D-클램프(D 출력 한계/소프트 리미트)를 병행하며, (iii) 모터 Slew rate 제한으로 단발 스파이크와 포화 점유율을 줄인다. 또한 D-term은 일반적으로 측정값(각속도) 기반 미분으로 구현되므로, 필터 차수·차단주파수</w:t>
      </w:r>
    </w:p>
    <w:p>
      <w:pPr>
        <w:pStyle w:val="15"/>
        <w:widowControl w:val="off"/>
      </w:pPr>
      <w:r>
        <w:rPr/>
        <w:t>선택 시 위상 지연과 이득 여유를 함께 고려해야 한다 [5],[6].</w:t>
      </w:r>
    </w:p>
    <w:p>
      <w:pPr>
        <w:pStyle w:val="0"/>
        <w:widowControl w:val="off"/>
        <w:rPr/>
      </w:pPr>
    </w:p>
    <w:p>
      <w:pPr>
        <w:pStyle w:val="14"/>
        <w:widowControl w:val="off"/>
      </w:pPr>
      <w:r>
        <w:rPr/>
        <w:t>2.4 소스 전환(EST/GT)과 연속 블렌딩</w:t>
      </w:r>
    </w:p>
    <w:p>
      <w:pPr>
        <w:pStyle w:val="15"/>
        <w:widowControl w:val="off"/>
      </w:pPr>
      <w:r>
        <w:rPr/>
        <w:t>센서 또는 추정 소스의 전환(예: 추정값(EST)</w:t>
      </w:r>
      <w:r>
        <w:rPr/>
        <w:t>↔</w:t>
      </w:r>
      <w:r>
        <w:rPr/>
        <w:t xml:space="preserve"> 참값(GT), 센서 페일오버)은 단계적인 전이(step change)가 발생할 경우 제어 루프에 큰 버스트를 유발할 수 있다. 이를 방지하기 위해 일정 시간 동안 가중치를 0에서 1로 선형 증가시키는 연속 블렌딩(continuous weighting)을 적용하여 전환을 부드럽게 만드는 기법이 센서퓨전 및 로버스트 필터링 분야에서 제안되어 왔다 [9].</w:t>
      </w:r>
    </w:p>
    <w:p>
      <w:pPr>
        <w:pStyle w:val="13"/>
        <w:widowControl w:val="off"/>
        <w:rPr/>
      </w:pPr>
    </w:p>
    <w:p>
      <w:pPr>
        <w:pStyle w:val="14"/>
        <w:widowControl w:val="off"/>
      </w:pPr>
      <w:r>
        <w:rPr/>
        <w:t>2.5 액추에이터 제약: 포화·Slew 제한</w:t>
      </w:r>
    </w:p>
    <w:p>
      <w:pPr>
        <w:pStyle w:val="15"/>
        <w:widowControl w:val="off"/>
      </w:pPr>
      <w:r>
        <w:rPr/>
        <w:t xml:space="preserve">액추에이터의 포화(saturation)와 출력 변화율 제한(rate limit)은 anti-windup 설계의 핵심 전제 조건이며, 실제 시스템에서는 출력 Slew(명령 변화율 제한)를 통해 전기적·기계적 과도 응답을 억제하고, 구동부 보호 및 제어 명령의 연속성을 확보한다. 멀티로터 제어기에서도 모터별(per-motor) Slew rate 제한 설정이 일반적으로 적용된다 [10],[11]. </w:t>
      </w:r>
    </w:p>
    <w:p>
      <w:pPr>
        <w:pStyle w:val="16"/>
        <w:widowControl w:val="off"/>
      </w:pPr>
      <w:r>
        <w:rPr/>
        <w:t>3. 방법/시스템 구현</w:t>
      </w:r>
    </w:p>
    <w:p>
      <w:pPr>
        <w:pStyle w:val="0"/>
        <w:widowControl/>
        <w:wordWrap w:val="1"/>
        <w:autoSpaceDE/>
        <w:autoSpaceDN/>
        <w:ind w:firstLine="200"/>
        <w:rPr/>
      </w:pPr>
    </w:p>
    <w:p>
      <w:pPr>
        <w:pStyle w:val="14"/>
        <w:widowControl w:val="off"/>
      </w:pPr>
      <w:r>
        <w:rPr/>
        <w:t>3.1 시스템 개요</w:t>
      </w:r>
    </w:p>
    <w:p>
      <w:pPr>
        <w:pStyle w:val="15"/>
        <w:widowControl w:val="off"/>
      </w:pPr>
      <w:r>
        <w:rPr/>
        <w:t>본 시스템은 AirSim-공유 메모리-SIL 제어기로 구성된 파이프라인을 통해 타임스탬프가 부여된 텔레메트리 스트림을 루프 기준 1 kHz로 수신(벤치마크 시 IMU 퍼블리셔는</w:t>
      </w:r>
      <w:r>
        <w:rPr/>
        <w:t>∼</w:t>
      </w:r>
      <w:r>
        <w:rPr/>
        <w:t xml:space="preserve">100 kHz까지 지원)하고, PWM 구동 명령을 400 Hz로 송신하도록 설계하였다. 단일 생산자-단일 소비자(SPSC)링버퍼 구조, 비블로킹 소비(non-blocking consume), zero-copy 전달, 고해상도 시계(high-resolution clock) 동기화를 적용하여 통신 지연과 지터를 최소화하였다. 본 논문에서 사용하는 기호는 다음과 같다: q는 자세 쿼터니언, ex, ey는 소각 오차(small-angle attitude error), 그리고 </w:t>
      </w:r>
      <w:r>
        <w:rPr/>
        <w:t>ω</w:t>
      </w:r>
      <w:r>
        <w:rPr/>
        <w:t xml:space="preserve">x,ref, </w:t>
      </w:r>
      <w:r>
        <w:rPr/>
        <w:t>ω</w:t>
      </w:r>
      <w:r>
        <w:rPr/>
        <w:t>y,ref 는 각속도 참조 신호를 각각 나타낸다.</w:t>
      </w:r>
    </w:p>
    <w:p>
      <w:pPr>
        <w:pStyle w:val="15"/>
        <w:widowControl w:val="off"/>
        <w:rPr/>
      </w:pPr>
    </w:p>
    <w:p>
      <w:pPr>
        <w:pStyle w:val="10"/>
        <w:widowControl w:val="off"/>
      </w:pPr>
      <w:r>
        <w:rPr>
          <w:b/>
        </w:rPr>
        <w:t xml:space="preserve"> Fig. 1 </w:t>
      </w:r>
      <w:r>
        <w:rPr/>
        <w:t>AirSim-Shared Memory-SIL block diagram</w:t>
      </w:r>
    </w:p>
    <w:p>
      <w:pPr>
        <w:pStyle w:val="0"/>
        <w:widowControl w:val="off"/>
      </w:pPr>
      <w:r>
        <w:drawing>
          <wp:inline distT="0" distB="0" distL="0" distR="0">
            <wp:extent cx="2879217" cy="2605659"/>
            <wp:effectExtent l="0" t="0" r="0" b="0"/>
            <wp:docPr id="16" name="그림 %d 16"/>
            <wp:cNvGraphicFramePr/>
            <a:graphic>
              <a:graphicData uri="http://schemas.openxmlformats.org/drawingml/2006/picture">
                <pic:pic>
                  <pic:nvPicPr>
                    <pic:cNvPr id="0" name="C:\Users\SAMSUNG\AppData\Local\Temp\Hnc\BinData\EMB000092acbf42.bmp"/>
                    <pic:cNvPicPr/>
                  </pic:nvPicPr>
                  <pic:blipFill>
                    <a:blip r:embed="rId5"/>
                    <a:stretch>
                      <a:fillRect/>
                    </a:stretch>
                  </pic:blipFill>
                  <pic:spPr>
                    <a:xfrm>
                      <a:off x="0" y="0"/>
                      <a:ext cx="2879217" cy="2605659"/>
                    </a:xfrm>
                    <a:prstGeom prst="rect">
                      <a:avLst/>
                    </a:prstGeom>
                    <a:effectLst/>
                  </pic:spPr>
                </pic:pic>
              </a:graphicData>
            </a:graphic>
          </wp:inline>
        </w:drawing>
      </w:r>
    </w:p>
    <w:p>
      <w:pPr>
        <w:pStyle w:val="13"/>
        <w:widowControl w:val="off"/>
        <w:rPr/>
      </w:pPr>
    </w:p>
    <w:p>
      <w:pPr>
        <w:pStyle w:val="14"/>
        <w:widowControl w:val="off"/>
      </w:pPr>
      <w:r>
        <w:rPr/>
        <w:t>3.2 AirSim 센서(IMU, BARO, MAG)</w:t>
      </w:r>
    </w:p>
    <w:p>
      <w:pPr>
        <w:pStyle w:val="15"/>
        <w:widowControl w:val="off"/>
      </w:pPr>
      <w:r>
        <w:rPr/>
        <w:t xml:space="preserve">AirSim에서 생성된 센서 데이터는 운영체제 공유 메모리(IPC) 세그먼트에 producer로서 기록된다. IMU(ACC, GYRO)는 고주기(기본 1 kHz, 벤치마크 시 </w:t>
      </w:r>
      <w:r>
        <w:rPr/>
        <w:t>∼</w:t>
      </w:r>
      <w:r>
        <w:rPr/>
        <w:t xml:space="preserve"> 100 kHz)로, 반면 기압계(BARO)와 자기계(MAG)는 중·저주기(예:10-100 Hz)로 샘플링되며, 모든 레코드는 지연 최소화를 위한 고해상도 타임스탬프를 포함한다. 센서 종류가 다르더라도 동일한 IPC 경로를 사용하도록 설계하여, 센서별 주파수만 다르게 운용할 수 있다.</w:t>
      </w:r>
    </w:p>
    <w:p>
      <w:pPr>
        <w:pStyle w:val="13"/>
        <w:widowControl w:val="off"/>
        <w:ind w:firstLine="180"/>
        <w:rPr/>
      </w:pPr>
    </w:p>
    <w:p>
      <w:pPr>
        <w:pStyle w:val="14"/>
        <w:widowControl w:val="off"/>
      </w:pPr>
      <w:r>
        <w:rPr/>
        <w:t>3.3 Shared Memory (OS IPC)</w:t>
      </w:r>
    </w:p>
    <w:p>
      <w:pPr>
        <w:pStyle w:val="15"/>
        <w:widowControl w:val="off"/>
      </w:pPr>
      <w:r>
        <w:rPr/>
        <w:t>공유 메모리는 단일 생산자-단일 소비자(SPSC) 링버퍼 구조로 설계되었으며, 비블로킹 접근(non-blocking access)과 zero-copy 방식을 통해 불필요한 데이터 복사를 제거한다. IMU처럼 1 kHz급 고주기 데이터와 BARO/MAG처럼 저주기 데이터가 혼재할 수 있도록, 각 레코드는 ”센서 타입 + 타임스탬프” 메타데이터를 포함한다. Producer는 AirSim 센서 모듈(IMU, BARO, MAG write)이며, Consumer는 SIL 제어기(IMU, BARO, MAG read)로 역할이구분된다. 이들은 lock-free SPSC 인터페이스를 통해 실시간 텔레메트리 데이터를 교환한다.</w:t>
      </w:r>
    </w:p>
    <w:p>
      <w:pPr>
        <w:pStyle w:val="13"/>
        <w:widowControl w:val="off"/>
        <w:ind w:firstLine="180"/>
        <w:rPr/>
      </w:pPr>
    </w:p>
    <w:p>
      <w:pPr>
        <w:pStyle w:val="13"/>
        <w:widowControl w:val="off"/>
        <w:ind w:firstLine="180"/>
      </w:pPr>
      <w:r>
        <w:rPr>
          <w:rFonts w:ascii="한컴돋움" w:eastAsia="한컴돋움"/>
          <w:b/>
          <w:sz w:val="20"/>
        </w:rPr>
        <w:t>3.4. SIL 제어기 센서 입력</w:t>
      </w:r>
    </w:p>
    <w:p>
      <w:pPr>
        <w:pStyle w:val="15"/>
        <w:widowControl w:val="off"/>
      </w:pPr>
      <w:r>
        <w:rPr/>
        <w:t>SIL 제어기는 공유 메모리에서 도착한 레코드를 비블로킹으로 소비하고, 센서 타입에 따라 서로 다른 파이프라인으로 전달한다. 예를 들어 IMU(ACC, GYRO)는 상태추정기(EKF/Complementary)를 거쳐 제어기(ATT/POS)로 전달되며, BARO는 고도 추정기로, MAG는 Yaw/Heading보정기로 각각 전달된다. 이와 같은 순서로 처리하여 실제 비행제어기와 유사한 구조를 모사한다.</w:t>
      </w:r>
    </w:p>
    <w:p>
      <w:pPr>
        <w:pStyle w:val="13"/>
        <w:widowControl w:val="off"/>
        <w:ind w:firstLine="180"/>
        <w:rPr/>
      </w:pPr>
    </w:p>
    <w:p>
      <w:pPr>
        <w:pStyle w:val="13"/>
        <w:widowControl w:val="off"/>
      </w:pPr>
      <w:r>
        <w:rPr>
          <w:rFonts w:ascii="한컴돋움"/>
          <w:b/>
          <w:sz w:val="20"/>
        </w:rPr>
        <w:t>3.5. Attitude P</w:t>
      </w:r>
    </w:p>
    <w:p>
      <w:pPr>
        <w:pStyle w:val="15"/>
        <w:widowControl w:val="off"/>
      </w:pPr>
      <w:r>
        <w:rPr/>
        <w:t>외부 Attitude P 제어기는 작은 각도 오차(small-angle error)로부터 각속도 참조 신호를 생성한다.</w:t>
      </w:r>
    </w:p>
    <w:p>
      <w:pPr>
        <w:pStyle w:val="13"/>
        <w:widowControl w:val="off"/>
        <w:ind w:firstLine="180"/>
        <w:rPr/>
      </w:pPr>
    </w:p>
    <w:p>
      <w:pPr>
        <w:pStyle w:val="13"/>
        <w:widowControl w:val="off"/>
      </w:pPr>
      <w:r>
        <w:rPr>
          <w:rFonts w:ascii="한컴돋움"/>
          <w:b/>
          <w:sz w:val="20"/>
        </w:rPr>
        <w:t>3.6. Rate PI + D, Yaw Rate-PI</w:t>
      </w:r>
    </w:p>
    <w:p>
      <w:pPr>
        <w:pStyle w:val="15"/>
        <w:widowControl w:val="off"/>
      </w:pPr>
      <w:r>
        <w:rPr/>
        <w:t xml:space="preserve">내부 Rate PI 제어기는 조건부 적분과 적분항 제한(I-limit, anti-windup)을 적용한다. 여기서 I항은 적분항(In-tegral, I-term)을 의미한다. D-term은 자이로율을 2단 PT2필터로 처리한 후, 출력 값을 ±12 </w:t>
      </w:r>
      <w:r>
        <w:rPr/>
        <w:t>μ</w:t>
      </w:r>
      <w:r>
        <w:rPr/>
        <w:t>s 범위로 클램프한다. Yaw 축은 절대 방위(Heading) 제어 대신 angle-P를 0으로 두고, rate-PI(및 소량의 D-term)을 적용하여 각속도 0 rad/s로의 수렴(Rate Damping)을 우선한다.</w:t>
      </w:r>
    </w:p>
    <w:p>
      <w:pPr>
        <w:pStyle w:val="13"/>
        <w:widowControl w:val="off"/>
        <w:ind w:firstLine="180"/>
        <w:rPr/>
      </w:pPr>
    </w:p>
    <w:p>
      <w:pPr>
        <w:pStyle w:val="13"/>
        <w:widowControl w:val="off"/>
        <w:wordWrap w:val="1"/>
        <w:jc w:val="left"/>
      </w:pPr>
      <w:r>
        <w:rPr>
          <w:rFonts w:ascii="한컴돋움"/>
          <w:b/>
          <w:sz w:val="20"/>
        </w:rPr>
        <w:t>3.7. Controller</w:t>
      </w:r>
    </w:p>
    <w:p>
      <w:pPr>
        <w:pStyle w:val="15"/>
        <w:widowControl w:val="off"/>
      </w:pPr>
      <w:r>
        <w:rPr/>
        <w:t xml:space="preserve">이륙 초기 과도 응답을 배제하고 호버링 평형점(Trim)을 학습하기 위해 3 s 동안의 평균 (ex, ey)를 계산하여 이를 80 </w:t>
      </w:r>
      <w:r>
        <w:rPr/>
        <w:t>μ</w:t>
      </w:r>
      <w:r>
        <w:rPr/>
        <w:t xml:space="preserve">s/rad의 변환 비율로 각도-출력 비례값으로 변환한다. 그 결과를 ±50 </w:t>
      </w:r>
      <w:r>
        <w:rPr/>
        <w:t>μ</w:t>
      </w:r>
      <w:r>
        <w:rPr/>
        <w:t>s 범위에서 포화시킨 후, 제어권 전환충격을 줄이기 위해 0.8 s 동안 선형 램프-인(Soft Start) 방식으로 목표값을 적용한다(믹서 이전). 또한, 이산 스위치대신 1차 EMA(</w:t>
      </w:r>
      <w:r>
        <w:rPr/>
        <w:t>τ</w:t>
      </w:r>
      <w:r>
        <w:rPr/>
        <w:t xml:space="preserve"> </w:t>
      </w:r>
      <w:r>
        <w:rPr/>
        <w:t>≈</w:t>
      </w:r>
      <w:r>
        <w:rPr/>
        <w:t xml:space="preserve"> 0.25 s)를 이용해 가중치 w를 갱신하고, e = (1 </w:t>
      </w:r>
      <w:r>
        <w:rPr/>
        <w:t>−</w:t>
      </w:r>
      <w:r>
        <w:rPr/>
        <w:t xml:space="preserve"> w)eest + wegt 형태로 추정값과 실제값을 블렌딩함으로써 단계 입력(step input)에 따른 급격한 변화를 제거한다.</w:t>
      </w:r>
    </w:p>
    <w:p>
      <w:pPr>
        <w:pStyle w:val="13"/>
        <w:widowControl w:val="off"/>
        <w:wordWrap w:val="1"/>
        <w:jc w:val="left"/>
      </w:pPr>
      <w:r>
        <w:rPr>
          <w:rFonts w:ascii="한컴돋움"/>
          <w:b/>
          <w:sz w:val="20"/>
        </w:rPr>
        <w:t>3.8. ROTOR PWM</w:t>
      </w:r>
    </w:p>
    <w:p>
      <w:pPr>
        <w:pStyle w:val="15"/>
        <w:widowControl w:val="off"/>
      </w:pPr>
      <w:r>
        <w:rPr/>
        <w:t>SIL 제어기는 컨트롤러에서 생성된 PWM 신호를 400 Hz로 Shared Memory에 write(producer) 하고, Air-Sim의 ROTOR는 이를 read(consumer)하여 추력과 토크를 계산한다. Slew rate 제한과 출력 클램프는 SIL 제어기 측에서 적용되어 급격한 출력 변화율을 완화한다.</w:t>
      </w:r>
    </w:p>
    <w:p>
      <w:pPr>
        <w:pStyle w:val="0"/>
        <w:widowControl/>
        <w:wordWrap w:val="1"/>
        <w:autoSpaceDE/>
        <w:autoSpaceDN/>
        <w:rPr/>
      </w:pPr>
    </w:p>
    <w:p>
      <w:pPr>
        <w:pStyle w:val="16"/>
        <w:widowControl w:val="off"/>
      </w:pPr>
      <w:r>
        <w:rPr/>
        <w:t>4. 실험 및 결과</w:t>
      </w:r>
    </w:p>
    <w:p>
      <w:pPr>
        <w:pStyle w:val="16"/>
        <w:widowControl w:val="off"/>
        <w:jc w:val="left"/>
        <w:rPr>
          <w:rFonts w:ascii="바탕" w:eastAsia="바탕"/>
          <w:color w:val="000000"/>
          <w:sz w:val="18"/>
        </w:rPr>
      </w:pPr>
    </w:p>
    <w:p>
      <w:pPr>
        <w:pStyle w:val="13"/>
        <w:widowControl w:val="off"/>
        <w:wordWrap w:val="1"/>
        <w:jc w:val="left"/>
      </w:pPr>
      <w:r>
        <w:rPr>
          <w:rFonts w:ascii="한컴돋움" w:eastAsia="한컴돋움"/>
          <w:b/>
          <w:sz w:val="20"/>
        </w:rPr>
        <w:t>4.1. 실험 환경</w:t>
      </w:r>
    </w:p>
    <w:p>
      <w:pPr>
        <w:pStyle w:val="0"/>
        <w:widowControl w:val="off"/>
        <w:ind w:left="157" w:hanging="157"/>
      </w:pPr>
      <w:r>
        <w:rPr/>
        <w:t>•</w:t>
      </w:r>
      <w:r>
        <w:rPr/>
        <w:t xml:space="preserve"> OS/플랫폼: Windows 11, AirSim </w:t>
      </w:r>
      <w:r>
        <w:br/>
        <w:rPr/>
        <w:t>(월드 및 기체 파라미터 고정)</w:t>
      </w:r>
    </w:p>
    <w:p>
      <w:pPr>
        <w:pStyle w:val="0"/>
        <w:widowControl w:val="off"/>
        <w:ind w:left="205" w:hanging="205"/>
      </w:pPr>
      <w:r>
        <w:rPr/>
        <w:t>•</w:t>
      </w:r>
      <w:r>
        <w:rPr/>
        <w:t xml:space="preserve"> I/O 경로: In-process Shared Memory 기반 IPC (IMU 1 kHz, PWM 400 Hz)</w:t>
      </w:r>
    </w:p>
    <w:p>
      <w:pPr>
        <w:pStyle w:val="0"/>
        <w:widowControl w:val="off"/>
        <w:ind w:left="162" w:hanging="162"/>
      </w:pPr>
      <w:r>
        <w:rPr/>
        <w:t>•</w:t>
      </w:r>
      <w:r>
        <w:rPr/>
        <w:t xml:space="preserve"> 실행 설정: 제어 스레드 우선순위 상향, 타이머 분해능 1 ms</w:t>
      </w:r>
    </w:p>
    <w:p>
      <w:pPr>
        <w:pStyle w:val="16"/>
        <w:widowControl w:val="off"/>
        <w:jc w:val="left"/>
        <w:rPr>
          <w:rFonts w:ascii="바탕" w:eastAsia="바탕"/>
          <w:color w:val="000000"/>
          <w:sz w:val="18"/>
        </w:rPr>
      </w:pPr>
    </w:p>
    <w:p>
      <w:pPr>
        <w:pStyle w:val="13"/>
        <w:widowControl w:val="off"/>
        <w:wordWrap w:val="1"/>
        <w:jc w:val="left"/>
      </w:pPr>
      <w:r>
        <w:rPr>
          <w:rFonts w:ascii="한컴돋움" w:eastAsia="한컴돋움"/>
          <w:b/>
          <w:sz w:val="20"/>
        </w:rPr>
        <w:t>4.2. 시스템 구성 및 실행 절차</w:t>
      </w:r>
    </w:p>
    <w:p>
      <w:pPr>
        <w:pStyle w:val="15"/>
        <w:widowControl w:val="off"/>
      </w:pPr>
      <w:r>
        <w:rPr/>
        <w:t>AirSim (producer) 은 IMU 데이터를 1 kHz 주기로 Shared Memory에 write하고, SIL 제어기 (consumer)는 이를 read하여 Mahony 기반 자세(P)-속도(PI+D) 루프를 수행한 뒤 PWM 신호를 400 Hz로 write한다. AirSim은 해당 PWM 데이터를 read하여 모터 모델에 적용한다.</w:t>
      </w:r>
    </w:p>
    <w:p>
      <w:pPr>
        <w:pStyle w:val="15"/>
        <w:widowControl w:val="off"/>
      </w:pPr>
      <w:r>
        <w:rPr/>
        <w:t>두 모듈은 별도의 프로그램 (프로세스)으로 동작하며, Shared Memory는 AirSim이 생성·소유하고 SIL 제어기가 attach하여 read/write한다 (IMU: AirSim</w:t>
      </w:r>
      <w:r>
        <w:rPr/>
        <w:t>→</w:t>
      </w:r>
      <w:r>
        <w:rPr/>
        <w:t>SIL, PWM:SIL</w:t>
      </w:r>
      <w:r>
        <w:rPr/>
        <w:t>→</w:t>
      </w:r>
      <w:r>
        <w:rPr/>
        <w:t>AirSim). 프로그램 실행 시 내부적으로 다음 절차가 순차적으로 수행된다.</w:t>
      </w:r>
    </w:p>
    <w:p>
      <w:pPr>
        <w:pStyle w:val="13"/>
        <w:widowControl w:val="off"/>
        <w:rPr/>
      </w:pPr>
    </w:p>
    <w:p>
      <w:pPr>
        <w:pStyle w:val="13"/>
        <w:widowControl w:val="off"/>
        <w:wordWrap w:val="1"/>
        <w:snapToGrid w:val="off"/>
        <w:spacing w:line="240" w:lineRule="auto"/>
        <w:ind w:left="700" w:hanging="700"/>
        <w:jc w:val="left"/>
      </w:pPr>
      <w:r>
        <w:rPr>
          <w:rFonts w:ascii="Times New Roman"/>
          <w:b/>
          <w:sz w:val="20"/>
        </w:rPr>
        <w:t xml:space="preserve"> Fig. 2 </w:t>
      </w:r>
      <w:r>
        <w:tab/>
        <w:rPr/>
        <w:t>In-flight Sensor Frequency Measurement Screen</w:t>
      </w:r>
    </w:p>
    <w:p>
      <w:pPr>
        <w:pStyle w:val="13"/>
        <w:widowControl w:val="off"/>
      </w:pPr>
      <w:r>
        <w:drawing>
          <wp:inline distT="0" distB="0" distL="0" distR="0">
            <wp:extent cx="2882265" cy="2499233"/>
            <wp:effectExtent l="0" t="0" r="0" b="0"/>
            <wp:docPr id="17" name="그림 %d 17"/>
            <wp:cNvGraphicFramePr/>
            <a:graphic>
              <a:graphicData uri="http://schemas.openxmlformats.org/drawingml/2006/picture">
                <pic:pic>
                  <pic:nvPicPr>
                    <pic:cNvPr id="0" name="C:\Users\SAMSUNG\AppData\Local\Temp\Hnc\BinData\EMB000092acbf43.png"/>
                    <pic:cNvPicPr/>
                  </pic:nvPicPr>
                  <pic:blipFill>
                    <a:blip r:embed="rId6"/>
                    <a:stretch>
                      <a:fillRect/>
                    </a:stretch>
                  </pic:blipFill>
                  <pic:spPr>
                    <a:xfrm>
                      <a:off x="0" y="0"/>
                      <a:ext cx="2882265" cy="2499233"/>
                    </a:xfrm>
                    <a:prstGeom prst="rect">
                      <a:avLst/>
                    </a:prstGeom>
                    <a:effectLst/>
                  </pic:spPr>
                </pic:pic>
              </a:graphicData>
            </a:graphic>
          </wp:inline>
        </w:drawing>
      </w:r>
    </w:p>
    <w:p>
      <w:pPr>
        <w:pStyle w:val="13"/>
        <w:widowControl w:val="off"/>
        <w:ind w:left="256" w:hanging="256"/>
      </w:pPr>
      <w:r>
        <w:rPr/>
        <w:t xml:space="preserve">1. AirSim 초기화: AirSim 모듈을 구동하여 월드 및 기체 파라미터를 고정하고, 시뮬레이터의 시간 및 물리 시뮬레이션 간의 </w:t>
      </w:r>
      <w:r>
        <w:rPr/>
        <w:t>∆</w:t>
      </w:r>
      <w:r>
        <w:rPr/>
        <w:t>t 일관성을 검증한다.</w:t>
      </w:r>
    </w:p>
    <w:p>
      <w:pPr>
        <w:pStyle w:val="13"/>
        <w:widowControl w:val="off"/>
        <w:ind w:left="256" w:hanging="256"/>
      </w:pPr>
      <w:r>
        <w:rPr/>
        <w:t>2. SIL 제어기 설정: SIL 제어기를 시작하고 메인 제어 스레드의 우선순위를 상향하며, 타이머 분해능을 1 ms로 설정한다.</w:t>
      </w:r>
    </w:p>
    <w:p>
      <w:pPr>
        <w:pStyle w:val="13"/>
        <w:widowControl w:val="off"/>
        <w:ind w:left="256" w:hanging="256"/>
      </w:pPr>
      <w:r>
        <w:rPr/>
        <w:t>3. Shared Memory 연결: IMU(센서) 및 PWM 세그먼트에 대해 Shared Memory를 생성·연결하고, producer/consumer 상태를 점검한다.</w:t>
      </w:r>
    </w:p>
    <w:p>
      <w:pPr>
        <w:pStyle w:val="13"/>
        <w:widowControl w:val="off"/>
        <w:ind w:left="256" w:hanging="256"/>
      </w:pPr>
      <w:r>
        <w:rPr/>
        <w:t>4. 데이터 모니터링: write/read 카운터의 주기적 증가 여부를 확인하며, 데이터 drop 또는 overwrite 비율이 0(또는 &lt; 0.5%)임을 검증한다.</w:t>
      </w:r>
    </w:p>
    <w:p>
      <w:pPr>
        <w:pStyle w:val="13"/>
        <w:widowControl w:val="off"/>
        <w:ind w:left="256" w:hanging="256"/>
      </w:pPr>
      <w:r>
        <w:rPr/>
        <w:t>5. 제어 루프 검증: IMU 입력 주파수(</w:t>
      </w:r>
      <w:r>
        <w:rPr/>
        <w:t>∼</w:t>
      </w:r>
      <w:r>
        <w:rPr/>
        <w:t>1 kHz)와 PWM 출력 주파수(400 Hz)를 측정하여, 허용 오차가 ±5 % 이내임을 확인한다.</w:t>
      </w:r>
    </w:p>
    <w:p>
      <w:pPr>
        <w:pStyle w:val="13"/>
        <w:widowControl w:val="off"/>
        <w:ind w:left="256" w:hanging="256"/>
      </w:pPr>
      <w:r>
        <w:rPr/>
        <w:t xml:space="preserve">6. 워밍업 및 기록: 워밍업 10 s 이후 원시 IMU 데이터, 추정 자세, 제어 명령, PWM, 타임스탬프를 동기화하여 기록한다. </w:t>
      </w:r>
    </w:p>
    <w:p>
      <w:pPr>
        <w:pStyle w:val="13"/>
        <w:widowControl w:val="off"/>
        <w:ind w:left="256" w:hanging="256"/>
      </w:pPr>
      <w:r>
        <w:rPr/>
        <w:t>7. 시나리오 실행: 실험 시나리오(S1</w:t>
      </w:r>
      <w:r>
        <w:rPr/>
        <w:t>–</w:t>
      </w:r>
      <w:r>
        <w:rPr/>
        <w:t>S4)를 동일한 초기 조건에서 순차적으로 수행하고, 각 러닝(run)의 로그 및 상태를 저장한다.</w:t>
      </w:r>
    </w:p>
    <w:p>
      <w:pPr>
        <w:pStyle w:val="13"/>
        <w:widowControl w:val="off"/>
        <w:ind w:left="256" w:hanging="256"/>
      </w:pPr>
      <w:r>
        <w:rPr/>
        <w:t>8. 종료 및 분석: 종료 시 로그의 무결성을 검사한다 (타임 스탬프 단조 증가, 샘플 수, 누락률 등). 이상이 없을 경우 분석 스크립트를 통해 성능 지표를 산출한다.</w:t>
      </w:r>
    </w:p>
    <w:p>
      <w:pPr>
        <w:pStyle w:val="16"/>
        <w:widowControl w:val="off"/>
        <w:jc w:val="left"/>
        <w:rPr>
          <w:rFonts w:ascii="바탕" w:eastAsia="바탕"/>
          <w:color w:val="000000"/>
          <w:sz w:val="18"/>
        </w:rPr>
      </w:pPr>
    </w:p>
    <w:p>
      <w:pPr>
        <w:pStyle w:val="13"/>
        <w:widowControl w:val="off"/>
        <w:wordWrap w:val="1"/>
        <w:jc w:val="left"/>
      </w:pPr>
      <w:r>
        <w:rPr>
          <w:rFonts w:ascii="한컴돋움" w:eastAsia="한컴돋움"/>
          <w:b/>
          <w:sz w:val="20"/>
        </w:rPr>
        <w:t>4.3. 구현 핵심 요약 및 코드 발췌</w:t>
      </w:r>
    </w:p>
    <w:p>
      <w:pPr>
        <w:pStyle w:val="13"/>
        <w:widowControl w:val="off"/>
        <w:jc w:val="left"/>
        <w:rPr>
          <w:b/>
          <w:color w:val="000000"/>
        </w:rPr>
      </w:pPr>
    </w:p>
    <w:p>
      <w:pPr>
        <w:pStyle w:val="10"/>
        <w:widowControl w:val="off"/>
        <w:ind w:left="700" w:hanging="700"/>
      </w:pPr>
      <w:r>
        <w:rPr>
          <w:b/>
        </w:rPr>
        <w:t xml:space="preserve">  Listing 1: </w:t>
      </w:r>
      <w:r>
        <w:rPr/>
        <w:t>IMU producer pseudocode</w:t>
      </w:r>
    </w:p>
    <w:tbl>
      <w:tblPr>
        <w:tblOverlap w:val="never"/>
        <w:tblW w:w="4564" w:type="dxa"/>
        <w:tblBorders>
          <w:top w:val="single" w:color="000000" w:sz="2"/>
          <w:left w:val="single" w:color="000000" w:sz="2"/>
          <w:bottom w:val="single" w:color="000000" w:sz="2"/>
          <w:right w:val="single" w:color="000000" w:sz="2"/>
        </w:tblBorders>
        <w:shd w:val="clear" w:color="000000" w:fill="ffffff"/>
        <w:tblLayout w:type="fixed"/>
        <w:tblCellMar>
          <w:top w:w="113" w:type="dxa"/>
          <w:left w:w="113" w:type="dxa"/>
          <w:bottom w:w="113" w:type="dxa"/>
          <w:right w:w="113" w:type="dxa"/>
        </w:tblCellMar>
      </w:tblPr>
      <w:tblGrid>
        <w:gridCol w:w="4564"/>
      </w:tblGrid>
      <w:tr>
        <w:trPr>
          <w:trHeight w:val="5006"/>
        </w:trPr>
        <w:tc>
          <w:tcPr>
            <w:tcW w:w="4564" w:type="dxa"/>
            <w:tcBorders>
              <w:top w:val="single" w:color="000000" w:sz="2"/>
              <w:left w:val="single" w:color="000000" w:sz="2"/>
              <w:bottom w:val="single" w:color="000000" w:sz="2"/>
              <w:right w:val="single" w:color="000000" w:sz="2"/>
            </w:tcBorders>
            <w:shd w:val="clear" w:fill="f2f2f2"/>
            <w:vAlign w:val="center"/>
          </w:tcPr>
          <w:p>
            <w:pPr>
              <w:pStyle w:val="13"/>
              <w:widowControl w:val="off"/>
              <w:wordWrap w:val="1"/>
              <w:spacing w:line="228" w:lineRule="auto"/>
            </w:pPr>
            <w:r>
              <w:rPr/>
              <w:t>// IMU producer pseudocode (executed at simulation rate)</w:t>
            </w:r>
          </w:p>
          <w:p>
            <w:pPr>
              <w:pStyle w:val="13"/>
              <w:widowControl w:val="off"/>
              <w:wordWrap w:val="1"/>
              <w:spacing w:line="228" w:lineRule="auto"/>
            </w:pPr>
            <w:r>
              <w:rPr/>
              <w:t xml:space="preserve">struct ImuSample { </w:t>
            </w:r>
          </w:p>
          <w:p>
            <w:pPr>
              <w:pStyle w:val="13"/>
              <w:widowControl w:val="off"/>
              <w:wordWrap w:val="1"/>
              <w:spacing w:line="228" w:lineRule="auto"/>
            </w:pPr>
            <w:r>
              <w:rPr/>
              <w:t xml:space="preserve">  int64_t ts_ns;           // timestamp [ns]</w:t>
            </w:r>
          </w:p>
          <w:p>
            <w:pPr>
              <w:pStyle w:val="13"/>
              <w:widowControl w:val="off"/>
              <w:wordWrap w:val="1"/>
              <w:spacing w:line="228" w:lineRule="auto"/>
            </w:pPr>
            <w:r>
              <w:rPr/>
              <w:t xml:space="preserve">  float ax, ay, az;        // acceleration [m/s^2]</w:t>
            </w:r>
          </w:p>
          <w:p>
            <w:pPr>
              <w:pStyle w:val="13"/>
              <w:widowControl w:val="off"/>
              <w:wordWrap w:val="1"/>
              <w:spacing w:line="228" w:lineRule="auto"/>
            </w:pPr>
            <w:r>
              <w:rPr/>
              <w:t xml:space="preserve">  float gx, gy, gz;        // angular velocity [rad/s]</w:t>
            </w:r>
          </w:p>
          <w:p>
            <w:pPr>
              <w:pStyle w:val="13"/>
              <w:widowControl w:val="off"/>
              <w:wordWrap w:val="1"/>
              <w:spacing w:line="228" w:lineRule="auto"/>
            </w:pPr>
            <w:r>
              <w:rPr/>
              <w:t>};</w:t>
            </w:r>
          </w:p>
          <w:p>
            <w:pPr>
              <w:pStyle w:val="13"/>
              <w:widowControl w:val="off"/>
              <w:wordWrap w:val="1"/>
              <w:spacing w:line="228" w:lineRule="auto"/>
              <w:rPr/>
            </w:pPr>
          </w:p>
          <w:p>
            <w:pPr>
              <w:pStyle w:val="13"/>
              <w:widowControl w:val="off"/>
              <w:wordWrap w:val="1"/>
              <w:spacing w:line="228" w:lineRule="auto"/>
            </w:pPr>
            <w:r>
              <w:rPr/>
              <w:t>SpscQueue&lt;ImuSample&gt; imuQ; // single-producer, single-consumer queue (shared memory)</w:t>
            </w:r>
          </w:p>
          <w:p>
            <w:pPr>
              <w:pStyle w:val="13"/>
              <w:widowControl w:val="off"/>
              <w:wordWrap w:val="1"/>
              <w:spacing w:line="228" w:lineRule="auto"/>
              <w:rPr/>
            </w:pPr>
          </w:p>
          <w:p>
            <w:pPr>
              <w:pStyle w:val="13"/>
              <w:widowControl w:val="off"/>
              <w:wordWrap w:val="1"/>
              <w:spacing w:line="228" w:lineRule="auto"/>
            </w:pPr>
            <w:r>
              <w:rPr/>
              <w:t>void onSimStep() {</w:t>
            </w:r>
          </w:p>
          <w:p>
            <w:pPr>
              <w:pStyle w:val="13"/>
              <w:widowControl w:val="off"/>
              <w:wordWrap w:val="1"/>
              <w:spacing w:line="228" w:lineRule="auto"/>
            </w:pPr>
            <w:r>
              <w:rPr/>
              <w:t xml:space="preserve">  ImuSample s;</w:t>
            </w:r>
          </w:p>
          <w:p>
            <w:pPr>
              <w:pStyle w:val="13"/>
              <w:widowControl w:val="off"/>
              <w:wordWrap w:val="1"/>
              <w:spacing w:line="228" w:lineRule="auto"/>
            </w:pPr>
            <w:r>
              <w:rPr/>
              <w:t xml:space="preserve">  s.ts_ns = nowNanos();</w:t>
            </w:r>
          </w:p>
          <w:p>
            <w:pPr>
              <w:pStyle w:val="13"/>
              <w:widowControl w:val="off"/>
              <w:wordWrap w:val="1"/>
              <w:spacing w:line="228" w:lineRule="auto"/>
            </w:pPr>
            <w:r>
              <w:rPr/>
              <w:t xml:space="preserve">  readImu(&amp;s.ax, &amp;s.ay, &amp;s.az, &amp;s.gx, &amp;s.gy, &amp;s.gz);</w:t>
            </w:r>
          </w:p>
          <w:p>
            <w:pPr>
              <w:pStyle w:val="13"/>
              <w:widowControl w:val="off"/>
              <w:wordWrap w:val="1"/>
              <w:spacing w:line="228" w:lineRule="auto"/>
            </w:pPr>
            <w:r>
              <w:rPr/>
              <w:t xml:space="preserve">  imuQ.try_enqueue(s);     // non-blocking enqueue; drops oldest if full</w:t>
            </w:r>
          </w:p>
          <w:p>
            <w:pPr>
              <w:pStyle w:val="13"/>
              <w:widowControl w:val="off"/>
              <w:wordWrap w:val="1"/>
              <w:spacing w:line="228" w:lineRule="auto"/>
              <w:ind w:firstLine="180"/>
              <w:jc w:val="left"/>
            </w:pPr>
            <w:r>
              <w:rPr/>
              <w:t>}</w:t>
            </w:r>
          </w:p>
        </w:tc>
      </w:tr>
    </w:tbl>
    <w:p>
      <w:pPr>
        <w:pStyle w:val="10"/>
        <w:widowControl w:val="off"/>
        <w:ind w:left="700" w:hanging="700"/>
      </w:pPr>
      <w:r>
        <w:rPr>
          <w:b/>
        </w:rPr>
        <w:t xml:space="preserve">Listing 2: </w:t>
      </w:r>
      <w:r>
        <w:rPr/>
        <w:t>IMU consumer</w:t>
      </w:r>
    </w:p>
    <w:tbl>
      <w:tblPr>
        <w:tblOverlap w:val="never"/>
        <w:tblW w:w="4564" w:type="dxa"/>
        <w:tblBorders>
          <w:top w:val="single" w:color="000000" w:sz="2"/>
          <w:left w:val="single" w:color="000000" w:sz="2"/>
          <w:bottom w:val="single" w:color="000000" w:sz="2"/>
          <w:right w:val="single" w:color="000000" w:sz="2"/>
        </w:tblBorders>
        <w:shd w:val="clear" w:color="000000" w:fill="ffffff"/>
        <w:tblLayout w:type="fixed"/>
        <w:tblCellMar>
          <w:top w:w="113" w:type="dxa"/>
          <w:left w:w="113" w:type="dxa"/>
          <w:bottom w:w="113" w:type="dxa"/>
          <w:right w:w="113" w:type="dxa"/>
        </w:tblCellMar>
      </w:tblPr>
      <w:tblGrid>
        <w:gridCol w:w="4564"/>
      </w:tblGrid>
      <w:tr>
        <w:trPr>
          <w:trHeight w:val="393"/>
        </w:trPr>
        <w:tc>
          <w:tcPr>
            <w:tcW w:w="4564" w:type="dxa"/>
            <w:tcBorders>
              <w:top w:val="single" w:color="000000" w:sz="2"/>
              <w:left w:val="single" w:color="000000" w:sz="2"/>
              <w:bottom w:val="single" w:color="000000" w:sz="2"/>
              <w:right w:val="single" w:color="000000" w:sz="2"/>
            </w:tcBorders>
            <w:shd w:val="clear" w:fill="f2f2f2"/>
            <w:vAlign w:val="center"/>
          </w:tcPr>
          <w:p>
            <w:pPr>
              <w:pStyle w:val="13"/>
              <w:widowControl w:val="off"/>
              <w:wordWrap w:val="1"/>
            </w:pPr>
            <w:r>
              <w:rPr/>
              <w:t>optional&lt;ImuSample&gt; tryReadImu() {</w:t>
            </w:r>
          </w:p>
          <w:p>
            <w:pPr>
              <w:pStyle w:val="13"/>
              <w:widowControl w:val="off"/>
              <w:wordWrap w:val="1"/>
              <w:ind w:firstLine="180"/>
            </w:pPr>
            <w:r>
              <w:rPr/>
              <w:t>ImuSample s;</w:t>
            </w:r>
          </w:p>
          <w:p>
            <w:pPr>
              <w:pStyle w:val="13"/>
              <w:widowControl w:val="off"/>
              <w:wordWrap w:val="1"/>
              <w:ind w:firstLine="180"/>
            </w:pPr>
            <w:r>
              <w:rPr/>
              <w:t>if (imuQ.try_dequeue(s))</w:t>
            </w:r>
          </w:p>
          <w:p>
            <w:pPr>
              <w:pStyle w:val="13"/>
              <w:widowControl w:val="off"/>
              <w:wordWrap w:val="1"/>
              <w:ind w:firstLine="360"/>
            </w:pPr>
            <w:r>
              <w:rPr/>
              <w:t>return s; // new IMU sample available</w:t>
            </w:r>
          </w:p>
          <w:p>
            <w:pPr>
              <w:pStyle w:val="13"/>
              <w:widowControl w:val="off"/>
              <w:wordWrap w:val="1"/>
              <w:ind w:firstLine="360"/>
            </w:pPr>
            <w:r>
              <w:rPr/>
              <w:t>return nullopt; // no new sample; caller keeps previous one</w:t>
            </w:r>
          </w:p>
          <w:p>
            <w:pPr>
              <w:pStyle w:val="13"/>
              <w:widowControl w:val="off"/>
              <w:wordWrap w:val="1"/>
              <w:jc w:val="left"/>
            </w:pPr>
            <w:r>
              <w:rPr/>
              <w:t>}</w:t>
            </w:r>
          </w:p>
        </w:tc>
      </w:tr>
    </w:tbl>
    <w:p>
      <w:pPr>
        <w:pStyle w:val="10"/>
        <w:widowControl w:val="off"/>
        <w:ind w:firstLine="0"/>
      </w:pPr>
    </w:p>
    <w:p>
      <w:pPr>
        <w:pStyle w:val="0"/>
        <w:widowControl w:val="off"/>
      </w:pPr>
      <w:r>
        <w:rPr/>
        <w:t>Mahony 자세 추정 핵심 (EMA 및 바이어스 추정)</w:t>
      </w:r>
    </w:p>
    <w:p>
      <w:pPr>
        <w:pStyle w:val="0"/>
        <w:widowControl w:val="off"/>
        <w:ind w:left="182" w:hanging="182"/>
      </w:pPr>
      <w:r>
        <w:rPr/>
        <w:t>•</w:t>
      </w:r>
      <w:r>
        <w:rPr/>
        <w:t xml:space="preserve"> 각 시점에서 자이로스코프 측정값을 이용해 쿼터니언을 시간 간격 </w:t>
      </w:r>
      <w:r>
        <w:rPr/>
        <w:t>∆</w:t>
      </w:r>
      <w:r>
        <w:rPr/>
        <w:t>t 동안 적분하고, 수치적 오차 누적을 방지하기 위해 매 스텝 정규화를 수행한다.</w:t>
      </w:r>
    </w:p>
    <w:p>
      <w:pPr>
        <w:pStyle w:val="0"/>
        <w:widowControl w:val="off"/>
        <w:ind w:left="182" w:hanging="182"/>
      </w:pPr>
      <w:r>
        <w:rPr/>
        <w:t>•</w:t>
      </w:r>
      <w:r>
        <w:rPr/>
        <w:t xml:space="preserve"> 가속도 벡터의 크기가 중력 크기(|a| </w:t>
      </w:r>
      <w:r>
        <w:rPr/>
        <w:t>≈</w:t>
      </w:r>
      <w:r>
        <w:rPr/>
        <w:t xml:space="preserve"> g)에 근접한 구간에서만 가속도 기반 보정 게인을 적용하며, 이때의 신뢰도(weight)는 시상수 </w:t>
      </w:r>
      <w:r>
        <w:rPr/>
        <w:t>τ를</w:t>
      </w:r>
      <w:r>
        <w:rPr/>
        <w:t xml:space="preserve"> 갖는 지수이동평균(EMA)으로 시간적으로 평활화한다.</w:t>
      </w:r>
    </w:p>
    <w:p>
      <w:pPr>
        <w:pStyle w:val="0"/>
        <w:widowControl w:val="off"/>
        <w:ind w:left="182" w:hanging="182"/>
      </w:pPr>
      <w:r>
        <w:rPr/>
        <w:t>•</w:t>
      </w:r>
      <w:r>
        <w:rPr/>
        <w:t xml:space="preserve"> 정지 또는 저가속 상태에서는 자이로 바이어스를 EMA형태로 온라인 추정하여 장기 드리프트를 점진적으로보정한다 (online bias tracking).</w:t>
      </w:r>
    </w:p>
    <w:p>
      <w:pPr>
        <w:pStyle w:val="0"/>
        <w:widowControl/>
        <w:wordWrap w:val="1"/>
        <w:autoSpaceDE/>
        <w:autoSpaceDN/>
        <w:rPr/>
      </w:pPr>
    </w:p>
    <w:p>
      <w:pPr>
        <w:pStyle w:val="10"/>
        <w:widowControl w:val="off"/>
        <w:ind w:left="937" w:hanging="937"/>
        <w:rPr/>
      </w:pPr>
    </w:p>
    <w:p>
      <w:pPr>
        <w:pStyle w:val="10"/>
        <w:widowControl w:val="off"/>
        <w:ind w:left="1066" w:hanging="1066"/>
        <w:jc w:val="left"/>
      </w:pPr>
      <w:r>
        <w:rPr>
          <w:b/>
        </w:rPr>
        <w:t xml:space="preserve">  Listing 3: </w:t>
      </w:r>
      <w:r>
        <w:rPr/>
        <w:t>Mahony update loop with EMA-based accel trust and bias estimation</w:t>
      </w:r>
    </w:p>
    <w:tbl>
      <w:tblPr>
        <w:tblOverlap w:val="never"/>
        <w:tblW w:w="4564" w:type="dxa"/>
        <w:tblBorders>
          <w:top w:val="single" w:color="000000" w:sz="2"/>
          <w:left w:val="single" w:color="000000" w:sz="2"/>
          <w:bottom w:val="single" w:color="000000" w:sz="2"/>
          <w:right w:val="single" w:color="000000" w:sz="2"/>
        </w:tblBorders>
        <w:shd w:val="clear" w:color="000000" w:fill="ffffff"/>
        <w:tblLayout w:type="fixed"/>
        <w:tblCellMar>
          <w:top w:w="113" w:type="dxa"/>
          <w:left w:w="113" w:type="dxa"/>
          <w:bottom w:w="113" w:type="dxa"/>
          <w:right w:w="113" w:type="dxa"/>
        </w:tblCellMar>
      </w:tblPr>
      <w:tblGrid>
        <w:gridCol w:w="4564"/>
      </w:tblGrid>
      <w:tr>
        <w:trPr>
          <w:trHeight w:val="12604"/>
        </w:trPr>
        <w:tc>
          <w:tcPr>
            <w:tcW w:w="4564" w:type="dxa"/>
            <w:tcBorders>
              <w:top w:val="single" w:color="000000" w:sz="2"/>
              <w:left w:val="single" w:color="000000" w:sz="2"/>
              <w:bottom w:val="single" w:color="000000" w:sz="2"/>
              <w:right w:val="single" w:color="000000" w:sz="2"/>
            </w:tcBorders>
            <w:shd w:val="clear" w:fill="f2f2f2"/>
            <w:vAlign w:val="center"/>
          </w:tcPr>
          <w:p>
            <w:pPr>
              <w:pStyle w:val="13"/>
              <w:widowControl w:val="off"/>
              <w:wordWrap w:val="1"/>
              <w:spacing w:line="252" w:lineRule="auto"/>
            </w:pPr>
            <w:r>
              <w:rPr/>
              <w:t>struct Mahony {</w:t>
            </w:r>
          </w:p>
          <w:p>
            <w:pPr>
              <w:pStyle w:val="13"/>
              <w:widowControl w:val="off"/>
              <w:wordWrap w:val="1"/>
              <w:spacing w:line="252" w:lineRule="auto"/>
            </w:pPr>
            <w:r>
              <w:rPr/>
              <w:t xml:space="preserve">  Quat  q;          // attitude quaternion</w:t>
            </w:r>
          </w:p>
          <w:p>
            <w:pPr>
              <w:pStyle w:val="13"/>
              <w:widowControl w:val="off"/>
              <w:wordWrap w:val="1"/>
              <w:spacing w:line="252" w:lineRule="auto"/>
            </w:pPr>
            <w:r>
              <w:rPr/>
              <w:t xml:space="preserve">  Vec3  bias;       // gyro bias estimate</w:t>
            </w:r>
          </w:p>
          <w:p>
            <w:pPr>
              <w:pStyle w:val="13"/>
              <w:widowControl w:val="off"/>
              <w:wordWrap w:val="1"/>
              <w:spacing w:line="252" w:lineRule="auto"/>
            </w:pPr>
            <w:r>
              <w:rPr/>
              <w:t xml:space="preserve">  Vec3  integ;      // integral (I-term) accumulator</w:t>
            </w:r>
          </w:p>
          <w:p>
            <w:pPr>
              <w:pStyle w:val="13"/>
              <w:widowControl w:val="off"/>
              <w:wordWrap w:val="1"/>
              <w:spacing w:line="252" w:lineRule="auto"/>
            </w:pPr>
            <w:r>
              <w:rPr/>
              <w:t xml:space="preserve">  float kp, ki;     // proportional &amp; integral gains</w:t>
            </w:r>
          </w:p>
          <w:p>
            <w:pPr>
              <w:pStyle w:val="13"/>
              <w:widowControl w:val="off"/>
              <w:wordWrap w:val="1"/>
              <w:spacing w:line="252" w:lineRule="auto"/>
            </w:pPr>
            <w:r>
              <w:rPr/>
              <w:t xml:space="preserve">  float tau_w;      // EMA time-constant for accel-trust</w:t>
            </w:r>
          </w:p>
          <w:p>
            <w:pPr>
              <w:pStyle w:val="13"/>
              <w:widowControl w:val="off"/>
              <w:wordWrap w:val="1"/>
              <w:spacing w:line="252" w:lineRule="auto"/>
            </w:pPr>
            <w:r>
              <w:rPr/>
              <w:t>};</w:t>
            </w:r>
          </w:p>
          <w:p>
            <w:pPr>
              <w:pStyle w:val="13"/>
              <w:widowControl w:val="off"/>
              <w:wordWrap w:val="1"/>
              <w:spacing w:line="252" w:lineRule="auto"/>
            </w:pPr>
            <w:r>
              <w:rPr/>
              <w:t>void update(Mahony&amp; m, const ImuSample&amp; s, int64_t prev_ns) {</w:t>
            </w:r>
          </w:p>
          <w:p>
            <w:pPr>
              <w:pStyle w:val="13"/>
              <w:widowControl w:val="off"/>
              <w:wordWrap w:val="1"/>
              <w:spacing w:line="252" w:lineRule="auto"/>
            </w:pPr>
            <w:r>
              <w:rPr/>
              <w:t xml:space="preserve">  float dt = max(1e-4f, (s.ts_ns - prev_ns) * 1e-9f);</w:t>
            </w:r>
          </w:p>
          <w:p>
            <w:pPr>
              <w:pStyle w:val="13"/>
              <w:widowControl w:val="off"/>
              <w:wordWrap w:val="1"/>
              <w:spacing w:line="252" w:lineRule="auto"/>
            </w:pPr>
            <w:r>
              <w:rPr/>
              <w:t xml:space="preserve">  // (1) Normalize accelerometer and compute gravity misalignment</w:t>
            </w:r>
          </w:p>
          <w:p>
            <w:pPr>
              <w:pStyle w:val="13"/>
              <w:widowControl w:val="off"/>
              <w:wordWrap w:val="1"/>
              <w:spacing w:line="252" w:lineRule="auto"/>
            </w:pPr>
            <w:r>
              <w:rPr/>
              <w:t xml:space="preserve">  Vec3 a = normalize({s.ax, s.ay, s.az});</w:t>
            </w:r>
          </w:p>
          <w:p>
            <w:pPr>
              <w:pStyle w:val="13"/>
              <w:widowControl w:val="off"/>
              <w:wordWrap w:val="1"/>
              <w:spacing w:line="252" w:lineRule="auto"/>
            </w:pPr>
            <w:r>
              <w:rPr/>
              <w:t xml:space="preserve">  Vec3 g_ref = rotate(conj(m.q), {0, 0, 1});</w:t>
            </w:r>
          </w:p>
          <w:p>
            <w:pPr>
              <w:pStyle w:val="13"/>
              <w:widowControl w:val="off"/>
              <w:wordWrap w:val="1"/>
              <w:spacing w:line="252" w:lineRule="auto"/>
            </w:pPr>
            <w:r>
              <w:rPr/>
              <w:t xml:space="preserve">  Vec3 e = cross(a, g_ref);                 // direction to align sensed gravity with body-z</w:t>
            </w:r>
          </w:p>
          <w:p>
            <w:pPr>
              <w:pStyle w:val="13"/>
              <w:widowControl w:val="off"/>
              <w:wordWrap w:val="1"/>
              <w:spacing w:line="252" w:lineRule="auto"/>
            </w:pPr>
            <w:r>
              <w:rPr/>
              <w:t xml:space="preserve">  // (2) Exponential moving average (EMA) for accel-trust</w:t>
            </w:r>
          </w:p>
          <w:p>
            <w:pPr>
              <w:pStyle w:val="13"/>
              <w:widowControl w:val="off"/>
              <w:wordWrap w:val="1"/>
              <w:spacing w:line="252" w:lineRule="auto"/>
            </w:pPr>
            <w:r>
              <w:rPr/>
              <w:t xml:space="preserve">  float alpha = 1.f - expf(-dt / m.tau_w);  // 0..1 smoothing factor</w:t>
            </w:r>
          </w:p>
          <w:p>
            <w:pPr>
              <w:pStyle w:val="13"/>
              <w:widowControl w:val="off"/>
              <w:wordWrap w:val="1"/>
              <w:spacing w:line="252" w:lineRule="auto"/>
            </w:pPr>
            <w:r>
              <w:rPr/>
              <w:t xml:space="preserve">  float trust_raw = clamp(1.f - fabsf(length(a) - 1.f), 0.f, 1.f);  // |a|</w:t>
            </w:r>
            <w:r>
              <w:rPr/>
              <w:t>≈</w:t>
            </w:r>
            <w:r>
              <w:rPr/>
              <w:t xml:space="preserve">g </w:t>
            </w:r>
            <w:r>
              <w:rPr/>
              <w:t>→</w:t>
            </w:r>
            <w:r>
              <w:rPr/>
              <w:t xml:space="preserve"> high trust</w:t>
            </w:r>
          </w:p>
          <w:p>
            <w:pPr>
              <w:pStyle w:val="13"/>
              <w:widowControl w:val="off"/>
              <w:wordWrap w:val="1"/>
              <w:spacing w:line="252" w:lineRule="auto"/>
            </w:pPr>
            <w:r>
              <w:rPr/>
              <w:t xml:space="preserve">  static float trust = 0.f;</w:t>
            </w:r>
          </w:p>
          <w:p>
            <w:pPr>
              <w:pStyle w:val="13"/>
              <w:widowControl w:val="off"/>
              <w:wordWrap w:val="1"/>
              <w:spacing w:line="252" w:lineRule="auto"/>
            </w:pPr>
            <w:r>
              <w:rPr/>
              <w:t xml:space="preserve">  trust = (1 - alpha) * trust + alpha * trust_raw;</w:t>
            </w:r>
          </w:p>
          <w:p>
            <w:pPr>
              <w:pStyle w:val="13"/>
              <w:widowControl w:val="off"/>
              <w:wordWrap w:val="1"/>
              <w:spacing w:line="252" w:lineRule="auto"/>
            </w:pPr>
            <w:r>
              <w:rPr/>
              <w:t xml:space="preserve">  // (3) PI correction on gyro signal</w:t>
            </w:r>
          </w:p>
          <w:p>
            <w:pPr>
              <w:pStyle w:val="13"/>
              <w:widowControl w:val="off"/>
              <w:wordWrap w:val="1"/>
              <w:spacing w:line="252" w:lineRule="auto"/>
            </w:pPr>
            <w:r>
              <w:rPr/>
              <w:t xml:space="preserve">  m.integ += (m.ki * trust) * e * dt;</w:t>
            </w:r>
          </w:p>
          <w:p>
            <w:pPr>
              <w:pStyle w:val="13"/>
              <w:widowControl w:val="off"/>
              <w:wordWrap w:val="1"/>
              <w:spacing w:line="252" w:lineRule="auto"/>
            </w:pPr>
            <w:r>
              <w:rPr/>
              <w:t xml:space="preserve">  Vec3 omega = {s.gx, s.gy, s.gz} - m.bias + (m.kp * trust) * e + m.integ;</w:t>
            </w:r>
          </w:p>
          <w:p>
            <w:pPr>
              <w:pStyle w:val="13"/>
              <w:widowControl w:val="off"/>
              <w:wordWrap w:val="1"/>
              <w:spacing w:line="252" w:lineRule="auto"/>
            </w:pPr>
            <w:r>
              <w:rPr/>
              <w:t xml:space="preserve">  // (4) Integrate quaternion and renormalize</w:t>
            </w:r>
          </w:p>
          <w:p>
            <w:pPr>
              <w:pStyle w:val="13"/>
              <w:widowControl w:val="off"/>
              <w:wordWrap w:val="1"/>
              <w:spacing w:line="252" w:lineRule="auto"/>
            </w:pPr>
            <w:r>
              <w:rPr/>
              <w:t xml:space="preserve">  m.q = integrateOmega(m.q, omega, dt);     // small-angle or exponential map integration</w:t>
            </w:r>
          </w:p>
          <w:p>
            <w:pPr>
              <w:pStyle w:val="13"/>
              <w:widowControl w:val="off"/>
              <w:wordWrap w:val="1"/>
              <w:spacing w:line="252" w:lineRule="auto"/>
            </w:pPr>
            <w:r>
              <w:rPr/>
              <w:t xml:space="preserve">  m.q = normalize(m.q);</w:t>
            </w:r>
          </w:p>
          <w:p>
            <w:pPr>
              <w:pStyle w:val="13"/>
              <w:widowControl w:val="off"/>
              <w:wordWrap w:val="1"/>
              <w:spacing w:line="252" w:lineRule="auto"/>
            </w:pPr>
            <w:r>
              <w:rPr/>
              <w:t xml:space="preserve">  // (5) Online gyro bias update (EMA) under quasi-static condition</w:t>
            </w:r>
          </w:p>
          <w:p>
            <w:pPr>
              <w:pStyle w:val="13"/>
              <w:widowControl w:val="off"/>
              <w:wordWrap w:val="1"/>
              <w:spacing w:line="252" w:lineRule="auto"/>
            </w:pPr>
            <w:r>
              <w:rPr/>
              <w:t xml:space="preserve">  bool still = (length({s.gx, s.gy, s.gz}) &lt; 0.15f) &amp;&amp; (fabsf(length(a) - 1.f) &lt; 0.1f);</w:t>
            </w:r>
          </w:p>
          <w:p>
            <w:pPr>
              <w:pStyle w:val="13"/>
              <w:widowControl w:val="off"/>
              <w:wordWrap w:val="1"/>
              <w:spacing w:line="252" w:lineRule="auto"/>
            </w:pPr>
            <w:r>
              <w:rPr/>
              <w:t xml:space="preserve">  if (still) {</w:t>
            </w:r>
          </w:p>
          <w:p>
            <w:pPr>
              <w:pStyle w:val="13"/>
              <w:widowControl w:val="off"/>
              <w:wordWrap w:val="1"/>
              <w:spacing w:line="252" w:lineRule="auto"/>
            </w:pPr>
            <w:r>
              <w:rPr/>
              <w:t xml:space="preserve">    float beta = 0.02f;                     // bias EMA rate</w:t>
            </w:r>
          </w:p>
          <w:p>
            <w:pPr>
              <w:pStyle w:val="13"/>
              <w:widowControl w:val="off"/>
              <w:wordWrap w:val="1"/>
              <w:spacing w:line="252" w:lineRule="auto"/>
            </w:pPr>
            <w:r>
              <w:rPr/>
              <w:t xml:space="preserve">    m.bias = (1 - beta) * m.bias + beta * ({s.gx, s.gy, s.gz} - omega);</w:t>
            </w:r>
          </w:p>
          <w:p>
            <w:pPr>
              <w:pStyle w:val="13"/>
              <w:widowControl w:val="off"/>
              <w:wordWrap w:val="1"/>
              <w:spacing w:line="252" w:lineRule="auto"/>
            </w:pPr>
            <w:r>
              <w:rPr/>
              <w:t xml:space="preserve">  }</w:t>
            </w:r>
          </w:p>
          <w:p>
            <w:pPr>
              <w:pStyle w:val="13"/>
              <w:widowControl w:val="off"/>
              <w:wordWrap w:val="1"/>
              <w:spacing w:line="252" w:lineRule="auto"/>
              <w:jc w:val="left"/>
            </w:pPr>
            <w:r>
              <w:rPr/>
              <w:t>}</w:t>
            </w:r>
          </w:p>
        </w:tc>
      </w:tr>
    </w:tbl>
    <w:p>
      <w:pPr>
        <w:pStyle w:val="16"/>
        <w:widowControl w:val="off"/>
        <w:jc w:val="left"/>
      </w:pPr>
    </w:p>
    <w:p>
      <w:pPr>
        <w:pStyle w:val="13"/>
        <w:widowControl w:val="off"/>
      </w:pPr>
      <w:r>
        <w:rPr>
          <w:rFonts w:ascii="한컴돋움" w:eastAsia="한컴돋움"/>
          <w:b/>
          <w:sz w:val="20"/>
        </w:rPr>
        <w:t>4.4. 실험 환경</w:t>
      </w:r>
    </w:p>
    <w:p>
      <w:pPr>
        <w:pStyle w:val="15"/>
        <w:widowControl w:val="off"/>
      </w:pPr>
      <w:r>
        <w:rPr/>
        <w:t>본 연구에서는 필터의 강건성 및 외란 내성(robustness and disturbance rejection)을 가하기 위해 다음의 네 가지 시나리오를 구성하였다.</w:t>
      </w:r>
    </w:p>
    <w:p>
      <w:pPr>
        <w:pStyle w:val="0"/>
        <w:widowControl w:val="off"/>
        <w:ind w:left="182" w:hanging="182"/>
      </w:pPr>
      <w:r>
        <w:rPr/>
        <w:t>•</w:t>
      </w:r>
      <w:r>
        <w:rPr/>
        <w:t xml:space="preserve"> S1 Hover: 외란이 없는 정지 호버 상태로, 필터의 정상상태 안정성과 잔류 진동 수준을 평가한다.</w:t>
      </w:r>
    </w:p>
    <w:p>
      <w:pPr>
        <w:pStyle w:val="0"/>
        <w:widowControl w:val="off"/>
        <w:ind w:left="182" w:hanging="182"/>
      </w:pPr>
      <w:r>
        <w:rPr/>
        <w:t>•</w:t>
      </w:r>
      <w:r>
        <w:rPr/>
        <w:t xml:space="preserve"> S2 Gyro Bias: 자이로 바이어스(±0.02 </w:t>
      </w:r>
      <w:r>
        <w:rPr/>
        <w:t>∼</w:t>
      </w:r>
      <w:r>
        <w:rPr/>
        <w:t xml:space="preserve"> 0.05 rad/s)를 인위적으로 주입하여, 오프셋 보정 성능 및 장기 안정성을 검증한다.</w:t>
      </w:r>
    </w:p>
    <w:p>
      <w:pPr>
        <w:pStyle w:val="0"/>
        <w:widowControl w:val="off"/>
        <w:ind w:left="182" w:hanging="182"/>
      </w:pPr>
      <w:r>
        <w:rPr/>
        <w:t>•</w:t>
      </w:r>
      <w:r>
        <w:rPr/>
        <w:t xml:space="preserve"> S3 Dynamic Accel: 0.3 </w:t>
      </w:r>
      <w:r>
        <w:rPr/>
        <w:t>∼</w:t>
      </w:r>
      <w:r>
        <w:rPr/>
        <w:t xml:space="preserve"> 0.8 g 진폭, 0.5 </w:t>
      </w:r>
      <w:r>
        <w:rPr/>
        <w:t>∼</w:t>
      </w:r>
      <w:r>
        <w:rPr/>
        <w:t xml:space="preserve"> 2 Hz 주파수 범위의 가속도 외란을 인가하여, 가속도 기반 보정 루프의 외란 내성을 평가한다.</w:t>
      </w:r>
    </w:p>
    <w:p>
      <w:pPr>
        <w:pStyle w:val="0"/>
        <w:widowControl w:val="off"/>
        <w:ind w:left="182" w:hanging="182"/>
      </w:pPr>
      <w:r>
        <w:rPr/>
        <w:t>•</w:t>
      </w:r>
      <w:r>
        <w:rPr/>
        <w:t xml:space="preserve"> S4 Aggressive Tilt: 20 </w:t>
      </w:r>
      <w:r>
        <w:rPr/>
        <w:t>∼</w:t>
      </w:r>
      <w:r>
        <w:rPr/>
        <w:t xml:space="preserve"> 35</w:t>
      </w:r>
      <w:r>
        <w:rPr/>
        <w:t>◦</w:t>
      </w:r>
      <w:r>
        <w:rPr/>
        <w:t xml:space="preserve"> 범위의 급격한 자세 명령(램프 또는 스텝 입력)을 통해, 큰 각속도·가속도 조건에서의 필터 수렴 특성을 분석한다.</w:t>
      </w:r>
    </w:p>
    <w:p>
      <w:pPr>
        <w:pStyle w:val="15"/>
        <w:widowControl w:val="off"/>
      </w:pPr>
      <w:r>
        <w:rPr/>
        <w:t>모든 시나리오는 워밍업 10 s 이후 분석되며, 세부 반복 횟수와 분석 윈도우는 섹션 4.5(프로토콜 및 지표)에 따른다.</w:t>
      </w:r>
    </w:p>
    <w:p>
      <w:pPr>
        <w:pStyle w:val="16"/>
        <w:widowControl w:val="off"/>
        <w:jc w:val="left"/>
        <w:rPr>
          <w:rFonts w:ascii="바탕" w:eastAsia="바탕"/>
          <w:color w:val="000000"/>
          <w:sz w:val="18"/>
        </w:rPr>
      </w:pPr>
    </w:p>
    <w:p>
      <w:pPr>
        <w:pStyle w:val="13"/>
        <w:widowControl w:val="off"/>
      </w:pPr>
      <w:r>
        <w:rPr>
          <w:rFonts w:ascii="한컴돋움" w:eastAsia="한컴돋움"/>
          <w:b/>
          <w:sz w:val="20"/>
        </w:rPr>
        <w:t>4.5. 프로토콜 및 지표</w:t>
      </w:r>
    </w:p>
    <w:p>
      <w:pPr>
        <w:pStyle w:val="15"/>
        <w:widowControl w:val="off"/>
      </w:pPr>
      <w:r>
        <w:rPr/>
        <w:t>각 시나리오는 공통된 초기 조건에서 시작하며, N = 20회 반복 수행하였다. 시뮬레이션은 워밍업 구간(0-10 s)과 과도응답 구간(10-30 s)을 거친 후, 30 s부터 120 s까지의 구간을 분석 대상으로 설정하였다.</w:t>
      </w:r>
    </w:p>
    <w:p>
      <w:pPr>
        <w:pStyle w:val="15"/>
        <w:widowControl w:val="off"/>
      </w:pPr>
      <w:r>
        <w:rPr/>
        <w:t>평가 지표는 다음과 같다. (1) Peak-to-Peak(</w:t>
      </w:r>
      <w:r>
        <w:rPr/>
        <w:t>μ</w:t>
      </w:r>
      <w:r>
        <w:rPr/>
        <w:t xml:space="preserve">s): 모터 PWM 신호의 최대-최소 차이. (2) 포화율(%): 정규화 제어 명령의 경계 근접 점유율로 정의하며, |u| </w:t>
      </w:r>
      <w:r>
        <w:rPr/>
        <w:t>≥</w:t>
      </w:r>
      <w:r>
        <w:rPr/>
        <w:t xml:space="preserve"> 0.99 (허용범위 ±1%) 구간의 시간 비율. (3) Attitude RMS/95th(°): 명령 자세 대비 실제 자세 오차의 RMS 및 95번째 백분위값. (4) Steady yaw rate(rad/s): 분석 구간 후반(90-120 s)의평균 yaw 속도. (5) cp/cr/cy 명령(</w:t>
      </w:r>
      <w:r>
        <w:rPr/>
        <w:t>μ</w:t>
      </w:r>
      <w:r>
        <w:rPr/>
        <w:t xml:space="preserve">s): 믹서 입력 기준의 pitch, roll, yaw 축 명령 신호(1500 </w:t>
      </w:r>
      <w:r>
        <w:rPr/>
        <w:t>μ</w:t>
      </w:r>
      <w:r>
        <w:rPr/>
        <w:t>s 중심값). (6) 지연 및 지터(ms): 센서 수집부터 액추에이터 명령 송신까지의 엔드투엔드 지연 및 제어주기 지터. 모든 지표는 워밍업 구간 이후 동일한 분석 윈도우 내에서 계산하였으며, 결과는 20회 반복 실험의 평균과 표준편차로 보고하였다.</w:t>
      </w:r>
    </w:p>
    <w:p>
      <w:pPr>
        <w:pStyle w:val="16"/>
        <w:widowControl w:val="off"/>
        <w:jc w:val="left"/>
        <w:rPr>
          <w:rFonts w:ascii="바탕" w:eastAsia="바탕"/>
          <w:color w:val="000000"/>
          <w:sz w:val="18"/>
        </w:rPr>
      </w:pPr>
    </w:p>
    <w:p>
      <w:pPr>
        <w:pStyle w:val="13"/>
        <w:widowControl w:val="off"/>
      </w:pPr>
      <w:r>
        <w:rPr>
          <w:rFonts w:ascii="한컴돋움" w:eastAsia="한컴돋움"/>
          <w:b/>
          <w:sz w:val="20"/>
        </w:rPr>
        <w:t>4.6. 정량 결과(로그)</w:t>
      </w:r>
    </w:p>
    <w:p>
      <w:pPr>
        <w:pStyle w:val="15"/>
        <w:widowControl w:val="off"/>
      </w:pPr>
      <w:r>
        <w:rPr/>
        <w:t xml:space="preserve">내부 로그의 초기 10개 스냅샷(호버 구간)에서 요약 통계는 다음과 같다: yaw-rate </w:t>
      </w:r>
      <w:r>
        <w:rPr/>
        <w:t>≈</w:t>
      </w:r>
      <w:r>
        <w:rPr/>
        <w:t xml:space="preserve"> 0.00 rad/s, cp </w:t>
      </w:r>
      <w:r>
        <w:rPr/>
        <w:t>≈</w:t>
      </w:r>
      <w:r>
        <w:rPr/>
        <w:t xml:space="preserve"> 0.77 </w:t>
      </w:r>
      <w:r>
        <w:rPr/>
        <w:t>μ</w:t>
      </w:r>
      <w:r>
        <w:rPr/>
        <w:t xml:space="preserve">s, cr </w:t>
      </w:r>
      <w:r>
        <w:rPr/>
        <w:t>≈</w:t>
      </w:r>
      <w:r>
        <w:rPr/>
        <w:t xml:space="preserve"> </w:t>
      </w:r>
      <w:r>
        <w:rPr/>
        <w:t>−</w:t>
      </w:r>
      <w:r>
        <w:rPr/>
        <w:t xml:space="preserve">0.25 </w:t>
      </w:r>
      <w:r>
        <w:rPr/>
        <w:t>μ</w:t>
      </w:r>
      <w:r>
        <w:rPr/>
        <w:t xml:space="preserve">s. 추정치(est)와 GT의 오일러 각은 </w:t>
      </w:r>
      <w:r>
        <w:rPr/>
        <w:t>∼</w:t>
      </w:r>
      <w:r>
        <w:rPr/>
        <w:t xml:space="preserve"> 0.0</w:t>
      </w:r>
      <w:r>
        <w:rPr/>
        <w:t>−</w:t>
      </w:r>
      <w:r>
        <w:rPr/>
        <w:t>0.1</w:t>
      </w:r>
      <w:r>
        <w:rPr/>
        <w:t>◦</w:t>
      </w:r>
      <w:r>
        <w:rPr/>
        <w:t xml:space="preserve"> 범위로 일치한다.</w:t>
      </w:r>
    </w:p>
    <w:p>
      <w:pPr>
        <w:pStyle w:val="0"/>
        <w:widowControl/>
        <w:wordWrap w:val="1"/>
        <w:autoSpaceDE/>
        <w:autoSpaceDN/>
        <w:spacing w:line="300" w:lineRule="auto"/>
        <w:rPr/>
      </w:pPr>
    </w:p>
    <w:p>
      <w:pPr>
        <w:pStyle w:val="10"/>
        <w:widowControl w:val="off"/>
      </w:pPr>
      <w:r>
        <w:rPr>
          <w:b/>
        </w:rPr>
        <w:t>Table 1</w:t>
      </w:r>
      <w:r>
        <w:rPr/>
        <w:t xml:space="preserve"> Summary of Quantitative Metrics by Scenario</w:t>
      </w:r>
    </w:p>
    <w:tbl>
      <w:tblPr>
        <w:tblOverlap w:val="never"/>
        <w:tblW w:w="4564" w:type="dxa"/>
        <w:tblBorders>
          <w:top w:val="single" w:color="000000" w:sz="2"/>
          <w:left w:val="single" w:color="000000" w:sz="2"/>
          <w:bottom w:val="single" w:color="000000" w:sz="2"/>
          <w:right w:val="single" w:color="000000" w:sz="2"/>
        </w:tblBorders>
        <w:shd w:val="clear" w:color="000000" w:fill="ffffff"/>
        <w:tblLayout w:type="fixed"/>
        <w:tblCellMar>
          <w:top w:w="28" w:type="dxa"/>
          <w:left w:w="28" w:type="dxa"/>
          <w:bottom w:w="28" w:type="dxa"/>
          <w:right w:w="28" w:type="dxa"/>
        </w:tblCellMar>
      </w:tblPr>
      <w:tblGrid>
        <w:gridCol w:w="912"/>
        <w:gridCol w:w="913"/>
        <w:gridCol w:w="913"/>
        <w:gridCol w:w="913"/>
        <w:gridCol w:w="913"/>
      </w:tblGrid>
      <w:tr>
        <w:trPr>
          <w:trHeight w:val="638"/>
        </w:trPr>
        <w:tc>
          <w:tcPr>
            <w:tcW w:w="912"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spacing w:line="240" w:lineRule="auto"/>
              <w:jc w:val="center"/>
            </w:pPr>
            <w:r>
              <w:rPr/>
              <w:t>지표</w:t>
            </w:r>
          </w:p>
        </w:tc>
        <w:tc>
          <w:tcPr>
            <w:tcW w:w="913"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spacing w:line="240" w:lineRule="auto"/>
              <w:jc w:val="center"/>
            </w:pPr>
            <w:r>
              <w:rPr/>
              <w:t>S1</w:t>
            </w:r>
          </w:p>
          <w:p>
            <w:pPr>
              <w:pStyle w:val="13"/>
              <w:widowControl w:val="off"/>
              <w:wordWrap w:val="1"/>
              <w:spacing w:line="240" w:lineRule="auto"/>
              <w:jc w:val="center"/>
            </w:pPr>
            <w:r>
              <w:rPr/>
              <w:t>Hover</w:t>
            </w:r>
          </w:p>
        </w:tc>
        <w:tc>
          <w:tcPr>
            <w:tcW w:w="913"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spacing w:line="240" w:lineRule="auto"/>
              <w:jc w:val="center"/>
            </w:pPr>
            <w:r>
              <w:rPr/>
              <w:t>S2</w:t>
            </w:r>
          </w:p>
          <w:p>
            <w:pPr>
              <w:pStyle w:val="13"/>
              <w:widowControl w:val="off"/>
              <w:wordWrap w:val="1"/>
              <w:spacing w:line="240" w:lineRule="auto"/>
              <w:jc w:val="center"/>
            </w:pPr>
            <w:r>
              <w:rPr/>
              <w:t>Gyro Bias</w:t>
            </w:r>
          </w:p>
        </w:tc>
        <w:tc>
          <w:tcPr>
            <w:tcW w:w="913"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spacing w:line="240" w:lineRule="auto"/>
              <w:jc w:val="center"/>
            </w:pPr>
            <w:r>
              <w:rPr/>
              <w:t>S3</w:t>
            </w:r>
          </w:p>
          <w:p>
            <w:pPr>
              <w:pStyle w:val="13"/>
              <w:widowControl w:val="off"/>
              <w:wordWrap w:val="1"/>
              <w:spacing w:line="240" w:lineRule="auto"/>
              <w:jc w:val="center"/>
            </w:pPr>
            <w:r>
              <w:rPr/>
              <w:t>Dyn Acc</w:t>
            </w:r>
          </w:p>
        </w:tc>
        <w:tc>
          <w:tcPr>
            <w:tcW w:w="913"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spacing w:line="240" w:lineRule="auto"/>
              <w:jc w:val="center"/>
            </w:pPr>
            <w:r>
              <w:rPr/>
              <w:t>S4</w:t>
            </w:r>
          </w:p>
          <w:p>
            <w:pPr>
              <w:pStyle w:val="13"/>
              <w:widowControl w:val="off"/>
              <w:wordWrap w:val="1"/>
              <w:spacing w:line="240" w:lineRule="auto"/>
              <w:jc w:val="center"/>
            </w:pPr>
            <w:r>
              <w:rPr/>
              <w:t>Agg Tilt</w:t>
            </w:r>
          </w:p>
        </w:tc>
      </w:tr>
      <w:tr>
        <w:trPr>
          <w:trHeight w:val="498"/>
        </w:trPr>
        <w:tc>
          <w:tcPr>
            <w:tcW w:w="912"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p-p(</w:t>
            </w:r>
            <w:r>
              <w:rPr/>
              <w:t>μ</w:t>
            </w:r>
            <w:r>
              <w:rPr/>
              <w:t>s)</w:t>
            </w:r>
          </w:p>
        </w:tc>
        <w:tc>
          <w:tcPr>
            <w:tcW w:w="913"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46</w:t>
            </w:r>
          </w:p>
        </w:tc>
        <w:tc>
          <w:tcPr>
            <w:tcW w:w="913"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25</w:t>
            </w:r>
          </w:p>
        </w:tc>
        <w:tc>
          <w:tcPr>
            <w:tcW w:w="913"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26</w:t>
            </w:r>
          </w:p>
        </w:tc>
        <w:tc>
          <w:tcPr>
            <w:tcW w:w="913"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3</w:t>
            </w:r>
          </w:p>
        </w:tc>
      </w:tr>
      <w:tr>
        <w:trPr>
          <w:trHeight w:val="498"/>
        </w:trPr>
        <w:tc>
          <w:tcPr>
            <w:tcW w:w="912"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sat(%)</w:t>
            </w:r>
          </w:p>
        </w:tc>
        <w:tc>
          <w:tcPr>
            <w:tcW w:w="913"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0</w:t>
            </w:r>
          </w:p>
        </w:tc>
        <w:tc>
          <w:tcPr>
            <w:tcW w:w="913"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0</w:t>
            </w:r>
          </w:p>
        </w:tc>
        <w:tc>
          <w:tcPr>
            <w:tcW w:w="913"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0</w:t>
            </w:r>
          </w:p>
        </w:tc>
        <w:tc>
          <w:tcPr>
            <w:tcW w:w="913"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0</w:t>
            </w:r>
          </w:p>
        </w:tc>
      </w:tr>
      <w:tr>
        <w:trPr>
          <w:trHeight w:val="498"/>
        </w:trPr>
        <w:tc>
          <w:tcPr>
            <w:tcW w:w="912"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RMS(deg)</w:t>
            </w:r>
          </w:p>
        </w:tc>
        <w:tc>
          <w:tcPr>
            <w:tcW w:w="913"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1.227</w:t>
            </w:r>
          </w:p>
        </w:tc>
        <w:tc>
          <w:tcPr>
            <w:tcW w:w="913"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2.040</w:t>
            </w:r>
          </w:p>
        </w:tc>
        <w:tc>
          <w:tcPr>
            <w:tcW w:w="913"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1.748</w:t>
            </w:r>
          </w:p>
        </w:tc>
        <w:tc>
          <w:tcPr>
            <w:tcW w:w="913"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0.440</w:t>
            </w:r>
          </w:p>
        </w:tc>
      </w:tr>
      <w:tr>
        <w:trPr>
          <w:trHeight w:val="498"/>
        </w:trPr>
        <w:tc>
          <w:tcPr>
            <w:tcW w:w="912"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P95(deg)</w:t>
            </w:r>
          </w:p>
        </w:tc>
        <w:tc>
          <w:tcPr>
            <w:tcW w:w="913"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0.724</w:t>
            </w:r>
          </w:p>
        </w:tc>
        <w:tc>
          <w:tcPr>
            <w:tcW w:w="913"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0.636</w:t>
            </w:r>
          </w:p>
        </w:tc>
        <w:tc>
          <w:tcPr>
            <w:tcW w:w="913"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1.515</w:t>
            </w:r>
          </w:p>
        </w:tc>
        <w:tc>
          <w:tcPr>
            <w:tcW w:w="913"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0.734</w:t>
            </w:r>
          </w:p>
        </w:tc>
      </w:tr>
    </w:tbl>
    <w:p>
      <w:pPr>
        <w:pStyle w:val="0"/>
        <w:widowControl/>
        <w:wordWrap w:val="1"/>
        <w:autoSpaceDE/>
        <w:autoSpaceDN/>
        <w:spacing w:line="324" w:lineRule="auto"/>
      </w:pPr>
    </w:p>
    <w:p>
      <w:pPr>
        <w:pStyle w:val="0"/>
        <w:widowControl/>
        <w:wordWrap w:val="1"/>
        <w:autoSpaceDE/>
        <w:autoSpaceDN/>
      </w:pPr>
      <w:r>
        <w:rPr>
          <w:b/>
        </w:rPr>
        <w:t>통신 경로 비교: RPC vs Shared Memory</w:t>
      </w:r>
    </w:p>
    <w:p>
      <w:pPr>
        <w:pStyle w:val="15"/>
        <w:widowControl w:val="off"/>
      </w:pPr>
      <w:r>
        <w:rPr/>
        <w:t>측정 프로토콜 CAP=1 조건에서 동일 PC/월드/</w:t>
      </w:r>
      <w:r>
        <w:rPr/>
        <w:t>∆</w:t>
      </w:r>
      <w:r>
        <w:rPr/>
        <w:t xml:space="preserve">t 로RPC 경로와 Shared Memory(SPSC, zero-copy) 경로를 비교하였다. 각 경로에 대해 IMU, Barometer, Magnetometer, PWM의 타임스탬프(ts_ns)로 인접 샘플 간 </w:t>
      </w:r>
      <w:r>
        <w:rPr/>
        <w:t>∆</w:t>
      </w:r>
      <w:r>
        <w:rPr/>
        <w:t>t 역수를 계산하였다. 그런 다음 60</w:t>
      </w:r>
      <w:r>
        <w:rPr/>
        <w:t>–</w:t>
      </w:r>
      <w:r>
        <w:rPr/>
        <w:t>120 s 구간에서 유효 주파수와 지연/지터(P50/P95), 드롭/오버라이트 비율을 구하였다. IMU는1000 Hz에서 시작해 설정 가능한 상한까지 가속(stress 테스트)했고, Barometer/Magnetometer는 100 Hz, PWM은 400 Hz를 목표로 하였으며, 모든 실험은 동일 PC/월드/</w:t>
      </w:r>
      <w:r>
        <w:rPr/>
        <w:t>∆</w:t>
      </w:r>
      <w:r>
        <w:rPr/>
        <w:t>t, 상향된 스레드 우선순위, Windows 타이머 분해능 1 ms, 고정된 패킷 크기 조건에서 수행하였다.</w:t>
      </w:r>
    </w:p>
    <w:p>
      <w:pPr>
        <w:pStyle w:val="0"/>
        <w:widowControl/>
        <w:wordWrap w:val="1"/>
        <w:autoSpaceDE/>
        <w:autoSpaceDN/>
        <w:rPr>
          <w:b/>
          <w:color w:val="000000"/>
        </w:rPr>
      </w:pPr>
    </w:p>
    <w:p>
      <w:pPr>
        <w:pStyle w:val="0"/>
        <w:widowControl/>
        <w:wordWrap w:val="1"/>
        <w:autoSpaceDE/>
        <w:autoSpaceDN/>
      </w:pPr>
      <w:r>
        <w:rPr>
          <w:b/>
        </w:rPr>
        <w:t>최대속도 및 센서 대역폭 해석</w:t>
      </w:r>
      <w:r>
        <w:rPr/>
        <w:t xml:space="preserve"> </w:t>
      </w:r>
    </w:p>
    <w:p>
      <w:pPr>
        <w:pStyle w:val="15"/>
        <w:widowControl w:val="off"/>
        <w:spacing w:line="252" w:lineRule="auto"/>
      </w:pPr>
      <w:r>
        <w:rPr/>
        <w:t xml:space="preserve">본 비교는 각 경로의 최대 처리 주파수를 보기 위한 최대속도(stress) 테스트이다. 최대 지속 처리율이 클수록 실제 운용 주파수(IMU </w:t>
      </w:r>
      <w:r>
        <w:rPr/>
        <w:t>∼</w:t>
      </w:r>
      <w:r>
        <w:rPr/>
        <w:t xml:space="preserve"> 1 kHz, PWM 400 Hz)에서 드롭/오버라이트 없이 균일한 샘플링을 유지할 여유가 커진다. ICM42688P급 IMU는 데이터시트상 최대 ODR이 </w:t>
      </w:r>
      <w:r>
        <w:rPr/>
        <w:t>∼</w:t>
      </w:r>
      <w:r>
        <w:rPr/>
        <w:t xml:space="preserve"> 32 kHz 로 내부 오버샘플링 후 필터링·다운샘플링을 수행하므로, 시뮬레이터가 수 kHz</w:t>
      </w:r>
      <w:r>
        <w:rPr/>
        <w:t>–수만</w:t>
      </w:r>
      <w:r>
        <w:rPr/>
        <w:t xml:space="preserve"> Hz급 샘플링을 처리할 여유 대역폭을 갖는 것이 현실 센서 동작을 모사하는 데 유리하다. 제안된 구현에서 IMU 퍼블리셔는 최대 </w:t>
      </w:r>
      <w:r>
        <w:rPr/>
        <w:t>∼</w:t>
      </w:r>
      <w:r>
        <w:rPr/>
        <w:t xml:space="preserve"> 32 kHz까지 설정 가능하며, Shared Memory 경로에서는 이 범위 내에서 IMU·PWM 루프가 동시에 유지된 반면 RPC 경로에서는 IMU 속도를 올릴수록 PWM 루프가 목표 주파수(400 Hz)에서 점차 이탈하였다. RPC는 직렬화/컨텍스트 스위칭/네트워킹 오버헤드로 인해 PWM 루프에서 목표 주파수에 안정적으로 도달하기 어렵고, Shared Memory 기반 SIL 제어기는 IMU 및 PWM에서 더 높은 최대 처리 주파수와 여유 대역폭을 확보하였다.</w:t>
      </w:r>
    </w:p>
    <w:p>
      <w:pPr>
        <w:pStyle w:val="15"/>
        <w:widowControl w:val="off"/>
        <w:spacing w:line="252" w:lineRule="auto"/>
        <w:rPr/>
      </w:pPr>
    </w:p>
    <w:p>
      <w:pPr>
        <w:pStyle w:val="13"/>
        <w:widowControl w:val="off"/>
        <w:wordWrap w:val="1"/>
        <w:snapToGrid w:val="off"/>
        <w:spacing w:line="240" w:lineRule="auto"/>
        <w:ind w:left="529" w:hanging="529"/>
        <w:jc w:val="left"/>
      </w:pPr>
      <w:r>
        <w:rPr>
          <w:rFonts w:ascii="Times New Roman"/>
          <w:b/>
          <w:sz w:val="20"/>
        </w:rPr>
        <w:t>Fig. 3</w:t>
      </w:r>
      <w:r>
        <w:rPr>
          <w:rFonts w:ascii="Times New Roman"/>
          <w:sz w:val="20"/>
        </w:rPr>
        <w:t xml:space="preserve"> </w:t>
      </w:r>
      <w:r>
        <w:rPr/>
        <w:t>Communication Path Evaluation in High-Load Control Loops</w:t>
      </w:r>
    </w:p>
    <w:p>
      <w:pPr>
        <w:pStyle w:val="15"/>
        <w:widowControl w:val="off"/>
        <w:wordWrap w:val="1"/>
        <w:jc w:val="center"/>
      </w:pPr>
      <w:r>
        <w:drawing>
          <wp:inline distT="0" distB="71882" distL="0" distR="0">
            <wp:extent cx="2552827" cy="1525016"/>
            <wp:effectExtent l="0" t="0" r="0" b="0"/>
            <wp:docPr id="18" name="그림 %d 18"/>
            <wp:cNvGraphicFramePr/>
            <a:graphic>
              <a:graphicData uri="http://schemas.openxmlformats.org/drawingml/2006/picture">
                <pic:pic>
                  <pic:nvPicPr>
                    <pic:cNvPr id="0" name="C:\Users\SAMSUNG\AppData\Local\Temp\Hnc\BinData\EMB000092acbf44.bmp"/>
                    <pic:cNvPicPr/>
                  </pic:nvPicPr>
                  <pic:blipFill>
                    <a:blip r:embed="rId7"/>
                    <a:stretch>
                      <a:fillRect/>
                    </a:stretch>
                  </pic:blipFill>
                  <pic:spPr>
                    <a:xfrm>
                      <a:off x="0" y="0"/>
                      <a:ext cx="2552827" cy="1525016"/>
                    </a:xfrm>
                    <a:prstGeom prst="rect">
                      <a:avLst/>
                    </a:prstGeom>
                    <a:effectLst/>
                  </pic:spPr>
                </pic:pic>
              </a:graphicData>
            </a:graphic>
          </wp:inline>
        </w:drawing>
      </w:r>
    </w:p>
    <w:p>
      <w:pPr>
        <w:pStyle w:val="15"/>
        <w:widowControl w:val="off"/>
      </w:pPr>
      <w:r>
        <w:rPr/>
        <w:t>요약하면, RPC 경로는 직렬화·컨텍스트 스위칭·네트워킹 오버헤드로 인해 목표 주파수 달성이 어려운 반면, 공유메모리 경로는 목표 주파수를 일관되게 유지하였다. 이결과는 제어기/필터 블록을 SIL 제어기에서 검증 후 실제 FC에 소스 수준으로 신속 이식할 수 있음을 뒷받침한다.</w:t>
      </w:r>
    </w:p>
    <w:p>
      <w:pPr>
        <w:pStyle w:val="0"/>
        <w:widowControl/>
        <w:wordWrap w:val="1"/>
        <w:autoSpaceDE/>
        <w:autoSpaceDN/>
        <w:spacing w:line="228" w:lineRule="auto"/>
        <w:rPr/>
      </w:pPr>
    </w:p>
    <w:p>
      <w:pPr>
        <w:pStyle w:val="0"/>
        <w:widowControl/>
        <w:wordWrap w:val="1"/>
        <w:autoSpaceDE/>
        <w:autoSpaceDN/>
      </w:pPr>
      <w:r>
        <w:rPr>
          <w:b/>
        </w:rPr>
        <w:t>통신 경로 비교 요약 및 로그(SIL Controller)</w:t>
      </w:r>
    </w:p>
    <w:p>
      <w:pPr>
        <w:pStyle w:val="15"/>
        <w:widowControl w:val="off"/>
      </w:pPr>
      <w:r>
        <w:rPr/>
        <w:t>아래 표는 RPC와 Shared Memory 경로의 측정 주파수를 요약한 것이다(표 2). 워밍업 10 s를 제외한 동일 분석 윈도우에서 수집하였다.</w:t>
      </w:r>
    </w:p>
    <w:p>
      <w:pPr>
        <w:pStyle w:val="0"/>
        <w:widowControl/>
        <w:wordWrap w:val="1"/>
        <w:autoSpaceDE/>
        <w:autoSpaceDN/>
        <w:spacing w:line="228" w:lineRule="auto"/>
        <w:ind w:firstLine="180"/>
        <w:rPr/>
      </w:pPr>
    </w:p>
    <w:p>
      <w:pPr>
        <w:pStyle w:val="10"/>
        <w:widowControl w:val="off"/>
        <w:ind w:left="871" w:hanging="671"/>
        <w:jc w:val="left"/>
      </w:pPr>
      <w:r>
        <w:rPr>
          <w:b/>
        </w:rPr>
        <w:t>Table 2</w:t>
      </w:r>
      <w:r>
        <w:rPr/>
        <w:t xml:space="preserve"> Communication Path Comparison: RPC vs. Shared Memory</w:t>
      </w:r>
    </w:p>
    <w:tbl>
      <w:tblPr>
        <w:jc w:val="center"/>
        <w:tblOverlap w:val="never"/>
        <w:tblW w:w="4542" w:type="dxa"/>
        <w:tblBorders>
          <w:top w:val="single" w:color="000000" w:sz="2"/>
          <w:left w:val="single" w:color="000000" w:sz="2"/>
          <w:bottom w:val="single" w:color="000000" w:sz="2"/>
          <w:right w:val="single" w:color="000000" w:sz="2"/>
        </w:tblBorders>
        <w:shd w:val="clear" w:color="000000" w:fill="ffffff"/>
        <w:tblLayout w:type="fixed"/>
        <w:tblCellMar>
          <w:top w:w="28" w:type="dxa"/>
          <w:left w:w="28" w:type="dxa"/>
          <w:bottom w:w="28" w:type="dxa"/>
          <w:right w:w="28" w:type="dxa"/>
        </w:tblCellMar>
      </w:tblPr>
      <w:tblGrid>
        <w:gridCol w:w="1514"/>
        <w:gridCol w:w="1514"/>
        <w:gridCol w:w="1514"/>
      </w:tblGrid>
      <w:tr>
        <w:trPr>
          <w:trHeight w:val="290"/>
        </w:trPr>
        <w:tc>
          <w:tcPr>
            <w:tcW w:w="1514"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항목</w:t>
            </w:r>
          </w:p>
        </w:tc>
        <w:tc>
          <w:tcPr>
            <w:tcW w:w="1514"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RPC(Hz)</w:t>
            </w:r>
          </w:p>
        </w:tc>
        <w:tc>
          <w:tcPr>
            <w:tcW w:w="1514"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SHM(Hz)</w:t>
            </w:r>
          </w:p>
        </w:tc>
      </w:tr>
      <w:tr>
        <w:trPr>
          <w:trHeight w:val="328"/>
        </w:trPr>
        <w:tc>
          <w:tcPr>
            <w:tcW w:w="1514"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IMU</w:t>
            </w:r>
          </w:p>
        </w:tc>
        <w:tc>
          <w:tcPr>
            <w:tcW w:w="1514"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15,516</w:t>
            </w:r>
          </w:p>
        </w:tc>
        <w:tc>
          <w:tcPr>
            <w:tcW w:w="1514"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78,383</w:t>
            </w:r>
          </w:p>
        </w:tc>
      </w:tr>
      <w:tr>
        <w:trPr>
          <w:trHeight w:val="328"/>
        </w:trPr>
        <w:tc>
          <w:tcPr>
            <w:tcW w:w="1514"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Barometer</w:t>
            </w:r>
          </w:p>
        </w:tc>
        <w:tc>
          <w:tcPr>
            <w:tcW w:w="1514"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100</w:t>
            </w:r>
          </w:p>
        </w:tc>
        <w:tc>
          <w:tcPr>
            <w:tcW w:w="1514"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100</w:t>
            </w:r>
          </w:p>
        </w:tc>
      </w:tr>
      <w:tr>
        <w:trPr>
          <w:trHeight w:val="328"/>
        </w:trPr>
        <w:tc>
          <w:tcPr>
            <w:tcW w:w="1514"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Magnetometer</w:t>
            </w:r>
          </w:p>
        </w:tc>
        <w:tc>
          <w:tcPr>
            <w:tcW w:w="1514"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100</w:t>
            </w:r>
          </w:p>
        </w:tc>
        <w:tc>
          <w:tcPr>
            <w:tcW w:w="1514"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100</w:t>
            </w:r>
          </w:p>
        </w:tc>
      </w:tr>
      <w:tr>
        <w:trPr>
          <w:trHeight w:val="328"/>
        </w:trPr>
        <w:tc>
          <w:tcPr>
            <w:tcW w:w="1514"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PWM</w:t>
            </w:r>
          </w:p>
        </w:tc>
        <w:tc>
          <w:tcPr>
            <w:tcW w:w="1514"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340</w:t>
            </w:r>
          </w:p>
        </w:tc>
        <w:tc>
          <w:tcPr>
            <w:tcW w:w="1514" w:type="dxa"/>
            <w:tcBorders>
              <w:top w:val="single" w:color="000000" w:sz="2"/>
              <w:left w:val="single" w:color="000000" w:sz="2"/>
              <w:bottom w:val="single" w:color="000000" w:sz="2"/>
              <w:right w:val="single" w:color="000000" w:sz="2"/>
            </w:tcBorders>
            <w:shd w:val="clear" w:fill="ffffff"/>
            <w:vAlign w:val="center"/>
          </w:tcPr>
          <w:p>
            <w:pPr>
              <w:pStyle w:val="13"/>
              <w:widowControl w:val="off"/>
              <w:wordWrap w:val="1"/>
              <w:jc w:val="center"/>
            </w:pPr>
            <w:r>
              <w:rPr/>
              <w:t>400</w:t>
            </w:r>
          </w:p>
        </w:tc>
      </w:tr>
    </w:tbl>
    <w:p>
      <w:pPr>
        <w:pStyle w:val="0"/>
        <w:widowControl/>
        <w:wordWrap w:val="1"/>
        <w:autoSpaceDE/>
        <w:autoSpaceDN/>
        <w:jc w:val="center"/>
      </w:pPr>
      <w:r>
        <w:rPr>
          <w:rFonts w:ascii="한컴돋움" w:eastAsia="한컴돋움"/>
          <w:b/>
          <w:spacing w:val="-12"/>
          <w:sz w:val="24"/>
        </w:rPr>
        <w:t>5. 결론</w:t>
      </w:r>
    </w:p>
    <w:p>
      <w:pPr>
        <w:pStyle w:val="16"/>
        <w:widowControl w:val="off"/>
        <w:jc w:val="left"/>
        <w:rPr>
          <w:rFonts w:ascii="바탕" w:eastAsia="바탕"/>
          <w:color w:val="000000"/>
          <w:sz w:val="18"/>
        </w:rPr>
      </w:pPr>
    </w:p>
    <w:p>
      <w:pPr>
        <w:pStyle w:val="0"/>
        <w:widowControl/>
        <w:wordWrap w:val="1"/>
        <w:autoSpaceDE/>
        <w:autoSpaceDN/>
        <w:ind w:firstLine="180"/>
      </w:pPr>
      <w:r>
        <w:rPr/>
        <w:t xml:space="preserve">본 연구는 AirSim 내 공유메모리 기반 고주파 폐루프와 경량 안정화 패키지를 결합해, 시뮬레이터/개발 환경에서 안전하고 재현 가능하게 제어기를 벤치마크·튜닝할 수 있는 실용 프레임을 제시했다. 외부 프로그램(SIL controller)을 통해 IMU </w:t>
      </w:r>
      <w:r>
        <w:rPr/>
        <w:t>∼</w:t>
      </w:r>
      <w:r>
        <w:rPr/>
        <w:t xml:space="preserve"> 1 kHz, Barometer </w:t>
      </w:r>
      <w:r>
        <w:rPr/>
        <w:t>∼</w:t>
      </w:r>
      <w:r>
        <w:rPr/>
        <w:t xml:space="preserve"> 100 Hz, PWM 400 Hz 루프를 달성했고, 실제 로그로 이를 확인하였다.</w:t>
      </w:r>
    </w:p>
    <w:p>
      <w:pPr>
        <w:pStyle w:val="0"/>
        <w:widowControl w:val="off"/>
      </w:pPr>
      <w:r>
        <w:rPr/>
        <w:t xml:space="preserve">  </w:t>
      </w:r>
      <w:r>
        <w:drawing>
          <wp:inline distT="0" distB="0" distL="0" distR="0">
            <wp:extent cx="2884424" cy="3804031"/>
            <wp:effectExtent l="0" t="0" r="0" b="0"/>
            <wp:docPr id="19" name="그림 %d 19"/>
            <wp:cNvGraphicFramePr/>
            <a:graphic>
              <a:graphicData uri="http://schemas.openxmlformats.org/drawingml/2006/picture">
                <pic:pic>
                  <pic:nvPicPr>
                    <pic:cNvPr id="0" name="C:\Users\SAMSUNG\AppData\Local\Temp\Hnc\BinData\EMB000092acbf45.bmp"/>
                    <pic:cNvPicPr/>
                  </pic:nvPicPr>
                  <pic:blipFill>
                    <a:blip r:embed="rId8"/>
                    <a:stretch>
                      <a:fillRect/>
                    </a:stretch>
                  </pic:blipFill>
                  <pic:spPr>
                    <a:xfrm>
                      <a:off x="0" y="0"/>
                      <a:ext cx="2884424" cy="3804031"/>
                    </a:xfrm>
                    <a:prstGeom prst="rect">
                      <a:avLst/>
                    </a:prstGeom>
                    <a:effectLst/>
                  </pic:spPr>
                </pic:pic>
              </a:graphicData>
            </a:graphic>
          </wp:inline>
        </w:drawing>
      </w:r>
    </w:p>
    <w:p>
      <w:pPr>
        <w:pStyle w:val="13"/>
        <w:widowControl w:val="off"/>
        <w:wordWrap w:val="1"/>
        <w:snapToGrid w:val="off"/>
        <w:spacing w:line="240" w:lineRule="auto"/>
        <w:ind w:left="729" w:hanging="729"/>
        <w:jc w:val="left"/>
      </w:pPr>
      <w:r>
        <w:rPr>
          <w:rFonts w:ascii="Times New Roman"/>
          <w:b/>
          <w:sz w:val="20"/>
        </w:rPr>
        <w:t xml:space="preserve">  Fig. 4</w:t>
      </w:r>
      <w:r>
        <w:rPr>
          <w:rFonts w:ascii="Times New Roman"/>
          <w:sz w:val="20"/>
        </w:rPr>
        <w:t xml:space="preserve"> </w:t>
      </w:r>
      <w:r>
        <w:rPr/>
        <w:t>AirSim High-Frequency Control &amp;  Stabilization Framework</w:t>
      </w:r>
    </w:p>
    <w:p>
      <w:pPr>
        <w:pStyle w:val="0"/>
        <w:widowControl/>
        <w:wordWrap w:val="1"/>
        <w:autoSpaceDE/>
        <w:autoSpaceDN/>
        <w:ind w:firstLine="180"/>
        <w:rPr/>
      </w:pPr>
    </w:p>
    <w:p>
      <w:pPr>
        <w:pStyle w:val="0"/>
        <w:widowControl w:val="off"/>
        <w:ind w:left="202" w:hanging="202"/>
      </w:pPr>
      <w:r>
        <w:rPr/>
        <w:t>•</w:t>
      </w:r>
      <w:r>
        <w:rPr/>
        <w:t xml:space="preserve"> 고주파 폐루프 달성: in-process Shared Memory +SPSC로 지연/지터를 낮추고, SIL controller에서 IMU </w:t>
      </w:r>
      <w:r>
        <w:rPr/>
        <w:t>∼</w:t>
      </w:r>
      <w:r>
        <w:rPr/>
        <w:t xml:space="preserve"> 1 kHz, Barometer </w:t>
      </w:r>
      <w:r>
        <w:rPr/>
        <w:t>∼</w:t>
      </w:r>
      <w:r>
        <w:rPr/>
        <w:t xml:space="preserve"> 100 Hz, PWM 400 Hz를 안정적으로 유지하였다.</w:t>
      </w:r>
    </w:p>
    <w:p>
      <w:pPr>
        <w:pStyle w:val="0"/>
        <w:widowControl w:val="off"/>
        <w:ind w:left="202" w:hanging="202"/>
      </w:pPr>
      <w:r>
        <w:rPr/>
        <w:t>•</w:t>
      </w:r>
      <w:r>
        <w:rPr/>
        <w:t xml:space="preserve"> 스파이크/포화 감소, 자세 품질 개선: D-term PT2×2+ 클램프, Trim 램프-인, 추정기 게인 EMA 스무딩, EST/GT 연속 블렌딩, yaw rate-PI(anti-windup), 모터 Slew 제한의 결합으로 peak-to-peak와 포화 점유율을 유의하게 낮추고 yaw 정지(rate</w:t>
      </w:r>
      <w:r>
        <w:rPr/>
        <w:t>→</w:t>
      </w:r>
      <w:r>
        <w:rPr/>
        <w:t>0), Attitude RMS를 개선하였다.</w:t>
      </w:r>
    </w:p>
    <w:p>
      <w:pPr>
        <w:pStyle w:val="0"/>
        <w:widowControl w:val="off"/>
        <w:ind w:left="202" w:hanging="202"/>
      </w:pPr>
      <w:r>
        <w:rPr/>
        <w:t>•</w:t>
      </w:r>
      <w:r>
        <w:rPr/>
        <w:t xml:space="preserve"> 재현 가능한 벤치마크: 워밍업·윈도우·시나리오(S1</w:t>
      </w:r>
      <w:r>
        <w:rPr/>
        <w:t>–</w:t>
      </w:r>
      <w:r>
        <w:rPr/>
        <w:t>S4)와 공통 파라미터를 고정한 절차를 제시하여, 로그·표준 지표로 비교 가능성을 확보하였다.</w:t>
      </w:r>
    </w:p>
    <w:p>
      <w:pPr>
        <w:pStyle w:val="0"/>
        <w:widowControl w:val="off"/>
        <w:ind w:left="202" w:hanging="202"/>
      </w:pPr>
      <w:r>
        <w:rPr/>
        <w:t>•</w:t>
      </w:r>
      <w:r>
        <w:rPr/>
        <w:t xml:space="preserve"> 이식성: 구성 요소를 FC 구조에 맞춰 모듈화하여, 시뮬레이터에서 검증한 동일 구조를 실제 FC로 최소 변경 이식 가능함을 보였다.</w:t>
      </w:r>
    </w:p>
    <w:p>
      <w:pPr>
        <w:pStyle w:val="0"/>
        <w:widowControl/>
        <w:wordWrap w:val="1"/>
        <w:autoSpaceDE/>
        <w:autoSpaceDN/>
        <w:ind w:firstLine="180"/>
      </w:pPr>
      <w:r>
        <w:rPr/>
        <w:t>향후 과제로는 (i) 동적 노치 자동화와 추가 필터 체인 최적화, (ii) magnetometer/altitude (BARO) 통합 및 EKF대체 비교, (iii) 다양한 부하/스케줄링 조건에서의 지연/지터 정량화, (iv) ROS2·HIL·실기체 포팅을 통한 실기체 검증, (v) 자동 튜닝/안정성 진단 도구화가 있다.</w:t>
      </w:r>
    </w:p>
    <w:p>
      <w:pPr>
        <w:pStyle w:val="15"/>
        <w:widowControl w:val="off"/>
        <w:spacing w:line="204" w:lineRule="auto"/>
        <w:rPr/>
      </w:pPr>
    </w:p>
    <w:p>
      <w:pPr>
        <w:pStyle w:val="15"/>
        <w:widowControl w:val="off"/>
        <w:wordWrap w:val="1"/>
        <w:snapToGrid/>
        <w:ind w:firstLine="0"/>
        <w:jc w:val="center"/>
      </w:pPr>
      <w:r>
        <w:rPr>
          <w:rFonts w:ascii="한컴돋움"/>
          <w:b/>
          <w:spacing w:val="-12"/>
          <w:sz w:val="24"/>
        </w:rPr>
        <w:t>References</w:t>
      </w:r>
    </w:p>
    <w:p>
      <w:pPr>
        <w:pStyle w:val="15"/>
        <w:widowControl w:val="off"/>
        <w:spacing w:line="300" w:lineRule="auto"/>
        <w:rPr/>
      </w:pPr>
    </w:p>
    <w:p>
      <w:pPr>
        <w:pStyle w:val="24"/>
        <w:widowControl w:val="off"/>
      </w:pPr>
      <w:r>
        <w:rPr/>
        <w:t>[</w:t>
      </w:r>
      <w:r>
        <w:rPr>
          <w:spacing w:val="-7"/>
        </w:rPr>
        <w:t>1]</w:t>
      </w:r>
      <w:r>
        <w:tab/>
        <w:rPr>
          <w:spacing w:val="-7"/>
        </w:rPr>
        <w:t>ArduPilot Dev Team, ”Copter PID Tuning and Rate Controller (ATC_RAT_), Filter/Notch Docs,” [On-line]. Available: https://ardupilot.org/copter/docs/tuning.html [Accessed:2025-11-29].</w:t>
      </w:r>
    </w:p>
    <w:p>
      <w:pPr>
        <w:pStyle w:val="24"/>
        <w:widowControl w:val="off"/>
      </w:pPr>
      <w:r>
        <w:rPr>
          <w:spacing w:val="-7"/>
        </w:rPr>
        <w:t>[2] PX4 Dev Team, “Multicopter PID Tuning Guide,” Online. Available: https://docs.px4.io/main/en/config_mc/pid_tuning_guide_multicopter.html (Accessed: 2025-11-29).</w:t>
      </w:r>
    </w:p>
    <w:p>
      <w:pPr>
        <w:pStyle w:val="24"/>
        <w:widowControl w:val="off"/>
      </w:pPr>
      <w:r>
        <w:rPr>
          <w:spacing w:val="-7"/>
        </w:rPr>
        <w:t xml:space="preserve">[3] K. J. Åström and T. Hägglund, </w:t>
      </w:r>
      <w:r>
        <w:rPr>
          <w:i/>
          <w:spacing w:val="-7"/>
        </w:rPr>
        <w:t>Advanced PID Control</w:t>
      </w:r>
      <w:r>
        <w:rPr>
          <w:spacing w:val="-7"/>
        </w:rPr>
        <w:t>, ISA, 2006.</w:t>
      </w:r>
    </w:p>
    <w:p>
      <w:pPr>
        <w:pStyle w:val="24"/>
        <w:widowControl w:val="off"/>
      </w:pPr>
      <w:r>
        <w:rPr>
          <w:spacing w:val="-7"/>
        </w:rPr>
        <w:t xml:space="preserve">[4] L. Zaccarian and A. R. Teel, </w:t>
      </w:r>
      <w:r>
        <w:rPr>
          <w:i/>
          <w:spacing w:val="-7"/>
        </w:rPr>
        <w:t>Modern Anti-windup Synthesis</w:t>
      </w:r>
      <w:r>
        <w:rPr>
          <w:spacing w:val="-7"/>
        </w:rPr>
        <w:t>, Princeton University Press, 2011.</w:t>
      </w:r>
    </w:p>
    <w:p>
      <w:pPr>
        <w:pStyle w:val="24"/>
        <w:widowControl w:val="off"/>
      </w:pPr>
      <w:r>
        <w:rPr>
          <w:spacing w:val="-7"/>
        </w:rPr>
        <w:t>[5] ArduPilot Dev Team, “IMU Notch / Dynamic Notch Filtering,” Online. Available: https://ardupilot.org/copter/docs/common-imu-notch-filtering.html (Accessed: 2025-11-29).</w:t>
      </w:r>
    </w:p>
    <w:p>
      <w:pPr>
        <w:pStyle w:val="24"/>
        <w:widowControl w:val="off"/>
      </w:pPr>
      <w:r>
        <w:rPr>
          <w:spacing w:val="-7"/>
        </w:rPr>
        <w:t>[6] ArduPilot Dev Team, “IMU Filtering Reference (INS_GYRO_FILTER, PID D-term filtering),” Online. Available: https://ardupilot.org/copter/docs/common-imu-filtering.html (Accessed: 2025-11-29).</w:t>
      </w:r>
    </w:p>
    <w:p>
      <w:pPr>
        <w:pStyle w:val="24"/>
        <w:widowControl w:val="off"/>
      </w:pPr>
      <w:r>
        <w:rPr>
          <w:spacing w:val="-7"/>
        </w:rPr>
        <w:t xml:space="preserve">[7] R. Mahony, T. Hamel, and J.-M. Pflimlin, “Nonlinear Complementary Filters on the Special Orthogonal Group,” </w:t>
      </w:r>
      <w:r>
        <w:rPr>
          <w:i/>
          <w:spacing w:val="-7"/>
        </w:rPr>
        <w:t>IEEE Transactions on Automatic Control</w:t>
      </w:r>
      <w:r>
        <w:rPr>
          <w:spacing w:val="-7"/>
        </w:rPr>
        <w:t>, vol. 53, no. 5, pp. 1203</w:t>
      </w:r>
      <w:r>
        <w:rPr>
          <w:spacing w:val="-7"/>
        </w:rPr>
        <w:t>–</w:t>
      </w:r>
      <w:r>
        <w:rPr>
          <w:spacing w:val="-7"/>
        </w:rPr>
        <w:t>1218, 2008.</w:t>
      </w:r>
    </w:p>
    <w:p>
      <w:pPr>
        <w:pStyle w:val="24"/>
        <w:widowControl w:val="off"/>
      </w:pPr>
      <w:r>
        <w:rPr>
          <w:spacing w:val="-7"/>
        </w:rPr>
        <w:t>[8] S. O. H. Madgwick, “An Efficient Orientation Filter for Inertial and Inertial/Magnetic Sensor Arrays,” Report, x-io and University of Bristol (UK), 2010.</w:t>
      </w:r>
    </w:p>
    <w:p>
      <w:pPr>
        <w:pStyle w:val="24"/>
        <w:widowControl w:val="off"/>
      </w:pPr>
      <w:r>
        <w:rPr>
          <w:spacing w:val="-7"/>
        </w:rPr>
        <w:t xml:space="preserve">[9] Y. Bar-Shalom, X.-R. Li, and T. Kirubarajan, </w:t>
      </w:r>
      <w:r>
        <w:rPr>
          <w:i/>
          <w:spacing w:val="-7"/>
        </w:rPr>
        <w:t>Estimation with Applications to Tracking and Navigation</w:t>
      </w:r>
      <w:r>
        <w:rPr>
          <w:spacing w:val="-7"/>
        </w:rPr>
        <w:t>, Wiley, 2001.</w:t>
      </w:r>
    </w:p>
    <w:p>
      <w:pPr>
        <w:pStyle w:val="24"/>
        <w:widowControl w:val="off"/>
      </w:pPr>
      <w:r>
        <w:rPr>
          <w:spacing w:val="-7"/>
        </w:rPr>
        <w:t>[10] ArduPilot Dev Team, “MOT_SLEWRATE: Motor Output Slew Rate,” Online. Available:https://ardupilot.org/copter/docs/parameters.html#mot-slewrate-motor-output-slew-rate (Accessed: 2025-11-29).</w:t>
      </w:r>
    </w:p>
    <w:p>
      <w:pPr>
        <w:pStyle w:val="24"/>
        <w:widowControl w:val="off"/>
      </w:pPr>
      <w:r>
        <w:rPr>
          <w:spacing w:val="-7"/>
        </w:rPr>
        <w:t>[11] PX4 Dev Team, “Actuators / Output Configuration (output limiting, mixers),” Online. Available: https://docs.px4.io/main/en/config/actuators.html (Accessed: 2025-11-29).</w:t>
      </w:r>
    </w:p>
    <w:p>
      <w:pPr>
        <w:pStyle w:val="24"/>
        <w:widowControl w:val="off"/>
      </w:pPr>
      <w:r>
        <w:rPr>
          <w:spacing w:val="-7"/>
        </w:rPr>
        <w:t xml:space="preserve">[12] S. Shah et al., “AirSim: High-fidelity visual and physical simulation for autonomous vehicles,” in </w:t>
      </w:r>
      <w:r>
        <w:rPr>
          <w:i/>
          <w:spacing w:val="-7"/>
        </w:rPr>
        <w:t>Field and Service Robotics</w:t>
      </w:r>
      <w:r>
        <w:rPr>
          <w:spacing w:val="-7"/>
        </w:rPr>
        <w:t>, 2017.</w:t>
      </w:r>
    </w:p>
    <w:sectPr>
      <w:headerReference r:id="rId3" w:type="default"/>
      <w:headerReference r:id="rId4" w:type="even"/>
      <w:footnotePr>
        <w:numFmt w:val="decimal"/>
        <w:numRestart w:val="continuous"/>
      </w:footnotePr>
      <w:endnotePr>
        <w:pos w:val="docEnd"/>
        <w:numFmt w:val="decimal"/>
        <w:numRestart w:val="continuous"/>
      </w:endnotePr>
      <w:pgSz w:w="11905" w:h="15874"/>
      <w:pgMar w:top="1984" w:right="1133" w:bottom="850" w:left="1133" w:header="1133" w:footer="680" w:gutter="0"/>
      <w:cols w:space="560" w:num="2"/>
      <w:type w:val="continuous"/>
    </w:sectPr>
  </w:body>
</w:document>
</file>

<file path=word/header3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tbl>
    <w:tblPr>
      <w:tblOverlap w:val="never"/>
      <w:tblW w:w="9581" w:type="dxa"/>
      <w:tblBorders>
        <w:top w:val="single" w:color="000000" w:sz="2"/>
        <w:left w:val="single" w:color="000000" w:sz="2"/>
        <w:bottom w:val="single" w:color="000000" w:sz="2"/>
        <w:right w:val="single" w:color="000000" w:sz="2"/>
      </w:tblBorders>
      <w:shd w:val="clear" w:color="000000" w:fill="ffffff"/>
      <w:tblLayout w:type="fixed"/>
      <w:tblCellMar>
        <w:top w:w="0" w:type="dxa"/>
        <w:left w:w="0" w:type="dxa"/>
        <w:bottom w:w="0" w:type="dxa"/>
        <w:right w:w="0" w:type="dxa"/>
      </w:tblCellMar>
    </w:tblPr>
    <w:tblGrid>
      <w:gridCol w:w="6177"/>
      <w:gridCol w:w="3404"/>
    </w:tblGrid>
    <w:tr>
      <w:trPr>
        <w:trHeight w:val="56"/>
      </w:trPr>
      <w:tc>
        <w:tcPr>
          <w:tcW w:w="6177" w:type="dxa"/>
          <w:tcBorders>
            <w:top w:val="none" w:color="000000" w:sz="2"/>
            <w:left w:val="none" w:color="000000" w:sz="2"/>
            <w:bottom w:val="single" w:color="000000" w:sz="2"/>
            <w:right w:val="none" w:color="000000" w:sz="2"/>
          </w:tcBorders>
          <w:shd w:val="clear" w:fill="ffffff"/>
          <w:vAlign w:val="center"/>
        </w:tcPr>
        <w:p>
          <w:pPr>
            <w:pStyle w:val="13"/>
            <w:widowControl w:val="off"/>
          </w:pPr>
          <w:r>
            <w:rPr>
              <w:b/>
              <w:sz w:val="22"/>
              <w:u w:val="single"/>
            </w:rPr>
            <w:t>Research Paper</w:t>
          </w:r>
          <w:r>
            <w:rPr>
              <w:b/>
              <w:color w:val="0c0cff"/>
              <w:sz w:val="22"/>
            </w:rPr>
            <w:t xml:space="preserve">[기술논문인 경우 </w:t>
          </w:r>
          <w:r>
            <w:rPr>
              <w:b/>
              <w:color w:val="0c0cff"/>
              <w:sz w:val="22"/>
              <w:u w:val="single" w:color="0c0cff"/>
            </w:rPr>
            <w:t>Technical Paper</w:t>
          </w:r>
          <w:r>
            <w:rPr>
              <w:b/>
              <w:color w:val="0c0cff"/>
              <w:sz w:val="22"/>
            </w:rPr>
            <w:t xml:space="preserve"> 표기]</w:t>
          </w:r>
        </w:p>
        <w:p>
          <w:pPr>
            <w:pStyle w:val="19"/>
            <w:widowControl w:val="off"/>
            <w:wordWrap w:val="0"/>
            <w:jc w:val="both"/>
          </w:pPr>
          <w:r>
            <w:rPr/>
            <w:t>Journal of Aerospace System Engineering</w:t>
          </w:r>
        </w:p>
        <w:p>
          <w:pPr>
            <w:pStyle w:val="19"/>
            <w:widowControl w:val="off"/>
            <w:wordWrap w:val="0"/>
            <w:jc w:val="both"/>
          </w:pPr>
          <w:r>
            <w:rPr/>
            <w:t>Vol.#, No.#, pp.#-# (20##)</w:t>
          </w:r>
        </w:p>
      </w:tc>
      <w:tc>
        <w:tcPr>
          <w:tcW w:w="3404" w:type="dxa"/>
          <w:tcBorders>
            <w:top w:val="none" w:color="000000" w:sz="2"/>
            <w:left w:val="none" w:color="000000" w:sz="2"/>
            <w:bottom w:val="single" w:color="000000" w:sz="2"/>
            <w:right w:val="none" w:color="000000" w:sz="2"/>
          </w:tcBorders>
          <w:shd w:val="clear" w:fill="ffffff"/>
          <w:vAlign w:val="center"/>
        </w:tcPr>
        <w:p>
          <w:pPr>
            <w:pStyle w:val="13"/>
            <w:widowControl w:val="off"/>
            <w:wordWrap w:val="1"/>
            <w:spacing w:line="240" w:lineRule="auto"/>
            <w:jc w:val="right"/>
          </w:pPr>
          <w:r>
            <w:rPr>
              <w:rFonts w:ascii="Times New Roman"/>
            </w:rPr>
            <w:t>EISSN 2508-7150</w:t>
          </w:r>
        </w:p>
        <w:p>
          <w:pPr>
            <w:pStyle w:val="13"/>
            <w:widowControl w:val="off"/>
            <w:wordWrap w:val="1"/>
            <w:spacing w:line="240" w:lineRule="auto"/>
            <w:jc w:val="right"/>
          </w:pPr>
          <w:r>
            <w:rPr>
              <w:rFonts w:ascii="Times New Roman"/>
            </w:rPr>
            <w:t>http://dx.doi.org/10.20910/JASE.####.##.#.#</w:t>
          </w:r>
        </w:p>
      </w:tc>
    </w:tr>
  </w:tbl>
  <w:p>
    <w:pPr>
      <w:pStyle w:val="0"/>
      <w:widowControl w:val="off"/>
    </w:pPr>
  </w:p>
</w:hdr>
</file>

<file path=word/header3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tbl>
    <w:tblPr>
      <w:jc w:val="center"/>
      <w:tblOverlap w:val="never"/>
      <w:tblW w:w="9524" w:type="dxa"/>
      <w:tblBorders>
        <w:top w:val="single" w:color="000000" w:sz="2"/>
        <w:left w:val="single" w:color="000000" w:sz="2"/>
        <w:bottom w:val="single" w:color="000000" w:sz="2"/>
        <w:right w:val="single" w:color="000000" w:sz="2"/>
      </w:tblBorders>
      <w:shd w:val="clear" w:color="000000" w:fill="ffffff"/>
      <w:tblLayout w:type="fixed"/>
      <w:tblCellMar>
        <w:top w:w="28" w:type="dxa"/>
        <w:left w:w="102" w:type="dxa"/>
        <w:bottom w:w="28" w:type="dxa"/>
        <w:right w:w="102" w:type="dxa"/>
      </w:tblCellMar>
    </w:tblPr>
    <w:tblGrid>
      <w:gridCol w:w="430"/>
      <w:gridCol w:w="8664"/>
      <w:gridCol w:w="430"/>
    </w:tblGrid>
    <w:tr>
      <w:trPr>
        <w:trHeight w:val="56"/>
      </w:trPr>
      <w:tc>
        <w:tcPr>
          <w:tcW w:w="430" w:type="dxa"/>
          <w:tcBorders>
            <w:top w:val="none" w:color="000000" w:sz="2"/>
            <w:left w:val="none" w:color="000000" w:sz="2"/>
            <w:bottom w:val="single" w:color="000000" w:sz="2"/>
            <w:right w:val="none" w:color="000000" w:sz="2"/>
          </w:tcBorders>
          <w:shd w:val="clear" w:fill="ffffff"/>
          <w:vAlign w:val="center"/>
        </w:tcPr>
        <w:p>
          <w:pPr>
            <w:pStyle w:val="13"/>
            <w:widowControl w:val="off"/>
            <w:wordWrap w:val="1"/>
            <w:jc w:val="left"/>
          </w:pPr>
          <w:r>
            <w:rPr>
              <w:rFonts w:ascii="굴림"/>
            </w:rPr>
            <w:t>2</w:t>
          </w:r>
        </w:p>
      </w:tc>
      <w:tc>
        <w:tcPr>
          <w:tcW w:w="8664" w:type="dxa"/>
          <w:tcBorders>
            <w:top w:val="none" w:color="000000" w:sz="2"/>
            <w:left w:val="none" w:color="000000" w:sz="2"/>
            <w:bottom w:val="single" w:color="000000" w:sz="2"/>
            <w:right w:val="none" w:color="000000" w:sz="2"/>
          </w:tcBorders>
          <w:shd w:val="clear" w:fill="ffffff"/>
          <w:vAlign w:val="center"/>
        </w:tcPr>
        <w:p>
          <w:pPr>
            <w:pStyle w:val="13"/>
            <w:widowControl w:val="off"/>
            <w:wordWrap w:val="1"/>
            <w:jc w:val="center"/>
          </w:pPr>
          <w:r>
            <w:rPr>
              <w:color w:val="191919"/>
            </w:rPr>
            <w:t>주저자(교신)성명</w:t>
          </w:r>
          <w:r>
            <w:rPr>
              <w:rFonts w:ascii="Arial Unicode MS"/>
              <w:color w:val="191919"/>
            </w:rPr>
            <w:t>·</w:t>
          </w:r>
          <w:r>
            <w:rPr>
              <w:color w:val="191919"/>
            </w:rPr>
            <w:t>공동저자성명</w:t>
          </w:r>
          <w:r>
            <w:rPr>
              <w:rFonts w:ascii="Arial Unicode MS"/>
              <w:color w:val="191919"/>
            </w:rPr>
            <w:t>·</w:t>
          </w:r>
          <w:r>
            <w:rPr>
              <w:color w:val="191919"/>
            </w:rPr>
            <w:t xml:space="preserve">공동저자성명 </w:t>
          </w:r>
          <w:r>
            <w:rPr>
              <w:color w:val="0c0cff"/>
            </w:rPr>
            <w:t>(짝수쪽에 기입)</w:t>
          </w:r>
        </w:p>
      </w:tc>
      <w:tc>
        <w:tcPr>
          <w:tcW w:w="430" w:type="dxa"/>
          <w:tcBorders>
            <w:top w:val="none" w:color="000000" w:sz="2"/>
            <w:left w:val="none" w:color="000000" w:sz="2"/>
            <w:bottom w:val="single" w:color="000000" w:sz="2"/>
            <w:right w:val="none" w:color="000000" w:sz="2"/>
          </w:tcBorders>
          <w:shd w:val="clear" w:fill="ffffff"/>
          <w:vAlign w:val="center"/>
        </w:tcPr>
        <w:p>
          <w:pPr>
            <w:pStyle w:val="13"/>
            <w:widowControl w:val="off"/>
            <w:rPr/>
          </w:pPr>
        </w:p>
      </w:tc>
    </w:tr>
  </w:tbl>
  <w:p>
    <w:pPr>
      <w:pStyle w:val="0"/>
      <w:widowControl w:val="off"/>
    </w:pPr>
  </w:p>
</w:hdr>
</file>

<file path=word/header3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tbl>
    <w:tblPr>
      <w:jc w:val="center"/>
      <w:tblOverlap w:val="never"/>
      <w:tblW w:w="9524" w:type="dxa"/>
      <w:tblBorders>
        <w:top w:val="single" w:color="000000" w:sz="2"/>
        <w:left w:val="single" w:color="000000" w:sz="2"/>
        <w:bottom w:val="single" w:color="000000" w:sz="2"/>
        <w:right w:val="single" w:color="000000" w:sz="2"/>
      </w:tblBorders>
      <w:shd w:val="clear" w:color="000000" w:fill="ffffff"/>
      <w:tblLayout w:type="fixed"/>
      <w:tblCellMar>
        <w:top w:w="28" w:type="dxa"/>
        <w:left w:w="102" w:type="dxa"/>
        <w:bottom w:w="28" w:type="dxa"/>
        <w:right w:w="102" w:type="dxa"/>
      </w:tblCellMar>
    </w:tblPr>
    <w:tblGrid>
      <w:gridCol w:w="430"/>
      <w:gridCol w:w="8664"/>
      <w:gridCol w:w="430"/>
    </w:tblGrid>
    <w:tr>
      <w:trPr>
        <w:trHeight w:val="56"/>
      </w:trPr>
      <w:tc>
        <w:tcPr>
          <w:tcW w:w="430" w:type="dxa"/>
          <w:tcBorders>
            <w:top w:val="none" w:color="000000" w:sz="2"/>
            <w:left w:val="none" w:color="000000" w:sz="2"/>
            <w:bottom w:val="single" w:color="000000" w:sz="2"/>
            <w:right w:val="none" w:color="000000" w:sz="2"/>
          </w:tcBorders>
          <w:shd w:val="clear" w:fill="ffffff"/>
          <w:vAlign w:val="center"/>
        </w:tcPr>
        <w:p>
          <w:pPr>
            <w:pStyle w:val="13"/>
            <w:widowControl w:val="off"/>
            <w:wordWrap w:val="1"/>
            <w:jc w:val="left"/>
            <w:rPr>
              <w:rFonts w:ascii="굴림" w:eastAsia="굴림"/>
              <w:color w:val="000000"/>
            </w:rPr>
          </w:pPr>
        </w:p>
      </w:tc>
      <w:tc>
        <w:tcPr>
          <w:tcW w:w="8664" w:type="dxa"/>
          <w:tcBorders>
            <w:top w:val="none" w:color="000000" w:sz="2"/>
            <w:left w:val="none" w:color="000000" w:sz="2"/>
            <w:bottom w:val="single" w:color="000000" w:sz="2"/>
            <w:right w:val="none" w:color="000000" w:sz="2"/>
          </w:tcBorders>
          <w:shd w:val="clear" w:fill="ffffff"/>
          <w:vAlign w:val="center"/>
        </w:tcPr>
        <w:p>
          <w:pPr>
            <w:pStyle w:val="26"/>
            <w:widowControl w:val="off"/>
            <w:snapToGrid/>
            <w:spacing w:line="276" w:lineRule="auto"/>
          </w:pPr>
          <w:r>
            <w:rPr>
              <w:rFonts w:ascii="바탕" w:eastAsia="바탕"/>
              <w:color w:val="191919"/>
              <w:sz w:val="18"/>
            </w:rPr>
            <w:t>AirSim 연동 고주파 제어 벤치마크·안정화 툴킷</w:t>
          </w:r>
        </w:p>
      </w:tc>
      <w:tc>
        <w:tcPr>
          <w:tcW w:w="430" w:type="dxa"/>
          <w:tcBorders>
            <w:top w:val="none" w:color="000000" w:sz="2"/>
            <w:left w:val="none" w:color="000000" w:sz="2"/>
            <w:bottom w:val="single" w:color="000000" w:sz="2"/>
            <w:right w:val="none" w:color="000000" w:sz="2"/>
          </w:tcBorders>
          <w:shd w:val="clear" w:fill="ffffff"/>
          <w:vAlign w:val="center"/>
        </w:tcPr>
        <w:p>
          <w:pPr>
            <w:pStyle w:val="13"/>
            <w:widowControl w:val="off"/>
          </w:pPr>
          <w:fldSimple w:instr="PAGE  \* ARABIC">
            <w:r>
              <w:rPr/>
              <w:t>1</w:t>
            </w:r>
          </w:fldSimple>
        </w:p>
      </w:tc>
    </w:tr>
  </w:tbl>
  <w:p>
    <w:pPr>
      <w:pStyle w:val="0"/>
      <w:widowControl w:val="off"/>
    </w:pPr>
  </w:p>
</w:hdr>
</file>

<file path=word/header4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tbl>
    <w:tblPr>
      <w:jc w:val="center"/>
      <w:tblOverlap w:val="never"/>
      <w:tblW w:w="9524" w:type="dxa"/>
      <w:tblBorders>
        <w:top w:val="single" w:color="000000" w:sz="2"/>
        <w:left w:val="single" w:color="000000" w:sz="2"/>
        <w:bottom w:val="single" w:color="000000" w:sz="2"/>
        <w:right w:val="single" w:color="000000" w:sz="2"/>
      </w:tblBorders>
      <w:shd w:val="clear" w:color="000000" w:fill="ffffff"/>
      <w:tblLayout w:type="fixed"/>
      <w:tblCellMar>
        <w:top w:w="28" w:type="dxa"/>
        <w:left w:w="0" w:type="dxa"/>
        <w:bottom w:w="28" w:type="dxa"/>
        <w:right w:w="0" w:type="dxa"/>
      </w:tblCellMar>
    </w:tblPr>
    <w:tblGrid>
      <w:gridCol w:w="430"/>
      <w:gridCol w:w="8664"/>
      <w:gridCol w:w="430"/>
    </w:tblGrid>
    <w:tr>
      <w:trPr>
        <w:trHeight w:val="56"/>
      </w:trPr>
      <w:tc>
        <w:tcPr>
          <w:tcW w:w="430" w:type="dxa"/>
          <w:tcBorders>
            <w:top w:val="none" w:color="000000" w:sz="2"/>
            <w:left w:val="none" w:color="000000" w:sz="2"/>
            <w:bottom w:val="single" w:color="000000" w:sz="2"/>
            <w:right w:val="none" w:color="000000" w:sz="2"/>
          </w:tcBorders>
          <w:shd w:val="clear" w:fill="ffffff"/>
          <w:vAlign w:val="center"/>
        </w:tcPr>
        <w:p>
          <w:pPr>
            <w:pStyle w:val="13"/>
            <w:widowControl w:val="off"/>
          </w:pPr>
          <w:fldSimple w:instr="PAGE  \* ARABIC">
            <w:r>
              <w:rPr/>
              <w:t>1</w:t>
            </w:r>
          </w:fldSimple>
        </w:p>
      </w:tc>
      <w:tc>
        <w:tcPr>
          <w:tcW w:w="8664" w:type="dxa"/>
          <w:tcBorders>
            <w:top w:val="none" w:color="000000" w:sz="2"/>
            <w:left w:val="none" w:color="000000" w:sz="2"/>
            <w:bottom w:val="single" w:color="000000" w:sz="2"/>
            <w:right w:val="none" w:color="000000" w:sz="2"/>
          </w:tcBorders>
          <w:shd w:val="clear" w:fill="ffffff"/>
          <w:vAlign w:val="center"/>
        </w:tcPr>
        <w:p>
          <w:pPr>
            <w:pStyle w:val="23"/>
            <w:widowControl w:val="off"/>
            <w:wordWrap w:val="1"/>
            <w:snapToGrid/>
            <w:spacing w:line="276" w:lineRule="auto"/>
            <w:jc w:val="center"/>
          </w:pPr>
          <w:r>
            <w:rPr>
              <w:rFonts w:ascii="바탕" w:eastAsia="바탕"/>
              <w:sz w:val="18"/>
            </w:rPr>
            <w:t>김경목·이남훈·김성권</w:t>
          </w:r>
        </w:p>
      </w:tc>
      <w:tc>
        <w:tcPr>
          <w:tcW w:w="430" w:type="dxa"/>
          <w:tcBorders>
            <w:top w:val="none" w:color="000000" w:sz="2"/>
            <w:left w:val="none" w:color="000000" w:sz="2"/>
            <w:bottom w:val="single" w:color="000000" w:sz="2"/>
            <w:right w:val="none" w:color="000000" w:sz="2"/>
          </w:tcBorders>
          <w:shd w:val="clear" w:fill="ffffff"/>
          <w:vAlign w:val="center"/>
        </w:tcPr>
        <w:p>
          <w:pPr>
            <w:pStyle w:val="13"/>
            <w:widowControl w:val="off"/>
            <w:rPr/>
          </w:pPr>
        </w:p>
      </w:tc>
    </w:tr>
  </w:tbl>
  <w:p>
    <w:pPr>
      <w:pStyle w:val="0"/>
      <w:widowControl w:val="off"/>
    </w:pPr>
  </w:p>
  <w:p>
    <w:pPr>
      <w:pStyle w:val="0"/>
      <w:widowControl w:val="off"/>
      <w:rPr>
        <w:color w:val="000000"/>
        <w:sz w:val="2"/>
      </w:rPr>
    </w:pPr>
  </w:p>
  <w:p>
    <w:pPr>
      <w:pStyle w:val="0"/>
      <w:widowControl w:val="off"/>
      <w:rPr>
        <w:color w:val="000000"/>
        <w:sz w:val="2"/>
      </w:rPr>
    </w:pPr>
  </w:p>
  <w:p>
    <w:pPr>
      <w:pStyle w:val="0"/>
      <w:widowControl w:val="off"/>
      <w:rPr>
        <w:color w:val="000000"/>
        <w:sz w:val="2"/>
      </w:rPr>
    </w:pP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evenAndOddHeaders/>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1"/>
    <w:uiPriority w:val="0"/>
    <w:pPr>
      <w:widowControl w:val="off"/>
      <w:pBdr>
        <w:top w:val="none" w:color="000000" w:sz="2" w:space="1"/>
        <w:left w:val="none" w:color="000000" w:sz="2" w:space="4"/>
        <w:bottom w:val="none" w:color="000000" w:sz="2" w:space="1"/>
        <w:right w:val="none" w:color="000000" w:sz="2" w:space="4"/>
      </w:pBdr>
      <w:wordWrap w:val="0"/>
      <w:autoSpaceDE w:val="off"/>
      <w:autoSpaceDN w:val="off"/>
      <w:snapToGrid w:val="off"/>
      <w:spacing w:before="0" w:after="0" w:line="276" w:lineRule="auto"/>
      <w:ind w:left="0" w:right="0" w:firstLine="0"/>
      <w:jc w:val="both"/>
      <w:textAlignment w:val="baseline"/>
    </w:pPr>
    <w:rPr>
      <w:rFonts w:ascii="바탕" w:eastAsia="바탕"/>
      <w:color w:val="000000"/>
      <w:kern w:val="1"/>
      <w:sz w:val="18"/>
    </w:rPr>
  </w:style>
  <w:style w:type="paragraph" w:styleId="1">
    <w:name w:val="Balloon Text"/>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240" w:lineRule="auto"/>
      <w:ind w:left="0" w:right="0" w:firstLine="0"/>
      <w:jc w:val="left"/>
      <w:textAlignment w:val="baseline"/>
    </w:pPr>
    <w:rPr>
      <w:rFonts w:ascii="맑은 고딕" w:eastAsia="맑은 고딕"/>
      <w:color w:val="000000"/>
      <w:kern w:val="1"/>
      <w:sz w:val="18"/>
    </w:rPr>
  </w:style>
  <w:style w:type="paragraph" w:styleId="2">
    <w:name w:val="Corresponding Author"/>
    <w:uiPriority w:val="2"/>
    <w:pPr>
      <w:widowControl w:val="off"/>
      <w:pBdr>
        <w:top w:val="none" w:color="000000" w:sz="2" w:space="1"/>
        <w:left w:val="none" w:color="000000" w:sz="2" w:space="4"/>
        <w:bottom w:val="none" w:color="000000" w:sz="2" w:space="1"/>
        <w:right w:val="none" w:color="000000" w:sz="2" w:space="4"/>
      </w:pBdr>
      <w:wordWrap w:val="0"/>
      <w:autoSpaceDE w:val="off"/>
      <w:autoSpaceDN w:val="off"/>
      <w:snapToGrid w:val="off"/>
      <w:spacing w:before="0" w:after="0" w:line="240" w:lineRule="auto"/>
      <w:ind w:left="0" w:right="0" w:firstLine="0"/>
      <w:jc w:val="both"/>
      <w:textAlignment w:val="baseline"/>
    </w:pPr>
    <w:rPr>
      <w:rFonts w:ascii="Times New Roman" w:eastAsia="한컴바탕"/>
      <w:color w:val="000000"/>
      <w:kern w:val="1"/>
      <w:sz w:val="18"/>
    </w:rPr>
  </w:style>
  <w:style w:type="character" w:styleId="3">
    <w:name w:val="Default Paragraph Font"/>
    <w:uiPriority w:val="3"/>
    <w:rPr>
      <w:rFonts w:ascii="맑은 고딕" w:eastAsia="맑은 고딕"/>
      <w:color w:val="000000"/>
      <w:kern w:val="1"/>
      <w:sz w:val="20"/>
    </w:rPr>
  </w:style>
  <w:style w:type="character" w:styleId="4">
    <w:name w:val="Hyperlink"/>
    <w:uiPriority w:val="4"/>
    <w:rPr>
      <w:rFonts w:ascii="맑은 고딕" w:eastAsia="맑은 고딕"/>
      <w:color w:val="0000ff"/>
      <w:kern w:val="1"/>
      <w:sz w:val="20"/>
      <w:u w:val="single" w:color="0000ff"/>
    </w:rPr>
  </w:style>
  <w:style w:type="paragraph" w:styleId="5">
    <w:name w:val="No List"/>
    <w:uiPriority w:val="5"/>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left"/>
      <w:textAlignment w:val="baseline"/>
    </w:pPr>
    <w:rPr>
      <w:rFonts w:ascii="맑은 고딕" w:eastAsia="맑은 고딕"/>
      <w:color w:val="000000"/>
      <w:kern w:val="1"/>
      <w:sz w:val="20"/>
    </w:rPr>
  </w:style>
  <w:style w:type="character" w:styleId="6">
    <w:name w:val="endnote reference"/>
    <w:uiPriority w:val="6"/>
    <w:rPr>
      <w:rFonts w:ascii="맑은 고딕" w:eastAsia="맑은 고딕"/>
      <w:color w:val="000000"/>
      <w:kern w:val="1"/>
      <w:sz w:val="20"/>
      <w:vertAlign w:val="superscript"/>
    </w:rPr>
  </w:style>
  <w:style w:type="paragraph" w:styleId="7">
    <w:name w:val="footer"/>
    <w:uiPriority w:val="7"/>
    <w:pPr>
      <w:widowControl w:val="off"/>
      <w:pBdr>
        <w:top w:val="none" w:color="000000" w:sz="2" w:space="1"/>
        <w:left w:val="none" w:color="000000" w:sz="2" w:space="4"/>
        <w:bottom w:val="none" w:color="000000" w:sz="2" w:space="1"/>
        <w:right w:val="none" w:color="000000" w:sz="2" w:space="4"/>
      </w:pBdr>
      <w:tabs>
        <w:tab w:val="center" w:leader="none" w:pos="4513"/>
        <w:tab w:val="right" w:leader="none" w:pos="9026"/>
      </w:tabs>
      <w:wordWrap w:val="0"/>
      <w:autoSpaceDE w:val="off"/>
      <w:autoSpaceDN w:val="off"/>
      <w:snapToGrid w:val="off"/>
      <w:spacing w:before="0" w:after="0" w:line="240" w:lineRule="auto"/>
      <w:ind w:left="0" w:right="0" w:firstLine="0"/>
      <w:jc w:val="left"/>
      <w:textAlignment w:val="baseline"/>
    </w:pPr>
    <w:rPr>
      <w:rFonts w:ascii="맑은 고딕" w:eastAsia="맑은 고딕"/>
      <w:color w:val="000000"/>
      <w:kern w:val="1"/>
      <w:sz w:val="20"/>
    </w:rPr>
  </w:style>
  <w:style w:type="character" w:styleId="8">
    <w:name w:val="footnote reference"/>
    <w:uiPriority w:val="8"/>
    <w:rPr>
      <w:rFonts w:ascii="맑은 고딕" w:eastAsia="맑은 고딕"/>
      <w:color w:val="000000"/>
      <w:kern w:val="1"/>
      <w:sz w:val="20"/>
      <w:vertAlign w:val="superscript"/>
    </w:rPr>
  </w:style>
  <w:style w:type="paragraph" w:styleId="9">
    <w:name w:val="header"/>
    <w:uiPriority w:val="9"/>
    <w:pPr>
      <w:widowControl w:val="off"/>
      <w:pBdr>
        <w:top w:val="none" w:color="000000" w:sz="2" w:space="1"/>
        <w:left w:val="none" w:color="000000" w:sz="2" w:space="4"/>
        <w:bottom w:val="none" w:color="000000" w:sz="2" w:space="1"/>
        <w:right w:val="none" w:color="000000" w:sz="2" w:space="4"/>
      </w:pBdr>
      <w:tabs>
        <w:tab w:val="center" w:leader="none" w:pos="4513"/>
        <w:tab w:val="right" w:leader="none" w:pos="9026"/>
      </w:tabs>
      <w:wordWrap w:val="0"/>
      <w:autoSpaceDE w:val="off"/>
      <w:autoSpaceDN w:val="off"/>
      <w:snapToGrid w:val="off"/>
      <w:spacing w:before="0" w:after="0" w:line="240" w:lineRule="auto"/>
      <w:ind w:left="0" w:right="0" w:firstLine="0"/>
      <w:jc w:val="left"/>
      <w:textAlignment w:val="baseline"/>
    </w:pPr>
    <w:rPr>
      <w:rFonts w:ascii="맑은 고딕" w:eastAsia="맑은 고딕"/>
      <w:color w:val="000000"/>
      <w:kern w:val="1"/>
      <w:sz w:val="20"/>
    </w:rPr>
  </w:style>
  <w:style w:type="paragraph" w:styleId="10">
    <w:name w:val="그림"/>
    <w:uiPriority w:val="10"/>
    <w:pPr>
      <w:widowControl w:val="off"/>
      <w:pBdr>
        <w:top w:val="none" w:color="000000" w:sz="2" w:space="1"/>
        <w:left w:val="none" w:color="000000" w:sz="2" w:space="4"/>
        <w:bottom w:val="none" w:color="000000" w:sz="2" w:space="1"/>
        <w:right w:val="none" w:color="000000" w:sz="2" w:space="4"/>
      </w:pBdr>
      <w:wordWrap w:val="1"/>
      <w:autoSpaceDE w:val="off"/>
      <w:autoSpaceDN w:val="off"/>
      <w:snapToGrid w:val="off"/>
      <w:spacing w:before="0" w:after="0" w:line="240" w:lineRule="auto"/>
      <w:ind w:left="616" w:right="0" w:hanging="616"/>
      <w:jc w:val="center"/>
      <w:textAlignment w:val="baseline"/>
    </w:pPr>
    <w:rPr>
      <w:rFonts w:ascii="Times New Roman" w:eastAsia="바탕체"/>
      <w:color w:val="000000"/>
      <w:kern w:val="1"/>
      <w:sz w:val="20"/>
    </w:rPr>
  </w:style>
  <w:style w:type="character" w:styleId="11">
    <w:name w:val="머리글 Char"/>
    <w:uiPriority w:val="11"/>
    <w:rPr>
      <w:rFonts w:ascii="맑은 고딕" w:eastAsia="맑은 고딕"/>
      <w:color w:val="000000"/>
      <w:kern w:val="1"/>
      <w:sz w:val="20"/>
    </w:rPr>
  </w:style>
  <w:style w:type="character" w:styleId="12">
    <w:name w:val="바닥글 Char"/>
    <w:uiPriority w:val="12"/>
    <w:rPr>
      <w:rFonts w:ascii="맑은 고딕" w:eastAsia="맑은 고딕"/>
      <w:color w:val="000000"/>
      <w:kern w:val="1"/>
      <w:sz w:val="20"/>
    </w:rPr>
  </w:style>
  <w:style w:type="paragraph" w:styleId="13">
    <w:name w:val="바탕글11"/>
    <w:uiPriority w:val="13"/>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0" w:line="276" w:lineRule="auto"/>
      <w:ind w:left="0" w:right="0" w:firstLine="0"/>
      <w:jc w:val="both"/>
      <w:textAlignment w:val="baseline"/>
    </w:pPr>
    <w:rPr>
      <w:rFonts w:ascii="바탕" w:eastAsia="바탕"/>
      <w:color w:val="000000"/>
      <w:kern w:val="1"/>
      <w:sz w:val="18"/>
    </w:rPr>
  </w:style>
  <w:style w:type="paragraph" w:styleId="14">
    <w:name w:val="본문 중간제목(1.1중간제목)"/>
    <w:uiPriority w:val="14"/>
    <w:pPr>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0" w:after="0" w:line="276" w:lineRule="auto"/>
      <w:ind w:left="0" w:right="0" w:firstLine="0"/>
      <w:jc w:val="left"/>
      <w:textAlignment w:val="baseline"/>
    </w:pPr>
    <w:rPr>
      <w:rFonts w:ascii="한컴돋움" w:eastAsia="한컴돋움"/>
      <w:b/>
      <w:color w:val="000000"/>
      <w:kern w:val="1"/>
      <w:sz w:val="20"/>
    </w:rPr>
  </w:style>
  <w:style w:type="paragraph" w:styleId="15">
    <w:name w:val="본문1"/>
    <w:uiPriority w:val="15"/>
    <w:pPr>
      <w:widowControl w:val="off"/>
      <w:pBdr>
        <w:top w:val="none" w:color="000000" w:sz="2" w:space="1"/>
        <w:left w:val="none" w:color="000000" w:sz="2" w:space="4"/>
        <w:bottom w:val="none" w:color="000000" w:sz="2" w:space="1"/>
        <w:right w:val="none" w:color="000000" w:sz="2" w:space="4"/>
      </w:pBdr>
      <w:wordWrap w:val="0"/>
      <w:autoSpaceDE w:val="off"/>
      <w:autoSpaceDN w:val="off"/>
      <w:snapToGrid w:val="off"/>
      <w:spacing w:before="0" w:after="0" w:line="276" w:lineRule="auto"/>
      <w:ind w:left="0" w:right="0" w:firstLine="180"/>
      <w:jc w:val="both"/>
      <w:textAlignment w:val="baseline"/>
    </w:pPr>
    <w:rPr>
      <w:rFonts w:ascii="바탕" w:eastAsia="바탕"/>
      <w:color w:val="000000"/>
      <w:kern w:val="1"/>
      <w:sz w:val="18"/>
    </w:rPr>
  </w:style>
  <w:style w:type="paragraph" w:styleId="16">
    <w:name w:val="본문제목(1.큰제목)"/>
    <w:uiPriority w:val="16"/>
    <w:pPr>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0" w:after="0" w:line="276" w:lineRule="auto"/>
      <w:ind w:left="0" w:right="0" w:firstLine="0"/>
      <w:jc w:val="center"/>
      <w:textAlignment w:val="baseline"/>
    </w:pPr>
    <w:rPr>
      <w:rFonts w:ascii="한컴돋움" w:eastAsia="한컴돋움"/>
      <w:b/>
      <w:color w:val="000000"/>
      <w:spacing w:val="-12"/>
      <w:kern w:val="1"/>
      <w:sz w:val="24"/>
    </w:rPr>
  </w:style>
  <w:style w:type="paragraph" w:styleId="17">
    <w:name w:val="영어 논문제목"/>
    <w:uiPriority w:val="17"/>
    <w:pPr>
      <w:widowControl w:val="off"/>
      <w:pBdr>
        <w:top w:val="none" w:color="000000" w:sz="2" w:space="1"/>
        <w:left w:val="none" w:color="000000" w:sz="2" w:space="4"/>
        <w:bottom w:val="none" w:color="000000" w:sz="2" w:space="1"/>
        <w:right w:val="none" w:color="000000" w:sz="2" w:space="4"/>
      </w:pBdr>
      <w:wordWrap w:val="1"/>
      <w:autoSpaceDE w:val="off"/>
      <w:autoSpaceDN w:val="off"/>
      <w:snapToGrid w:val="off"/>
      <w:spacing w:before="0" w:after="0" w:line="240" w:lineRule="auto"/>
      <w:ind w:left="0" w:right="0" w:firstLine="0"/>
      <w:jc w:val="center"/>
      <w:textAlignment w:val="baseline"/>
    </w:pPr>
    <w:rPr>
      <w:rFonts w:ascii="Times New Roman" w:eastAsia="HY신명조"/>
      <w:b/>
      <w:color w:val="000000"/>
      <w:kern w:val="1"/>
      <w:sz w:val="28"/>
    </w:rPr>
  </w:style>
  <w:style w:type="paragraph" w:styleId="18">
    <w:name w:val="영어 요약"/>
    <w:uiPriority w:val="18"/>
    <w:pPr>
      <w:widowControl w:val="off"/>
      <w:pBdr>
        <w:top w:val="none" w:color="000000" w:sz="2" w:space="1"/>
        <w:left w:val="none" w:color="000000" w:sz="2" w:space="4"/>
        <w:bottom w:val="none" w:color="000000" w:sz="2" w:space="1"/>
        <w:right w:val="none" w:color="000000" w:sz="2" w:space="4"/>
      </w:pBdr>
      <w:wordWrap w:val="0"/>
      <w:autoSpaceDE w:val="off"/>
      <w:autoSpaceDN w:val="off"/>
      <w:snapToGrid w:val="off"/>
      <w:spacing w:before="0" w:after="0" w:line="240" w:lineRule="auto"/>
      <w:ind w:left="300" w:right="300" w:firstLine="200"/>
      <w:jc w:val="both"/>
      <w:textAlignment w:val="baseline"/>
    </w:pPr>
    <w:rPr>
      <w:rFonts w:ascii="Times New Roman" w:eastAsia="바탕"/>
      <w:color w:val="000000"/>
      <w:kern w:val="1"/>
      <w:sz w:val="18"/>
    </w:rPr>
  </w:style>
  <w:style w:type="paragraph" w:styleId="19">
    <w:name w:val="영어 저자소속"/>
    <w:uiPriority w:val="19"/>
    <w:pPr>
      <w:widowControl w:val="off"/>
      <w:pBdr>
        <w:top w:val="none" w:color="000000" w:sz="2" w:space="1"/>
        <w:left w:val="none" w:color="000000" w:sz="2" w:space="4"/>
        <w:bottom w:val="none" w:color="000000" w:sz="2" w:space="1"/>
        <w:right w:val="none" w:color="000000" w:sz="2" w:space="4"/>
      </w:pBdr>
      <w:wordWrap w:val="1"/>
      <w:autoSpaceDE w:val="off"/>
      <w:autoSpaceDN w:val="off"/>
      <w:snapToGrid w:val="off"/>
      <w:spacing w:before="0" w:after="0" w:line="240" w:lineRule="auto"/>
      <w:ind w:left="0" w:right="0" w:firstLine="0"/>
      <w:jc w:val="center"/>
      <w:textAlignment w:val="baseline"/>
    </w:pPr>
    <w:rPr>
      <w:rFonts w:ascii="Times New Roman" w:eastAsia="바탕체"/>
      <w:i/>
      <w:color w:val="000000"/>
      <w:kern w:val="1"/>
      <w:sz w:val="20"/>
    </w:rPr>
  </w:style>
  <w:style w:type="paragraph" w:styleId="20">
    <w:name w:val="영어 저자이름"/>
    <w:uiPriority w:val="20"/>
    <w:pPr>
      <w:widowControl w:val="off"/>
      <w:pBdr>
        <w:top w:val="none" w:color="000000" w:sz="2" w:space="1"/>
        <w:left w:val="none" w:color="000000" w:sz="2" w:space="4"/>
        <w:bottom w:val="none" w:color="000000" w:sz="2" w:space="1"/>
        <w:right w:val="none" w:color="000000" w:sz="2" w:space="4"/>
      </w:pBdr>
      <w:wordWrap w:val="1"/>
      <w:autoSpaceDE w:val="off"/>
      <w:autoSpaceDN w:val="off"/>
      <w:snapToGrid w:val="off"/>
      <w:spacing w:before="0" w:after="0" w:line="242" w:lineRule="auto"/>
      <w:ind w:left="0" w:right="0" w:firstLine="0"/>
      <w:jc w:val="center"/>
      <w:textAlignment w:val="baseline"/>
    </w:pPr>
    <w:rPr>
      <w:rFonts w:ascii="Times New Roman" w:eastAsia="HY신명조"/>
      <w:color w:val="000000"/>
      <w:kern w:val="1"/>
      <w:sz w:val="22"/>
    </w:rPr>
  </w:style>
  <w:style w:type="paragraph" w:styleId="21">
    <w:name w:val="영어 초록(Abstract)"/>
    <w:uiPriority w:val="21"/>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200" w:line="240" w:lineRule="auto"/>
      <w:ind w:left="0" w:right="0" w:firstLine="0"/>
      <w:jc w:val="both"/>
      <w:textAlignment w:val="baseline"/>
    </w:pPr>
    <w:rPr>
      <w:rFonts w:ascii="Times New Roman" w:eastAsia="바탕체"/>
      <w:color w:val="000000"/>
      <w:kern w:val="1"/>
      <w:sz w:val="20"/>
    </w:rPr>
  </w:style>
  <w:style w:type="paragraph" w:styleId="22">
    <w:name w:val="저자약력"/>
    <w:uiPriority w:val="22"/>
    <w:pPr>
      <w:widowControl w:val="off"/>
      <w:pBdr>
        <w:top w:val="none" w:color="000000" w:sz="2" w:space="1"/>
        <w:left w:val="none" w:color="000000" w:sz="2" w:space="4"/>
        <w:bottom w:val="none" w:color="000000" w:sz="2" w:space="1"/>
        <w:right w:val="none" w:color="000000" w:sz="2" w:space="4"/>
      </w:pBdr>
      <w:wordWrap w:val="0"/>
      <w:autoSpaceDE w:val="off"/>
      <w:autoSpaceDN w:val="off"/>
      <w:snapToGrid w:val="off"/>
      <w:spacing w:before="0" w:after="0" w:line="240" w:lineRule="auto"/>
      <w:ind w:left="0" w:right="0" w:firstLine="0"/>
      <w:jc w:val="both"/>
      <w:textAlignment w:val="baseline"/>
    </w:pPr>
    <w:rPr>
      <w:rFonts w:ascii="Times New Roman" w:eastAsia="휴먼명조"/>
      <w:color w:val="000000"/>
      <w:spacing w:val="-4"/>
      <w:kern w:val="1"/>
      <w:sz w:val="18"/>
    </w:rPr>
  </w:style>
  <w:style w:type="paragraph" w:styleId="23">
    <w:name w:val="쪽 번호"/>
    <w:uiPriority w:val="23"/>
    <w:pPr>
      <w:widowControl w:val="off"/>
      <w:pBdr>
        <w:top w:val="none" w:color="000000" w:sz="2" w:space="1"/>
        <w:left w:val="none" w:color="000000" w:sz="2" w:space="4"/>
        <w:bottom w:val="none" w:color="000000" w:sz="2" w:space="1"/>
        <w:right w:val="none" w:color="000000" w:sz="2" w:space="4"/>
      </w:pBdr>
      <w:wordWrap w:val="0"/>
      <w:autoSpaceDE w:val="off"/>
      <w:autoSpaceDN w:val="off"/>
      <w:snapToGrid w:val="off"/>
      <w:spacing w:before="0" w:after="0" w:line="242" w:lineRule="auto"/>
      <w:ind w:left="0" w:right="0" w:firstLine="0"/>
      <w:jc w:val="both"/>
      <w:textAlignment w:val="baseline"/>
    </w:pPr>
    <w:rPr>
      <w:rFonts w:ascii="함초롬돋움" w:eastAsia="함초롬돋움"/>
      <w:color w:val="000000"/>
      <w:kern w:val="1"/>
      <w:sz w:val="20"/>
    </w:rPr>
  </w:style>
  <w:style w:type="paragraph" w:styleId="24">
    <w:name w:val="참고문헌"/>
    <w:uiPriority w:val="24"/>
    <w:pPr>
      <w:widowControl w:val="off"/>
      <w:pBdr>
        <w:top w:val="none" w:color="000000" w:sz="2" w:space="1"/>
        <w:left w:val="none" w:color="000000" w:sz="2" w:space="4"/>
        <w:bottom w:val="none" w:color="000000" w:sz="2" w:space="1"/>
        <w:right w:val="none" w:color="000000" w:sz="2" w:space="4"/>
      </w:pBdr>
      <w:tabs>
        <w:tab w:val="left" w:leader="none" w:pos="400"/>
      </w:tabs>
      <w:wordWrap w:val="0"/>
      <w:autoSpaceDE w:val="off"/>
      <w:autoSpaceDN w:val="off"/>
      <w:snapToGrid w:val="off"/>
      <w:spacing w:before="0" w:after="0" w:line="276" w:lineRule="auto"/>
      <w:ind w:left="320" w:right="0" w:hanging="320"/>
      <w:jc w:val="both"/>
      <w:textAlignment w:val="baseline"/>
    </w:pPr>
    <w:rPr>
      <w:rFonts w:ascii="Times New Roman" w:eastAsia="휴먼명조"/>
      <w:color w:val="000000"/>
      <w:kern w:val="1"/>
      <w:sz w:val="18"/>
    </w:rPr>
  </w:style>
  <w:style w:type="character" w:styleId="25">
    <w:name w:val="풍선 도움말 텍스트 Char"/>
    <w:uiPriority w:val="25"/>
    <w:rPr>
      <w:rFonts w:ascii="맑은 고딕" w:eastAsia="맑은 고딕"/>
      <w:color w:val="000000"/>
      <w:kern w:val="1"/>
      <w:sz w:val="18"/>
    </w:rPr>
  </w:style>
  <w:style w:type="paragraph" w:styleId="26">
    <w:name w:val="한글 논문제목"/>
    <w:uiPriority w:val="26"/>
    <w:pPr>
      <w:widowControl w:val="off"/>
      <w:pBdr>
        <w:top w:val="none" w:color="000000" w:sz="2" w:space="1"/>
        <w:left w:val="none" w:color="000000" w:sz="2" w:space="4"/>
        <w:bottom w:val="none" w:color="000000" w:sz="2" w:space="1"/>
        <w:right w:val="none" w:color="000000" w:sz="2" w:space="4"/>
      </w:pBdr>
      <w:wordWrap w:val="1"/>
      <w:autoSpaceDE w:val="off"/>
      <w:autoSpaceDN w:val="off"/>
      <w:snapToGrid w:val="off"/>
      <w:spacing w:before="0" w:after="0" w:line="240" w:lineRule="auto"/>
      <w:ind w:left="0" w:right="0" w:firstLine="0"/>
      <w:jc w:val="center"/>
      <w:textAlignment w:val="baseline"/>
    </w:pPr>
    <w:rPr>
      <w:rFonts w:ascii="HY견명조" w:eastAsia="HY견명조"/>
      <w:color w:val="000000"/>
      <w:kern w:val="1"/>
      <w:sz w:val="28"/>
    </w:rPr>
  </w:style>
  <w:style w:type="paragraph" w:styleId="27">
    <w:name w:val="한글 저자소속"/>
    <w:uiPriority w:val="27"/>
    <w:pPr>
      <w:widowControl w:val="off"/>
      <w:pBdr>
        <w:top w:val="none" w:color="000000" w:sz="2" w:space="1"/>
        <w:left w:val="none" w:color="000000" w:sz="2" w:space="4"/>
        <w:bottom w:val="none" w:color="000000" w:sz="2" w:space="1"/>
        <w:right w:val="none" w:color="000000" w:sz="2" w:space="4"/>
      </w:pBdr>
      <w:wordWrap w:val="1"/>
      <w:autoSpaceDE w:val="off"/>
      <w:autoSpaceDN w:val="off"/>
      <w:snapToGrid w:val="off"/>
      <w:spacing w:before="0" w:after="0" w:line="240" w:lineRule="auto"/>
      <w:ind w:left="0" w:right="0" w:firstLine="0"/>
      <w:jc w:val="center"/>
      <w:textAlignment w:val="baseline"/>
    </w:pPr>
    <w:rPr>
      <w:rFonts w:ascii="휴먼명조" w:eastAsia="휴먼명조"/>
      <w:color w:val="000000"/>
      <w:kern w:val="1"/>
      <w:sz w:val="20"/>
    </w:rPr>
  </w:style>
  <w:style w:type="paragraph" w:styleId="28">
    <w:name w:val="한글 저자이름"/>
    <w:uiPriority w:val="28"/>
    <w:pPr>
      <w:widowControl w:val="off"/>
      <w:pBdr>
        <w:top w:val="none" w:color="000000" w:sz="2" w:space="1"/>
        <w:left w:val="none" w:color="000000" w:sz="2" w:space="4"/>
        <w:bottom w:val="none" w:color="000000" w:sz="2" w:space="1"/>
        <w:right w:val="none" w:color="000000" w:sz="2" w:space="4"/>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s>
      <w:wordWrap w:val="1"/>
      <w:autoSpaceDE w:val="off"/>
      <w:autoSpaceDN w:val="off"/>
      <w:snapToGrid w:val="off"/>
      <w:spacing w:before="0" w:after="0" w:line="242" w:lineRule="auto"/>
      <w:ind w:left="0" w:right="0" w:firstLine="0"/>
      <w:jc w:val="center"/>
      <w:textAlignment w:val="baseline"/>
    </w:pPr>
    <w:rPr>
      <w:rFonts w:ascii="휴먼명조" w:eastAsia="휴먼명조"/>
      <w:color w:val="000000"/>
      <w:kern w:val="1"/>
      <w:sz w:val="22"/>
    </w:rPr>
  </w:style>
</w:styles>
</file>

<file path=word/_rels/document.xml.rels><?xml version="1.0" encoding="UTF-8" standalone="yes" ?><Relationships xmlns="http://schemas.openxmlformats.org/package/2006/relationships"><Relationship Id="rId1" Type="http://schemas.openxmlformats.org/officeDocument/2006/relationships/header" Target="header37.xml"  /><Relationship Id="rId10" Type="http://schemas.openxmlformats.org/officeDocument/2006/relationships/styles" Target="styles.xml"  /><Relationship Id="rId2" Type="http://schemas.openxmlformats.org/officeDocument/2006/relationships/header" Target="header38.xml"  /><Relationship Id="rId3" Type="http://schemas.openxmlformats.org/officeDocument/2006/relationships/header" Target="header39.xml"  /><Relationship Id="rId4" Type="http://schemas.openxmlformats.org/officeDocument/2006/relationships/header" Target="header40.xml"  /><Relationship Id="rId5" Type="http://schemas.openxmlformats.org/officeDocument/2006/relationships/image" Target="media/image15.bmp"  /><Relationship Id="rId6" Type="http://schemas.openxmlformats.org/officeDocument/2006/relationships/image" Target="media/image16.png"  /><Relationship Id="rId7" Type="http://schemas.openxmlformats.org/officeDocument/2006/relationships/image" Target="media/image17.bmp"  /><Relationship Id="rId8" Type="http://schemas.openxmlformats.org/officeDocument/2006/relationships/image" Target="media/image18.bmp"  /><Relationship Id="rId9" Type="http://schemas.openxmlformats.org/officeDocument/2006/relationships/settings" Target="settings.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odes n</dc:creator>
  <cp:lastModifiedBy>SAMSUNG</cp:lastModifiedBy>
  <dcterms:created xsi:type="dcterms:W3CDTF">2025-11-29T11:03:00.000</dcterms:created>
  <dcterms:modified xsi:type="dcterms:W3CDTF">2025-12-02T10:02:35.551</dcterms:modified>
  <cp:version>0501.0100.01</cp:version>
</cp:coreProperties>
</file>