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/>
          <w:b/>
          <w:bCs/>
        </w:rPr>
      </w:pPr>
      <w:r>
        <w:rPr>
          <w:b/>
          <w:bCs/>
          <w:sz w:val="30"/>
          <w:szCs w:val="30"/>
          <w:lang w:val="en-US"/>
        </w:rPr>
        <w:t xml:space="preserve">Buổi </w:t>
      </w:r>
      <w:r>
        <w:rPr>
          <w:b/>
          <w:bCs/>
          <w:sz w:val="30"/>
          <w:szCs w:val="30"/>
          <w:lang w:val="en-US"/>
        </w:rPr>
        <w:t>2</w:t>
      </w:r>
      <w:r>
        <w:rPr>
          <w:b/>
          <w:bCs/>
          <w:sz w:val="30"/>
          <w:szCs w:val="30"/>
          <w:lang w:val="en-US"/>
        </w:rPr>
        <w:t xml:space="preserve">: </w:t>
      </w:r>
      <w:r>
        <w:rPr>
          <w:b/>
          <w:bCs/>
          <w:sz w:val="30"/>
          <w:szCs w:val="30"/>
          <w:lang w:val="en-US"/>
        </w:rPr>
        <w:t>Lập luận / các quy tắc suy diễn</w:t>
      </w:r>
    </w:p>
    <w:p>
      <w:pPr>
        <w:pStyle w:val="Normal"/>
        <w:rPr>
          <w:rFonts w:ascii="Times New Roman" w:hAnsi="Times New Roman"/>
        </w:rPr>
      </w:pPr>
      <w:r>
        <w:rPr>
          <w:sz w:val="30"/>
          <w:szCs w:val="30"/>
          <w:lang w:val="en-US"/>
        </w:rPr>
        <w:t>Từ các mệnh đề p1 ^ p2 ^ … ^ pn → q hằng đúng (hàm mệnh đề luôn có chân trị 1)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b/>
          <w:bCs/>
        </w:rPr>
      </w:pPr>
      <w:r>
        <w:rPr>
          <w:b/>
          <w:bCs/>
          <w:sz w:val="30"/>
          <w:szCs w:val="30"/>
          <w:lang w:val="en-US"/>
        </w:rPr>
        <w:t xml:space="preserve">1. </w:t>
      </w:r>
      <w:r>
        <w:rPr>
          <w:b/>
          <w:bCs/>
          <w:sz w:val="30"/>
          <w:szCs w:val="30"/>
          <w:lang w:val="en-US"/>
        </w:rPr>
        <w:t>Quy tắc khẳ</w:t>
      </w:r>
      <w:r>
        <w:rPr>
          <w:rFonts w:eastAsia="Aptos" w:cs="Times New Roman" w:eastAsiaTheme="minorHAnsi"/>
          <w:b/>
          <w:bCs/>
          <w:color w:val="auto"/>
          <w:kern w:val="0"/>
          <w:sz w:val="30"/>
          <w:szCs w:val="30"/>
          <w:lang w:val="en-US" w:eastAsia="en-US" w:bidi="ar-SA"/>
        </w:rPr>
        <w:t>ng định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 xml:space="preserve">Nếu biết p → q </w:t>
      </w:r>
      <w:r>
        <w:rPr>
          <w:rFonts w:eastAsia="Aptos" w:cs="Times New Roman" w:eastAsiaTheme="minorHAnsi"/>
          <w:color w:val="2A6099"/>
          <w:kern w:val="0"/>
          <w:sz w:val="30"/>
          <w:szCs w:val="30"/>
          <w:lang w:val="en-US" w:eastAsia="en-US" w:bidi="ar-SA"/>
        </w:rPr>
        <w:t>đúng</w:t>
      </w: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 xml:space="preserve"> và p </w:t>
      </w:r>
      <w:r>
        <w:rPr>
          <w:rFonts w:eastAsia="Aptos" w:cs="Times New Roman" w:eastAsiaTheme="minorHAnsi"/>
          <w:color w:val="2A6099"/>
          <w:kern w:val="0"/>
          <w:sz w:val="30"/>
          <w:szCs w:val="30"/>
          <w:lang w:val="en-US" w:eastAsia="en-US" w:bidi="ar-SA"/>
        </w:rPr>
        <w:t>đúng</w:t>
      </w: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 xml:space="preserve"> =&gt; q </w:t>
      </w:r>
      <w:r>
        <w:rPr>
          <w:rFonts w:eastAsia="Aptos" w:cs="Times New Roman" w:eastAsiaTheme="minorHAnsi"/>
          <w:color w:val="2A6099"/>
          <w:kern w:val="0"/>
          <w:sz w:val="30"/>
          <w:szCs w:val="30"/>
          <w:lang w:val="en-US" w:eastAsia="en-US" w:bidi="ar-SA"/>
        </w:rPr>
        <w:t>phải đúng</w:t>
      </w: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>.</w:t>
      </w:r>
    </w:p>
    <w:tbl>
      <w:tblPr>
        <w:tblW w:w="5760" w:type="dxa"/>
        <w:jc w:val="left"/>
        <w:tblInd w:w="14" w:type="dxa"/>
        <w:tblLayout w:type="fixed"/>
        <w:tblCellMar>
          <w:top w:w="14" w:type="dxa"/>
          <w:left w:w="14" w:type="dxa"/>
          <w:bottom w:w="14" w:type="dxa"/>
          <w:right w:w="14" w:type="dxa"/>
        </w:tblCellMar>
      </w:tblPr>
      <w:tblGrid>
        <w:gridCol w:w="1440"/>
        <w:gridCol w:w="1440"/>
        <w:gridCol w:w="1440"/>
        <w:gridCol w:w="1440"/>
      </w:tblGrid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p → q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Giả thiết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p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Giả thiết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1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>
                <w:b/>
                <w:bCs/>
                <w:color w:val="2A6099"/>
                <w:sz w:val="14"/>
                <w:szCs w:val="14"/>
              </w:rPr>
              <w:t>kl:</w:t>
            </w:r>
            <w:r>
              <w:rPr/>
              <w:t xml:space="preserve"> q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Kết luận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ListParagraph"/>
        <w:numPr>
          <w:ilvl w:val="0"/>
          <w:numId w:val="0"/>
        </w:numPr>
        <w:ind w:hanging="0" w:left="0"/>
        <w:rPr>
          <w:rFonts w:ascii="Times New Roman" w:hAnsi="Times New Roman"/>
        </w:rPr>
      </w:pPr>
      <w:r>
        <w:rPr>
          <w:sz w:val="30"/>
          <w:szCs w:val="30"/>
          <w:lang w:val="en-US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b/>
          <w:bCs/>
        </w:rPr>
      </w:pPr>
      <w:r>
        <w:rPr>
          <w:rFonts w:eastAsia="" w:eastAsiaTheme="minorEastAsia"/>
          <w:b/>
          <w:bCs/>
          <w:sz w:val="30"/>
          <w:szCs w:val="30"/>
          <w:lang w:val="en-US"/>
        </w:rPr>
        <w:t xml:space="preserve">2. </w:t>
      </w:r>
      <w:r>
        <w:rPr>
          <w:rFonts w:eastAsia="" w:eastAsiaTheme="minorEastAsia"/>
          <w:b/>
          <w:bCs/>
          <w:sz w:val="30"/>
          <w:szCs w:val="30"/>
          <w:lang w:val="en-US"/>
        </w:rPr>
        <w:t>Quy tắc phủ đ</w:t>
      </w:r>
      <w:r>
        <w:rPr>
          <w:rFonts w:eastAsia="" w:cs="Times New Roman" w:eastAsiaTheme="minorEastAsia"/>
          <w:b/>
          <w:bCs/>
          <w:color w:val="auto"/>
          <w:kern w:val="0"/>
          <w:sz w:val="30"/>
          <w:szCs w:val="30"/>
          <w:lang w:val="en-US" w:eastAsia="en-US" w:bidi="ar-SA"/>
        </w:rPr>
        <w:t>ịnh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Nếu biết p → q </w:t>
      </w:r>
      <w:r>
        <w:rPr>
          <w:rFonts w:eastAsia="Aptos" w:cs="Times New Roman" w:eastAsiaTheme="minorHAnsi"/>
          <w:color w:val="2A6099"/>
          <w:kern w:val="0"/>
          <w:sz w:val="30"/>
          <w:szCs w:val="30"/>
          <w:lang w:val="en-US" w:eastAsia="en-US" w:bidi="ar-SA"/>
        </w:rPr>
        <w:t>đúng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 và q </w:t>
      </w:r>
      <w:r>
        <w:rPr>
          <w:rFonts w:eastAsia="" w:cs="Times New Roman" w:eastAsiaTheme="minorEastAsia"/>
          <w:color w:val="FF0000"/>
          <w:kern w:val="0"/>
          <w:sz w:val="30"/>
          <w:szCs w:val="30"/>
          <w:lang w:val="en-US" w:eastAsia="en-US" w:bidi="ar-SA"/>
        </w:rPr>
        <w:t>sai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 =&gt; p </w:t>
      </w:r>
      <w:r>
        <w:rPr>
          <w:rFonts w:eastAsia="" w:cs="Times New Roman" w:eastAsiaTheme="minorEastAsia"/>
          <w:color w:val="FF0000"/>
          <w:kern w:val="0"/>
          <w:sz w:val="30"/>
          <w:szCs w:val="30"/>
          <w:lang w:val="en-US" w:eastAsia="en-US" w:bidi="ar-SA"/>
        </w:rPr>
        <w:t>phải sai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.</w:t>
      </w:r>
    </w:p>
    <w:tbl>
      <w:tblPr>
        <w:tblW w:w="5760" w:type="dxa"/>
        <w:jc w:val="left"/>
        <w:tblInd w:w="14" w:type="dxa"/>
        <w:tblLayout w:type="fixed"/>
        <w:tblCellMar>
          <w:top w:w="14" w:type="dxa"/>
          <w:left w:w="14" w:type="dxa"/>
          <w:bottom w:w="14" w:type="dxa"/>
          <w:right w:w="14" w:type="dxa"/>
        </w:tblCellMar>
      </w:tblPr>
      <w:tblGrid>
        <w:gridCol w:w="1440"/>
        <w:gridCol w:w="1440"/>
        <w:gridCol w:w="1440"/>
        <w:gridCol w:w="1440"/>
      </w:tblGrid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p → q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Giả thiết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q’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Giả thiết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1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>
                <w:b/>
                <w:bCs/>
                <w:color w:val="2A6099"/>
                <w:sz w:val="14"/>
                <w:szCs w:val="14"/>
              </w:rPr>
              <w:t>kl:</w:t>
            </w:r>
            <w:r>
              <w:rPr/>
              <w:t xml:space="preserve"> p’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Kết luận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Normal"/>
        <w:numPr>
          <w:ilvl w:val="0"/>
          <w:numId w:val="0"/>
        </w:numPr>
        <w:ind w:hanging="0" w:left="0"/>
        <w:rPr>
          <w:rFonts w:ascii="Times New Roman" w:hAnsi="Times New Roman"/>
        </w:rPr>
      </w:pPr>
      <w:r>
        <w:rPr>
          <w:rFonts w:eastAsia="" w:eastAsiaTheme="minorEastAsia"/>
          <w:sz w:val="30"/>
          <w:szCs w:val="30"/>
          <w:lang w:val="en-US"/>
        </w:rPr>
      </w:r>
    </w:p>
    <w:tbl>
      <w:tblPr>
        <w:tblW w:w="4320" w:type="dxa"/>
        <w:jc w:val="left"/>
        <w:tblInd w:w="14" w:type="dxa"/>
        <w:tblLayout w:type="fixed"/>
        <w:tblCellMar>
          <w:top w:w="14" w:type="dxa"/>
          <w:left w:w="14" w:type="dxa"/>
          <w:bottom w:w="14" w:type="dxa"/>
          <w:right w:w="14" w:type="dxa"/>
        </w:tblCellMar>
      </w:tblPr>
      <w:tblGrid>
        <w:gridCol w:w="1440"/>
        <w:gridCol w:w="1440"/>
        <w:gridCol w:w="1440"/>
      </w:tblGrid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q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 → q</w:t>
            </w:r>
          </w:p>
        </w:tc>
      </w:tr>
      <w:tr>
        <w:trPr/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  <w:shd w:fill="DDE8CB" w:val="clea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  <w:shd w:fill="DDE8CB" w:val="clea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DE8CB" w:val="clea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  <w:shd w:fill="FFDBB6" w:val="clea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  <w:shd w:fill="FFDBB6" w:val="clea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DBB6" w:val="clea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  <w:tr>
        <w:trPr/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  <w:shd w:fill="FFDBB6" w:val="clea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  <w:shd w:fill="FFDBB6" w:val="clea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DBB6" w:val="clea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</w:tbl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b/>
          <w:bCs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b/>
          <w:bCs/>
          <w:color w:val="auto"/>
          <w:kern w:val="0"/>
          <w:sz w:val="30"/>
          <w:szCs w:val="30"/>
          <w:lang w:val="en-US" w:eastAsia="en-US" w:bidi="ar-SA"/>
        </w:rPr>
        <w:t>3. Quy tắc tam đoạn luận</w:t>
      </w:r>
    </w:p>
    <w:tbl>
      <w:tblPr>
        <w:tblW w:w="5760" w:type="dxa"/>
        <w:jc w:val="left"/>
        <w:tblInd w:w="14" w:type="dxa"/>
        <w:tblLayout w:type="fixed"/>
        <w:tblCellMar>
          <w:top w:w="14" w:type="dxa"/>
          <w:left w:w="14" w:type="dxa"/>
          <w:bottom w:w="14" w:type="dxa"/>
          <w:right w:w="14" w:type="dxa"/>
        </w:tblCellMar>
      </w:tblPr>
      <w:tblGrid>
        <w:gridCol w:w="1440"/>
        <w:gridCol w:w="1440"/>
        <w:gridCol w:w="1440"/>
        <w:gridCol w:w="1440"/>
      </w:tblGrid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p → q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Giả thiết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q → r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Giả thiết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1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>
                <w:b/>
                <w:bCs/>
                <w:color w:val="2A6099"/>
                <w:sz w:val="14"/>
                <w:szCs w:val="14"/>
              </w:rPr>
              <w:t>kl:</w:t>
            </w:r>
            <w:r>
              <w:rPr/>
              <w:t xml:space="preserve"> p → r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Kết luận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b/>
          <w:bCs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b/>
          <w:bCs/>
          <w:color w:val="auto"/>
          <w:kern w:val="0"/>
          <w:sz w:val="30"/>
          <w:szCs w:val="30"/>
          <w:lang w:val="en-US" w:eastAsia="en-US" w:bidi="ar-SA"/>
        </w:rPr>
        <w:t>4. Quy tắc tam đoạn luận rời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 xml:space="preserve">(p → q) ^ (q → r)   </w:t>
      </w:r>
      <w:r>
        <w:rPr>
          <w:rFonts w:eastAsia="Aptos" w:cs="Times New Roman" w:eastAsiaTheme="minorHAnsi"/>
          <w:color w:val="2A6099"/>
          <w:kern w:val="0"/>
          <w:sz w:val="30"/>
          <w:szCs w:val="30"/>
          <w:lang w:val="en-US" w:eastAsia="en-US" w:bidi="ar-SA"/>
        </w:rPr>
        <w:t>→</w:t>
      </w: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 xml:space="preserve">   (q v p) → r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b/>
          <w:bCs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b/>
          <w:bCs/>
          <w:color w:val="auto"/>
          <w:kern w:val="0"/>
          <w:sz w:val="30"/>
          <w:szCs w:val="30"/>
          <w:lang w:val="en-US" w:eastAsia="en-US" w:bidi="ar-SA"/>
        </w:rPr>
        <w:t>5. Quy tắc phản ví dụ</w:t>
      </w:r>
    </w:p>
    <w:tbl>
      <w:tblPr>
        <w:tblW w:w="792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83"/>
        <w:gridCol w:w="1584"/>
        <w:gridCol w:w="1584"/>
        <w:gridCol w:w="1584"/>
        <w:gridCol w:w="1585"/>
      </w:tblGrid>
      <w:tr>
        <w:trPr/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>
                <w:color w:val="FF0000"/>
              </w:rPr>
            </w:pPr>
            <w:r>
              <w:rPr>
                <w:color w:val="FF0000"/>
              </w:rPr>
              <w:t>p → r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>
                <w:color w:val="FF0000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>
                <w:color w:val="FF0000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</w:r>
          </w:p>
        </w:tc>
        <w:tc>
          <w:tcPr>
            <w:tcW w:w="1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5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p</w:t>
            </w:r>
          </w:p>
        </w:tc>
        <w:tc>
          <w:tcPr>
            <w:tcW w:w="15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1</w:t>
            </w:r>
          </w:p>
        </w:tc>
        <w:tc>
          <w:tcPr>
            <w:tcW w:w="15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1</w:t>
            </w:r>
          </w:p>
        </w:tc>
        <w:tc>
          <w:tcPr>
            <w:tcW w:w="15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</w:r>
          </w:p>
        </w:tc>
        <w:tc>
          <w:tcPr>
            <w:tcW w:w="1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p = 1</w:t>
            </w:r>
          </w:p>
        </w:tc>
      </w:tr>
      <w:tr>
        <w:trPr/>
        <w:tc>
          <w:tcPr>
            <w:tcW w:w="15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r’ → q</w:t>
            </w:r>
          </w:p>
        </w:tc>
        <w:tc>
          <w:tcPr>
            <w:tcW w:w="15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15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15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r’ = 0 or r = 1</w:t>
            </w:r>
          </w:p>
        </w:tc>
        <w:tc>
          <w:tcPr>
            <w:tcW w:w="1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</w:tr>
      <w:tr>
        <w:trPr/>
        <w:tc>
          <w:tcPr>
            <w:tcW w:w="1583" w:type="dxa"/>
            <w:tcBorders>
              <w:left w:val="single" w:sz="4" w:space="0" w:color="000000"/>
              <w:bottom w:val="single" w:sz="4" w:space="0" w:color="000000"/>
            </w:tcBorders>
            <w:shd w:fill="FFDBB6" w:val="clear"/>
          </w:tcPr>
          <w:p>
            <w:pPr>
              <w:pStyle w:val="TableContents"/>
              <w:spacing w:before="0" w:after="58"/>
              <w:jc w:val="center"/>
              <w:rPr/>
            </w:pPr>
            <w:r>
              <w:rPr>
                <w:b/>
                <w:bCs/>
                <w:color w:val="2A6099"/>
                <w:sz w:val="14"/>
                <w:szCs w:val="14"/>
              </w:rPr>
              <w:t>kl:</w:t>
            </w:r>
            <w:r>
              <w:rPr/>
              <w:t xml:space="preserve"> q</w:t>
            </w:r>
          </w:p>
        </w:tc>
        <w:tc>
          <w:tcPr>
            <w:tcW w:w="15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1?</w:t>
            </w:r>
          </w:p>
        </w:tc>
        <w:tc>
          <w:tcPr>
            <w:tcW w:w="15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0</w:t>
            </w:r>
          </w:p>
        </w:tc>
        <w:tc>
          <w:tcPr>
            <w:tcW w:w="15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</w:r>
          </w:p>
        </w:tc>
        <w:tc>
          <w:tcPr>
            <w:tcW w:w="1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</w:r>
          </w:p>
        </w:tc>
      </w:tr>
    </w:tbl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>Kết luận với p = 1, r</w:t>
      </w: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>= 1 và q =0 phản ví dụ chứng minh lập luận trên là sai.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 xml:space="preserve">Ông Minh nói rằng </w:t>
      </w:r>
      <w:r>
        <w:rPr>
          <w:rFonts w:eastAsia="Aptos" w:cs="Times New Roman" w:eastAsiaTheme="minorHAnsi"/>
          <w:color w:val="FF0000"/>
          <w:kern w:val="0"/>
          <w:sz w:val="30"/>
          <w:szCs w:val="30"/>
          <w:lang w:val="en-US" w:eastAsia="en-US" w:bidi="ar-SA"/>
        </w:rPr>
        <w:t xml:space="preserve">nếu không </w:t>
      </w:r>
      <w:r>
        <w:rPr>
          <w:rFonts w:eastAsia="Aptos" w:cs="Times New Roman" w:eastAsiaTheme="minorHAnsi"/>
          <w:color w:val="FF0000"/>
          <w:kern w:val="0"/>
          <w:sz w:val="30"/>
          <w:szCs w:val="30"/>
          <w:shd w:fill="FFFF00" w:val="clear"/>
          <w:lang w:val="en-US" w:eastAsia="en-US" w:bidi="ar-SA"/>
        </w:rPr>
        <w:t>được tăng lương</w:t>
      </w:r>
      <w:r>
        <w:rPr>
          <w:rFonts w:eastAsia="Aptos" w:cs="Times New Roman" w:eastAsiaTheme="minorHAnsi"/>
          <w:color w:val="FF0000"/>
          <w:kern w:val="0"/>
          <w:sz w:val="30"/>
          <w:szCs w:val="30"/>
          <w:lang w:val="en-US" w:eastAsia="en-US" w:bidi="ar-SA"/>
        </w:rPr>
        <w:t xml:space="preserve"> thì ông ta sẽ </w:t>
      </w:r>
      <w:r>
        <w:rPr>
          <w:rFonts w:eastAsia="Aptos" w:cs="Times New Roman" w:eastAsiaTheme="minorHAnsi"/>
          <w:color w:val="FF0000"/>
          <w:kern w:val="0"/>
          <w:sz w:val="30"/>
          <w:szCs w:val="30"/>
          <w:shd w:fill="FFFF00" w:val="clear"/>
          <w:lang w:val="en-US" w:eastAsia="en-US" w:bidi="ar-SA"/>
        </w:rPr>
        <w:t>nghỉ việc</w:t>
      </w: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>. Mặt</w:t>
        <w:br/>
        <w:t xml:space="preserve">khác, </w:t>
      </w:r>
      <w:r>
        <w:rPr>
          <w:rFonts w:eastAsia="Aptos" w:cs="Times New Roman" w:eastAsiaTheme="minorHAnsi"/>
          <w:color w:val="FF0000"/>
          <w:kern w:val="0"/>
          <w:sz w:val="30"/>
          <w:szCs w:val="30"/>
          <w:lang w:val="en-US" w:eastAsia="en-US" w:bidi="ar-SA"/>
        </w:rPr>
        <w:t>nếu ông ấy nghỉ việc</w:t>
      </w: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 xml:space="preserve"> và </w:t>
      </w:r>
      <w:r>
        <w:rPr>
          <w:rFonts w:eastAsia="Aptos" w:cs="Times New Roman" w:eastAsiaTheme="minorHAnsi"/>
          <w:color w:val="FF0000"/>
          <w:kern w:val="0"/>
          <w:sz w:val="30"/>
          <w:szCs w:val="30"/>
          <w:shd w:fill="FFFF00" w:val="clear"/>
          <w:lang w:val="en-US" w:eastAsia="en-US" w:bidi="ar-SA"/>
        </w:rPr>
        <w:t>vợ ông ấy bị mất việc</w:t>
      </w: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 xml:space="preserve"> </w:t>
      </w:r>
      <w:r>
        <w:rPr>
          <w:rFonts w:eastAsia="Aptos" w:cs="Times New Roman" w:eastAsiaTheme="minorHAnsi"/>
          <w:color w:val="00A933"/>
          <w:kern w:val="0"/>
          <w:sz w:val="30"/>
          <w:szCs w:val="30"/>
          <w:lang w:val="en-US" w:eastAsia="en-US" w:bidi="ar-SA"/>
        </w:rPr>
        <w:t>thì phải bán xe</w:t>
      </w: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>. Biết rằng</w:t>
        <w:br/>
        <w:br/>
      </w:r>
      <w:r>
        <w:rPr>
          <w:rFonts w:eastAsia="Aptos" w:cs="Times New Roman" w:eastAsiaTheme="minorHAnsi"/>
          <w:color w:val="00A933"/>
          <w:kern w:val="0"/>
          <w:sz w:val="30"/>
          <w:szCs w:val="30"/>
          <w:lang w:val="en-US" w:eastAsia="en-US" w:bidi="ar-SA"/>
        </w:rPr>
        <w:t>nếu vợ ông Minh hay đi làm trễ</w:t>
      </w: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 xml:space="preserve"> thì </w:t>
      </w:r>
      <w:r>
        <w:rPr>
          <w:rFonts w:eastAsia="Aptos" w:cs="Times New Roman" w:eastAsiaTheme="minorHAnsi"/>
          <w:color w:val="00A933"/>
          <w:kern w:val="0"/>
          <w:sz w:val="30"/>
          <w:szCs w:val="30"/>
          <w:lang w:val="en-US" w:eastAsia="en-US" w:bidi="ar-SA"/>
        </w:rPr>
        <w:t>trước sau gì cũng sẽ bị mất việc</w:t>
      </w: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 xml:space="preserve"> và cuối cùng</w:t>
        <w:br/>
      </w:r>
      <w:r>
        <w:rPr>
          <w:rFonts w:eastAsia="Aptos" w:cs="Times New Roman" w:eastAsiaTheme="minorHAnsi"/>
          <w:color w:val="00A933"/>
          <w:kern w:val="0"/>
          <w:sz w:val="30"/>
          <w:szCs w:val="30"/>
          <w:lang w:val="en-US" w:eastAsia="en-US" w:bidi="ar-SA"/>
        </w:rPr>
        <w:t>ông Minh đã được tăng lương</w:t>
      </w: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 xml:space="preserve">. </w:t>
      </w:r>
      <w:r>
        <w:rPr>
          <w:rFonts w:eastAsia="Aptos" w:cs="Times New Roman" w:eastAsiaTheme="minorHAnsi"/>
          <w:color w:val="000000"/>
          <w:kern w:val="0"/>
          <w:sz w:val="30"/>
          <w:szCs w:val="30"/>
          <w:shd w:fill="FFFF00" w:val="clear"/>
          <w:lang w:val="en-US" w:eastAsia="en-US" w:bidi="ar-SA"/>
        </w:rPr>
        <w:t>Suy ra nếu ông Minh không bán xe thì vợ ông ta đã không đi làm trễ?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>Chú ý: các câu cảm thán không là mệnh đề.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>Ký hiệu: p, q, r,… chỉ mệnh đề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>* có thể hoa hoặc thường, nhưn</w:t>
      </w: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>g thống nhất dùng ký hiệu thường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>Giá trị (Chân trị): Đúng (1), Sai (0) hoặc T – F.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>Phân loại: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/>
        </w:rPr>
      </w:pPr>
      <w:r>
        <w:rPr>
          <w:rFonts w:eastAsia="Aptos" w:cs="Times New Roman" w:eastAsiaTheme="minorHAnsi"/>
          <w:color w:val="auto"/>
          <w:kern w:val="0"/>
          <w:sz w:val="30"/>
          <w:szCs w:val="30"/>
          <w:lang w:val="en-US" w:eastAsia="en-US" w:bidi="ar-SA"/>
        </w:rPr>
        <w:t>a) Mệnh đề sơ cấp: chỉ chứa một</w:t>
      </w:r>
      <w:r>
        <w:rPr>
          <w:rFonts w:eastAsia="" w:eastAsiaTheme="minorEastAsia"/>
          <w:sz w:val="30"/>
          <w:szCs w:val="30"/>
          <w:lang w:val="en-US"/>
        </w:rPr>
        <w:t xml:space="preserve"> khẳng định</w:t>
      </w:r>
    </w:p>
    <w:p>
      <w:pPr>
        <w:pStyle w:val="Normal"/>
        <w:rPr/>
      </w:pPr>
      <w:r>
        <w:rPr>
          <w:rFonts w:eastAsia="" w:eastAsiaTheme="minorEastAsia"/>
          <w:sz w:val="30"/>
          <w:szCs w:val="30"/>
          <w:lang w:val="en-US"/>
        </w:rPr>
        <w:t>b) Mệnh đề phức hợp: được tạo thành từ những mệnh đề sơ cấp liên kết với nhau thông qua các liên từ: “và”, “hoặc”, “nếu…. thì…”, “ khi và chi khi”, “không”</w:t>
      </w:r>
    </w:p>
    <w:p>
      <w:pPr>
        <w:pStyle w:val="Normal"/>
        <w:rPr>
          <w:rFonts w:ascii="Times New Roman" w:hAnsi="Times New Roman" w:eastAsia="" w:eastAsiaTheme="minorEastAsia"/>
          <w:sz w:val="30"/>
          <w:szCs w:val="30"/>
          <w:lang w:val="en-US"/>
        </w:rPr>
      </w:pPr>
      <w:r>
        <w:rPr>
          <w:rFonts w:eastAsia="" w:eastAsiaTheme="minorEastAsia"/>
          <w:sz w:val="30"/>
          <w:szCs w:val="30"/>
          <w:lang w:val="en-US"/>
        </w:rPr>
        <w:t xml:space="preserve">Ví dụ: </w:t>
      </w:r>
    </w:p>
    <w:p>
      <w:pPr>
        <w:pStyle w:val="Normal"/>
        <w:rPr>
          <w:rFonts w:ascii="Times New Roman" w:hAnsi="Times New Roman" w:eastAsia="" w:eastAsiaTheme="minorEastAsia"/>
          <w:sz w:val="30"/>
          <w:szCs w:val="30"/>
          <w:lang w:val="en-US"/>
        </w:rPr>
      </w:pPr>
      <w:r>
        <w:rPr>
          <w:rFonts w:eastAsia="" w:eastAsiaTheme="minorEastAsia"/>
          <w:sz w:val="30"/>
          <w:szCs w:val="30"/>
          <w:lang w:val="en-US"/>
        </w:rPr>
        <w:t>1) 3 là số nguyên tố =&gt; mđ sơ cấp : Đ</w:t>
      </w:r>
    </w:p>
    <w:p>
      <w:pPr>
        <w:pStyle w:val="Normal"/>
        <w:rPr/>
      </w:pPr>
      <w:r>
        <w:rPr>
          <w:rFonts w:eastAsia="" w:eastAsiaTheme="minorEastAsia"/>
          <w:sz w:val="30"/>
          <w:szCs w:val="30"/>
          <w:lang w:val="en-US"/>
        </w:rPr>
        <w:t xml:space="preserve">2) 9 </w:t>
      </w:r>
      <w:r>
        <w:rPr>
          <w:rFonts w:eastAsia="" w:eastAsiaTheme="minorEastAsia"/>
          <w:color w:val="FF0000"/>
          <w:sz w:val="30"/>
          <w:szCs w:val="30"/>
          <w:lang w:val="en-US"/>
        </w:rPr>
        <w:t>không</w:t>
      </w:r>
      <w:r>
        <w:rPr>
          <w:rFonts w:eastAsia="" w:eastAsiaTheme="minorEastAsia"/>
          <w:sz w:val="30"/>
          <w:szCs w:val="30"/>
          <w:lang w:val="en-US"/>
        </w:rPr>
        <w:t xml:space="preserve"> là số chính phương =&gt; mđ phức hợp : Đ</w:t>
      </w:r>
    </w:p>
    <w:p>
      <w:pPr>
        <w:pStyle w:val="Normal"/>
        <w:rPr/>
      </w:pPr>
      <w:r>
        <w:rPr>
          <w:rFonts w:eastAsia="" w:eastAsiaTheme="minorEastAsia"/>
          <w:sz w:val="30"/>
          <w:szCs w:val="30"/>
          <w:lang w:val="en-US"/>
        </w:rPr>
        <w:t xml:space="preserve">3) pi &gt; 1 </w:t>
      </w:r>
      <w:r>
        <w:rPr>
          <w:rFonts w:eastAsia="" w:cs="Times New Roman" w:eastAsiaTheme="minorEastAsia"/>
          <w:color w:val="FF0000"/>
          <w:kern w:val="0"/>
          <w:sz w:val="30"/>
          <w:szCs w:val="30"/>
          <w:lang w:val="en-US" w:eastAsia="en-US" w:bidi="ar-SA"/>
        </w:rPr>
        <w:t>và</w:t>
      </w:r>
      <w:r>
        <w:rPr>
          <w:rFonts w:eastAsia="" w:eastAsiaTheme="minorEastAsia"/>
          <w:sz w:val="30"/>
          <w:szCs w:val="30"/>
          <w:lang w:val="en-US"/>
        </w:rPr>
        <w:t xml:space="preserve">  pi &lt; 3  =&gt; mđ phức hợp : S</w:t>
      </w:r>
    </w:p>
    <w:p>
      <w:pPr>
        <w:pStyle w:val="Normal"/>
        <w:rPr/>
      </w:pPr>
      <w:r>
        <w:rPr>
          <w:rFonts w:eastAsia="" w:eastAsiaTheme="minorEastAsia"/>
          <w:sz w:val="30"/>
          <w:szCs w:val="30"/>
          <w:lang w:val="en-US"/>
        </w:rPr>
        <w:t xml:space="preserve">4) pi &gt; 1 </w:t>
      </w:r>
      <w:r>
        <w:rPr>
          <w:rFonts w:eastAsia="" w:cs="Times New Roman" w:eastAsiaTheme="minorEastAsia"/>
          <w:color w:val="FF0000"/>
          <w:kern w:val="0"/>
          <w:sz w:val="30"/>
          <w:szCs w:val="30"/>
          <w:lang w:val="en-US" w:eastAsia="en-US" w:bidi="ar-SA"/>
        </w:rPr>
        <w:t>hoặc</w:t>
      </w:r>
      <w:r>
        <w:rPr>
          <w:rFonts w:eastAsia="" w:eastAsiaTheme="minorEastAsia"/>
          <w:sz w:val="30"/>
          <w:szCs w:val="30"/>
          <w:lang w:val="en-US"/>
        </w:rPr>
        <w:t xml:space="preserve"> pi &lt; 3 =&gt; mđ phức hợp : Đ</w:t>
      </w:r>
    </w:p>
    <w:p>
      <w:pPr>
        <w:pStyle w:val="Normal"/>
        <w:rPr>
          <w:rFonts w:ascii="Times New Roman" w:hAnsi="Times New Roman" w:eastAsia="" w:eastAsiaTheme="minorEastAsia"/>
          <w:sz w:val="30"/>
          <w:szCs w:val="30"/>
          <w:lang w:val="en-US"/>
        </w:rPr>
      </w:pPr>
      <w:r>
        <w:rPr>
          <w:rFonts w:eastAsia="" w:eastAsiaTheme="minorEastAsia"/>
          <w:sz w:val="30"/>
          <w:szCs w:val="30"/>
          <w:lang w:val="en-US"/>
        </w:rPr>
        <w:t xml:space="preserve">5) </w:t>
      </w:r>
      <w:r>
        <w:rPr>
          <w:rFonts w:eastAsia="" w:eastAsiaTheme="minorEastAsia"/>
          <w:color w:val="FF0000"/>
          <w:sz w:val="30"/>
          <w:szCs w:val="30"/>
          <w:lang w:val="en-US"/>
        </w:rPr>
        <w:t>Nếu</w:t>
      </w:r>
      <w:r>
        <w:rPr>
          <w:rFonts w:eastAsia="" w:eastAsiaTheme="minorEastAsia"/>
          <w:sz w:val="30"/>
          <w:szCs w:val="30"/>
          <w:lang w:val="en-US"/>
        </w:rPr>
        <w:t xml:space="preserve"> mặt trời mọc hướng tây </w:t>
      </w:r>
      <w:r>
        <w:rPr>
          <w:rFonts w:eastAsia="" w:eastAsiaTheme="minorEastAsia"/>
          <w:color w:val="FF0000"/>
          <w:sz w:val="30"/>
          <w:szCs w:val="30"/>
          <w:lang w:val="en-US"/>
        </w:rPr>
        <w:t>thì</w:t>
      </w:r>
      <w:r>
        <w:rPr>
          <w:rFonts w:eastAsia="" w:eastAsiaTheme="minorEastAsia"/>
          <w:sz w:val="30"/>
          <w:szCs w:val="30"/>
          <w:lang w:val="en-US"/>
        </w:rPr>
        <w:t xml:space="preserve"> 1+1!=2 =&gt; mđ phức hợp : Đ</w:t>
      </w:r>
    </w:p>
    <w:p>
      <w:pPr>
        <w:pStyle w:val="Normal"/>
        <w:rPr/>
      </w:pPr>
      <w:r>
        <w:rPr>
          <w:rFonts w:eastAsia="" w:eastAsiaTheme="minorEastAsia"/>
          <w:sz w:val="30"/>
          <w:szCs w:val="30"/>
          <w:lang w:val="en-US"/>
        </w:rPr>
        <w:t>6) Mr Hợi vừa dạy học và ăn cơm =&gt; mđ phức hợp : S</w:t>
      </w:r>
    </w:p>
    <w:p>
      <w:pPr>
        <w:pStyle w:val="Normal"/>
        <w:rPr>
          <w:rFonts w:ascii="Times New Roman" w:hAnsi="Times New Roman" w:eastAsia="" w:eastAsiaTheme="minorEastAsia"/>
          <w:sz w:val="30"/>
          <w:szCs w:val="30"/>
          <w:lang w:val="en-US"/>
        </w:rPr>
      </w:pPr>
      <w:r>
        <w:rPr>
          <w:rFonts w:eastAsia="" w:eastAsiaTheme="minorEastAsia"/>
          <w:sz w:val="30"/>
          <w:szCs w:val="30"/>
          <w:lang w:val="en-US"/>
        </w:rPr>
      </w:r>
    </w:p>
    <w:p>
      <w:pPr>
        <w:pStyle w:val="Normal"/>
        <w:rPr>
          <w:b/>
          <w:bCs/>
        </w:rPr>
      </w:pPr>
      <w:r>
        <w:rPr>
          <w:rFonts w:eastAsia="" w:eastAsiaTheme="minorEastAsia"/>
          <w:b/>
          <w:bCs/>
          <w:sz w:val="30"/>
          <w:szCs w:val="30"/>
          <w:lang w:val="en-US"/>
        </w:rPr>
        <w:t>CÁC PHÉP TOÁN TRÊN MỆNH ĐỀ</w:t>
      </w:r>
    </w:p>
    <w:p>
      <w:pPr>
        <w:pStyle w:val="Normal"/>
        <w:rPr/>
      </w:pPr>
      <w:r>
        <w:rPr>
          <w:rFonts w:eastAsia="" w:cs="Times New Roman" w:eastAsiaTheme="minorEastAsia"/>
          <w:b/>
          <w:bCs/>
          <w:color w:val="auto"/>
          <w:kern w:val="0"/>
          <w:sz w:val="30"/>
          <w:szCs w:val="30"/>
          <w:lang w:val="en-US" w:eastAsia="en-US" w:bidi="ar-SA"/>
        </w:rPr>
        <w:t>1. Ph</w:t>
      </w:r>
      <w:r>
        <w:rPr>
          <w:rFonts w:eastAsia="" w:eastAsiaTheme="minorEastAsia"/>
          <w:b/>
          <w:bCs/>
          <w:sz w:val="30"/>
          <w:szCs w:val="30"/>
          <w:lang w:val="en-US"/>
        </w:rPr>
        <w:t>ép phủ định</w:t>
      </w:r>
      <w:r>
        <w:rPr>
          <w:rFonts w:eastAsia="" w:eastAsiaTheme="minorEastAsia"/>
          <w:sz w:val="30"/>
          <w:szCs w:val="30"/>
          <w:lang w:val="en-US"/>
        </w:rPr>
        <w:t xml:space="preserve"> (“không”): phủ định của p là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¬</m:t>
        </m:r>
        <m:r>
          <w:rPr>
            <w:rFonts w:ascii="Cambria Math" w:hAnsi="Cambria Math"/>
          </w:rPr>
          <m:t xml:space="preserve">p</m:t>
        </m:r>
      </m:oMath>
      <w:r>
        <w:rPr>
          <w:rFonts w:eastAsia="" w:eastAsiaTheme="minorEastAsia"/>
          <w:sz w:val="30"/>
          <w:szCs w:val="30"/>
          <w:lang w:val="en-US"/>
        </w:rPr>
        <w:t xml:space="preserve"> hoặc </w:t>
      </w:r>
      <w:r>
        <w:rPr/>
      </w:r>
      <m:oMath xmlns:m="http://schemas.openxmlformats.org/officeDocument/2006/math">
        <m:bar>
          <m:barPr>
            <m:pos m:val="top"/>
          </m:barPr>
          <m:e>
            <m:r>
              <w:rPr>
                <w:rFonts w:ascii="Cambria Math" w:hAnsi="Cambria Math"/>
              </w:rPr>
              <m:t xml:space="preserve">p</m:t>
            </m:r>
          </m:e>
        </m:bar>
      </m:oMath>
      <w:r>
        <w:rPr>
          <w:rFonts w:eastAsia="" w:eastAsiaTheme="minorEastAsia"/>
          <w:sz w:val="30"/>
          <w:szCs w:val="30"/>
          <w:lang w:val="en-US"/>
        </w:rPr>
        <w:t xml:space="preserve"> hoặc p’</w:t>
      </w:r>
    </w:p>
    <w:p>
      <w:pPr>
        <w:pStyle w:val="Normal"/>
        <w:rPr>
          <w:rFonts w:ascii="Times New Roman" w:hAnsi="Times New Roman" w:eastAsia="" w:eastAsiaTheme="minorEastAsia"/>
          <w:sz w:val="30"/>
          <w:szCs w:val="30"/>
          <w:lang w:val="en-US"/>
        </w:rPr>
      </w:pPr>
      <w:r>
        <w:rPr>
          <w:rFonts w:eastAsia="" w:eastAsiaTheme="minorEastAsia"/>
          <w:sz w:val="30"/>
          <w:szCs w:val="30"/>
          <w:lang w:val="en-US"/>
        </w:rPr>
        <w:t>Ví dụ: 2 là số nguyên tố =&gt; p’: 2 không là số nguyên tố</w:t>
      </w:r>
    </w:p>
    <w:tbl>
      <w:tblPr>
        <w:tblW w:w="432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60"/>
        <w:gridCol w:w="2159"/>
      </w:tblGrid>
      <w:tr>
        <w:trPr>
          <w:trHeight w:val="461" w:hRule="atLeast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p</w:t>
            </w:r>
          </w:p>
        </w:tc>
        <w:tc>
          <w:tcPr>
            <w:tcW w:w="2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p’</w:t>
            </w:r>
          </w:p>
        </w:tc>
      </w:tr>
      <w:tr>
        <w:trPr>
          <w:trHeight w:val="461" w:hRule="atLeast"/>
        </w:trPr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0</w:t>
            </w:r>
          </w:p>
        </w:tc>
        <w:tc>
          <w:tcPr>
            <w:tcW w:w="21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1</w:t>
            </w:r>
          </w:p>
        </w:tc>
      </w:tr>
      <w:tr>
        <w:trPr>
          <w:trHeight w:val="461" w:hRule="atLeast"/>
        </w:trPr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1</w:t>
            </w:r>
          </w:p>
        </w:tc>
        <w:tc>
          <w:tcPr>
            <w:tcW w:w="21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0</w:t>
            </w:r>
          </w:p>
        </w:tc>
      </w:tr>
    </w:tbl>
    <w:p>
      <w:pPr>
        <w:pStyle w:val="Normal"/>
        <w:rPr>
          <w:rFonts w:ascii="Times New Roman" w:hAnsi="Times New Roman" w:eastAsia="" w:eastAsiaTheme="minorEastAsia"/>
          <w:sz w:val="30"/>
          <w:szCs w:val="30"/>
          <w:lang w:val="en-US"/>
        </w:rPr>
      </w:pPr>
      <w:r>
        <w:rPr>
          <w:rFonts w:eastAsia="" w:eastAsiaTheme="minorEastAsia"/>
          <w:sz w:val="30"/>
          <w:szCs w:val="30"/>
          <w:lang w:val="en-US"/>
        </w:rPr>
      </w:r>
    </w:p>
    <w:p>
      <w:pPr>
        <w:pStyle w:val="Normal"/>
        <w:rPr>
          <w:rFonts w:ascii="Times New Roman" w:hAnsi="Times New Roman" w:eastAsia="" w:eastAsiaTheme="minorEastAsia"/>
          <w:sz w:val="30"/>
          <w:szCs w:val="30"/>
          <w:lang w:val="en-US"/>
        </w:rPr>
      </w:pPr>
      <w:r>
        <w:rPr>
          <w:rFonts w:eastAsia="" w:eastAsiaTheme="minorEastAsia"/>
          <w:sz w:val="30"/>
          <w:szCs w:val="30"/>
          <w:lang w:val="en-US"/>
        </w:rPr>
      </w:r>
    </w:p>
    <w:p>
      <w:pPr>
        <w:pStyle w:val="ListParagraph"/>
        <w:numPr>
          <w:ilvl w:val="0"/>
          <w:numId w:val="0"/>
        </w:numPr>
        <w:ind w:hanging="0" w:left="0"/>
        <w:rPr/>
      </w:pPr>
      <w:r>
        <w:rPr>
          <w:rFonts w:eastAsia="" w:cs="Times New Roman" w:eastAsiaTheme="minorEastAsia"/>
          <w:b/>
          <w:bCs/>
          <w:color w:val="auto"/>
          <w:kern w:val="0"/>
          <w:sz w:val="30"/>
          <w:szCs w:val="30"/>
          <w:lang w:val="en-US" w:eastAsia="en-US" w:bidi="ar-SA"/>
        </w:rPr>
        <w:t>2. Phép hợp</w:t>
      </w:r>
      <w:r>
        <w:rPr>
          <w:rFonts w:eastAsia="" w:eastAsiaTheme="minorEastAsia"/>
          <w:sz w:val="30"/>
          <w:szCs w:val="30"/>
          <w:lang w:val="en-US"/>
        </w:rPr>
        <w:t xml:space="preserve"> (“hoặc”, “ hay”): p và q là 2 mệnh đề: p v q đọc là p hoặc q. Mđ khi và chỉ khi p hoặc q đúng xảy ra</w:t>
      </w:r>
    </w:p>
    <w:tbl>
      <w:tblPr>
        <w:tblW w:w="648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60"/>
        <w:gridCol w:w="2160"/>
        <w:gridCol w:w="2160"/>
      </w:tblGrid>
      <w:tr>
        <w:trPr>
          <w:trHeight w:val="461" w:hRule="atLeast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q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 v q</w:t>
            </w:r>
          </w:p>
        </w:tc>
      </w:tr>
      <w:tr>
        <w:trPr>
          <w:trHeight w:val="461" w:hRule="atLeast"/>
        </w:trPr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  <w:tr>
        <w:trPr>
          <w:trHeight w:val="461" w:hRule="atLeast"/>
        </w:trPr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>
          <w:trHeight w:val="461" w:hRule="atLeast"/>
        </w:trPr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>
          <w:trHeight w:val="461" w:hRule="atLeast"/>
        </w:trPr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</w:tbl>
    <w:p>
      <w:pPr>
        <w:pStyle w:val="Normal"/>
        <w:rPr>
          <w:rFonts w:ascii="Times New Roman" w:hAnsi="Times New Roman" w:eastAsia="" w:eastAsiaTheme="minorEastAsia"/>
          <w:sz w:val="30"/>
          <w:szCs w:val="30"/>
          <w:lang w:val="en-US"/>
        </w:rPr>
      </w:pPr>
      <w:r>
        <w:rPr>
          <w:rFonts w:eastAsia="" w:eastAsiaTheme="minorEastAsia"/>
          <w:sz w:val="30"/>
          <w:szCs w:val="30"/>
          <w:lang w:val="en-US"/>
        </w:rPr>
        <w:t>- pi &gt; 2 hoặc p &lt; 3 =&gt; Đ</w:t>
      </w:r>
    </w:p>
    <w:p>
      <w:pPr>
        <w:pStyle w:val="Normal"/>
        <w:rPr>
          <w:rFonts w:ascii="Times New Roman" w:hAnsi="Times New Roman" w:eastAsia="" w:eastAsiaTheme="minorEastAsia"/>
          <w:sz w:val="30"/>
          <w:szCs w:val="30"/>
          <w:lang w:val="en-US"/>
        </w:rPr>
      </w:pPr>
      <w:r>
        <w:rPr>
          <w:rFonts w:eastAsia="" w:eastAsiaTheme="minorEastAsia"/>
          <w:sz w:val="30"/>
          <w:szCs w:val="30"/>
          <w:lang w:val="en-US"/>
        </w:rPr>
        <w:t>- 3 là số nguyên tố hoặc số chẵn =&gt; Đ</w:t>
      </w:r>
    </w:p>
    <w:p>
      <w:pPr>
        <w:pStyle w:val="Normal"/>
        <w:rPr>
          <w:rFonts w:ascii="Times New Roman" w:hAnsi="Times New Roman" w:eastAsia="" w:eastAsiaTheme="minorEastAsia"/>
          <w:sz w:val="30"/>
          <w:szCs w:val="30"/>
          <w:lang w:val="en-US"/>
        </w:rPr>
      </w:pPr>
      <w:r>
        <w:rPr>
          <w:rFonts w:eastAsia="" w:eastAsiaTheme="minorEastAsia"/>
          <w:sz w:val="30"/>
          <w:szCs w:val="30"/>
          <w:lang w:val="en-US"/>
        </w:rPr>
        <w:t>- 1 &gt; 2 hoặc 2 &gt; 3 =&gt; S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b/>
          <w:bCs/>
          <w:color w:val="auto"/>
          <w:kern w:val="0"/>
          <w:sz w:val="30"/>
          <w:szCs w:val="30"/>
          <w:lang w:val="en-US" w:eastAsia="en-US" w:bidi="ar-SA"/>
        </w:rPr>
        <w:t>3. Phép giao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 (“và”): đọc p và q. Mđ đúng khi và chỉ khi p và q đúng xảy ra</w:t>
      </w:r>
    </w:p>
    <w:tbl>
      <w:tblPr>
        <w:tblW w:w="648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q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 ^ q</w:t>
            </w:r>
          </w:p>
        </w:tc>
      </w:tr>
      <w:tr>
        <w:trPr/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  <w:tr>
        <w:trPr/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  <w:tr>
        <w:trPr/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  <w:tr>
        <w:trPr/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</w:tbl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b/>
          <w:bCs/>
          <w:color w:val="auto"/>
          <w:kern w:val="0"/>
          <w:sz w:val="30"/>
          <w:szCs w:val="30"/>
          <w:lang w:val="en-US" w:eastAsia="en-US" w:bidi="ar-SA"/>
        </w:rPr>
        <w:t>4. Phép kéo theo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 (“ nếu …. Thì ….”): p → q đọc p suy ra q.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* Mđ chỉ sai khi </w:t>
      </w:r>
      <w:r>
        <w:rPr>
          <w:rFonts w:eastAsia="" w:cs="Times New Roman" w:eastAsiaTheme="minorEastAsia"/>
          <w:color w:val="FF0000"/>
          <w:kern w:val="0"/>
          <w:sz w:val="30"/>
          <w:szCs w:val="30"/>
          <w:lang w:val="en-US" w:eastAsia="en-US" w:bidi="ar-SA"/>
        </w:rPr>
        <w:t>p đúng mà q sai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.</w:t>
      </w:r>
    </w:p>
    <w:tbl>
      <w:tblPr>
        <w:tblW w:w="648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q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 → q</w:t>
            </w:r>
          </w:p>
        </w:tc>
      </w:tr>
      <w:tr>
        <w:trPr/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  <w:tr>
        <w:trPr/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</w:tbl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b/>
          <w:bCs/>
          <w:color w:val="auto"/>
          <w:kern w:val="0"/>
          <w:sz w:val="30"/>
          <w:szCs w:val="30"/>
          <w:lang w:val="en-US" w:eastAsia="en-US" w:bidi="ar-SA"/>
        </w:rPr>
        <w:t>5. Phép tương đương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 (“khi và chỉ khi”): p ↔ q đọc p tương q.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* Mđ đúng khi và chỉ khi p và q cùng chân trị.</w:t>
      </w:r>
    </w:p>
    <w:tbl>
      <w:tblPr>
        <w:tblW w:w="648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q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 ↔ q</w:t>
            </w:r>
          </w:p>
        </w:tc>
      </w:tr>
      <w:tr>
        <w:trPr/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  <w:tr>
        <w:trPr/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  <w:tr>
        <w:trPr/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</w:tbl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Normal"/>
        <w:rPr>
          <w:rFonts w:ascii="Times New Roman" w:hAnsi="Times New Roman"/>
        </w:rPr>
      </w:pPr>
      <w:r>
        <w:rPr>
          <w:rFonts w:eastAsia="" w:eastAsiaTheme="minorEastAsia"/>
          <w:b/>
          <w:bCs/>
          <w:sz w:val="30"/>
          <w:szCs w:val="30"/>
          <w:lang w:val="en-US"/>
        </w:rPr>
        <w:t>BIỂU THỨC MỆNH ĐỀ: Hàm mệnh đề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center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E(p, r, q, …) = hàm số theo p, q, r dưới các phép toán v, ^, ‘, →, ↔.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Ví dụ: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* E(p, q) = (p’ v q)’</w:t>
      </w:r>
    </w:p>
    <w:tbl>
      <w:tblPr>
        <w:tblW w:w="864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p’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q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p’ v q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E ~ (p’ v q)’</w:t>
            </w:r>
          </w:p>
        </w:tc>
      </w:tr>
      <w:tr>
        <w:trPr/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  <w:tr>
        <w:trPr/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  <w:tr>
        <w:trPr/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</w:tbl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* F(p, q, r) = (p ^ q) → (q v r)’</w:t>
      </w:r>
    </w:p>
    <w:tbl>
      <w:tblPr>
        <w:tblW w:w="1008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8"/>
        <w:gridCol w:w="722"/>
        <w:gridCol w:w="720"/>
        <w:gridCol w:w="1439"/>
        <w:gridCol w:w="1441"/>
        <w:gridCol w:w="1440"/>
        <w:gridCol w:w="3599"/>
      </w:tblGrid>
      <w:tr>
        <w:trPr/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</w:t>
            </w:r>
          </w:p>
        </w:tc>
        <w:tc>
          <w:tcPr>
            <w:tcW w:w="722" w:type="dxa"/>
            <w:tcBorders>
              <w:top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q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r</w:t>
            </w:r>
          </w:p>
        </w:tc>
        <w:tc>
          <w:tcPr>
            <w:tcW w:w="1439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 ^ q</w:t>
            </w:r>
          </w:p>
        </w:tc>
        <w:tc>
          <w:tcPr>
            <w:tcW w:w="144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q v r</w:t>
            </w:r>
          </w:p>
        </w:tc>
        <w:tc>
          <w:tcPr>
            <w:tcW w:w="144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(q v r)’</w:t>
            </w:r>
          </w:p>
        </w:tc>
        <w:tc>
          <w:tcPr>
            <w:tcW w:w="3599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F ~ (p ^ q) → (q v r)’</w:t>
            </w:r>
          </w:p>
        </w:tc>
      </w:tr>
      <w:tr>
        <w:trPr/>
        <w:tc>
          <w:tcPr>
            <w:tcW w:w="71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722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720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3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40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359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71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722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720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3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40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359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71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722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720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3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40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359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71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722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720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3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40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359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71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722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720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3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40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359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71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722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720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3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40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359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71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722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720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3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40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359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  <w:tr>
        <w:trPr/>
        <w:tc>
          <w:tcPr>
            <w:tcW w:w="71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722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720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3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40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359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</w:tbl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* G(p, q, r) = (p’ → r) ^ (q → r)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* H(p, q, r) = (p → q) → r</w:t>
      </w:r>
    </w:p>
    <w:tbl>
      <w:tblPr>
        <w:tblW w:w="9450" w:type="dxa"/>
        <w:jc w:val="left"/>
        <w:tblInd w:w="45" w:type="dxa"/>
        <w:tblLayout w:type="fixed"/>
        <w:tblCellMar>
          <w:top w:w="30" w:type="dxa"/>
          <w:left w:w="45" w:type="dxa"/>
          <w:bottom w:w="30" w:type="dxa"/>
          <w:right w:w="45" w:type="dxa"/>
        </w:tblCellMar>
      </w:tblPr>
      <w:tblGrid>
        <w:gridCol w:w="525"/>
        <w:gridCol w:w="508"/>
        <w:gridCol w:w="512"/>
        <w:gridCol w:w="510"/>
        <w:gridCol w:w="732"/>
        <w:gridCol w:w="724"/>
        <w:gridCol w:w="2065"/>
        <w:gridCol w:w="423"/>
        <w:gridCol w:w="512"/>
        <w:gridCol w:w="509"/>
        <w:gridCol w:w="509"/>
        <w:gridCol w:w="615"/>
        <w:gridCol w:w="1305"/>
      </w:tblGrid>
      <w:tr>
        <w:trPr/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p</w:t>
            </w:r>
          </w:p>
        </w:tc>
        <w:tc>
          <w:tcPr>
            <w:tcW w:w="508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q</w:t>
            </w:r>
          </w:p>
        </w:tc>
        <w:tc>
          <w:tcPr>
            <w:tcW w:w="512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r</w:t>
            </w:r>
          </w:p>
        </w:tc>
        <w:tc>
          <w:tcPr>
            <w:tcW w:w="51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p'</w:t>
            </w:r>
          </w:p>
        </w:tc>
        <w:tc>
          <w:tcPr>
            <w:tcW w:w="732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p' →  r</w:t>
            </w:r>
          </w:p>
        </w:tc>
        <w:tc>
          <w:tcPr>
            <w:tcW w:w="72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q → r</w:t>
            </w:r>
          </w:p>
        </w:tc>
        <w:tc>
          <w:tcPr>
            <w:tcW w:w="2065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fill="FFF2CC" w:val="clear"/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G ~ (p’ → r) ^ (q → r)</w:t>
            </w:r>
          </w:p>
        </w:tc>
        <w:tc>
          <w:tcPr>
            <w:tcW w:w="423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2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p</w:t>
            </w:r>
          </w:p>
        </w:tc>
        <w:tc>
          <w:tcPr>
            <w:tcW w:w="509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q</w:t>
            </w:r>
          </w:p>
        </w:tc>
        <w:tc>
          <w:tcPr>
            <w:tcW w:w="509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r</w:t>
            </w:r>
          </w:p>
        </w:tc>
        <w:tc>
          <w:tcPr>
            <w:tcW w:w="615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p → q</w:t>
            </w:r>
          </w:p>
        </w:tc>
        <w:tc>
          <w:tcPr>
            <w:tcW w:w="1305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fill="FFF2CC" w:val="clear"/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(p → q) →  r</w:t>
            </w:r>
          </w:p>
        </w:tc>
      </w:tr>
      <w:tr>
        <w:trPr/>
        <w:tc>
          <w:tcPr>
            <w:tcW w:w="5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08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1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3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724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206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423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615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130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5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08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1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3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24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206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423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615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130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5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08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1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3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724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206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423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615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130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5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08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1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3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24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206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423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615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130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5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08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1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73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24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206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423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615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130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5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08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1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73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24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206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423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615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130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5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08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1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73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24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206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423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615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130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5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08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1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73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24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206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423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615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130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Hai biểu thức mệnh đề tương đương khi chúng có cùng chân trị.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b/>
          <w:bCs/>
          <w:color w:val="auto"/>
          <w:kern w:val="0"/>
          <w:sz w:val="30"/>
          <w:szCs w:val="30"/>
          <w:lang w:val="en-US" w:eastAsia="en-US" w:bidi="ar-SA"/>
        </w:rPr>
        <w:t>CÁC QUY LUẬT LOGIC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232"/>
        <w:gridCol w:w="5233"/>
      </w:tblGrid>
      <w:tr>
        <w:trPr/>
        <w:tc>
          <w:tcPr>
            <w:tcW w:w="5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bidi w:val="0"/>
              <w:spacing w:lineRule="auto" w:line="240"/>
              <w:ind w:hanging="0" w:left="0"/>
              <w:jc w:val="left"/>
              <w:rPr>
                <w:rFonts w:ascii="Times New Roman" w:hAnsi="Times New Roman"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  <w:t>1) Phủ định của phủ định:</w:t>
            </w:r>
          </w:p>
          <w:p>
            <w:pPr>
              <w:pStyle w:val="ListParagraph"/>
              <w:widowControl/>
              <w:suppressAutoHyphens w:val="true"/>
              <w:bidi w:val="0"/>
              <w:spacing w:lineRule="auto" w:line="240" w:before="0" w:after="160"/>
              <w:ind w:hanging="0" w:left="0"/>
              <w:contextualSpacing/>
              <w:jc w:val="center"/>
              <w:rPr>
                <w:rFonts w:ascii="Times New Roman" w:hAnsi="Times New Roman"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  <w:t>(p’)’ = p</w:t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bidi w:val="0"/>
              <w:spacing w:lineRule="auto" w:line="240"/>
              <w:ind w:hanging="0" w:left="0"/>
              <w:jc w:val="left"/>
              <w:rPr>
                <w:rFonts w:ascii="Times New Roman" w:hAnsi="Times New Roman"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  <w:t>4) Luật kết hợp:</w:t>
            </w:r>
          </w:p>
          <w:p>
            <w:pPr>
              <w:pStyle w:val="ListParagraph"/>
              <w:widowControl/>
              <w:suppressAutoHyphens w:val="true"/>
              <w:bidi w:val="0"/>
              <w:spacing w:lineRule="auto" w:line="240"/>
              <w:ind w:hanging="0" w:left="0"/>
              <w:jc w:val="center"/>
              <w:rPr>
                <w:rFonts w:ascii="Times New Roman" w:hAnsi="Times New Roman"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  <w:t>(p v q) v r = p v (q v r)</w:t>
            </w:r>
          </w:p>
          <w:p>
            <w:pPr>
              <w:pStyle w:val="ListParagraph"/>
              <w:widowControl/>
              <w:suppressAutoHyphens w:val="true"/>
              <w:bidi w:val="0"/>
              <w:spacing w:lineRule="auto" w:line="240" w:before="0" w:after="160"/>
              <w:ind w:hanging="0" w:left="0"/>
              <w:contextualSpacing/>
              <w:jc w:val="center"/>
              <w:rPr>
                <w:rFonts w:ascii="Times New Roman" w:hAnsi="Times New Roman"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  <w:t>(p ^ q) ^ r = p ^ (q ^ r)</w:t>
            </w:r>
          </w:p>
        </w:tc>
      </w:tr>
      <w:tr>
        <w:trPr/>
        <w:tc>
          <w:tcPr>
            <w:tcW w:w="5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bidi w:val="0"/>
              <w:spacing w:lineRule="auto" w:line="240"/>
              <w:ind w:hanging="0" w:left="0"/>
              <w:jc w:val="left"/>
              <w:rPr>
                <w:rFonts w:ascii="Times New Roman" w:hAnsi="Times New Roman"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  <w:t>2) Quy tắc De Morgan:</w:t>
            </w:r>
          </w:p>
          <w:p>
            <w:pPr>
              <w:pStyle w:val="ListParagraph"/>
              <w:widowControl/>
              <w:suppressAutoHyphens w:val="true"/>
              <w:bidi w:val="0"/>
              <w:spacing w:lineRule="auto" w:line="240"/>
              <w:ind w:hanging="0" w:left="0"/>
              <w:jc w:val="center"/>
              <w:rPr>
                <w:rFonts w:ascii="Times New Roman" w:hAnsi="Times New Roman"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  <w:t>(p v q)’ = p’ ^ q’</w:t>
            </w:r>
          </w:p>
          <w:p>
            <w:pPr>
              <w:pStyle w:val="ListParagraph"/>
              <w:widowControl/>
              <w:suppressAutoHyphens w:val="true"/>
              <w:bidi w:val="0"/>
              <w:spacing w:lineRule="auto" w:line="240" w:before="0" w:after="160"/>
              <w:ind w:hanging="0" w:left="0"/>
              <w:contextualSpacing/>
              <w:jc w:val="center"/>
              <w:rPr>
                <w:rFonts w:ascii="Times New Roman" w:hAnsi="Times New Roman"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  <w:t>(p ^ q)’ = p’ v q’</w:t>
            </w:r>
          </w:p>
        </w:tc>
        <w:tc>
          <w:tcPr>
            <w:tcW w:w="52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bidi w:val="0"/>
              <w:spacing w:lineRule="auto" w:line="240"/>
              <w:ind w:hanging="0" w:left="0"/>
              <w:jc w:val="left"/>
              <w:rPr>
                <w:rFonts w:ascii="Times New Roman" w:hAnsi="Times New Roman"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  <w:t>5) Luật phân phối:</w:t>
            </w:r>
          </w:p>
          <w:p>
            <w:pPr>
              <w:pStyle w:val="ListParagraph"/>
              <w:widowControl/>
              <w:suppressAutoHyphens w:val="true"/>
              <w:bidi w:val="0"/>
              <w:spacing w:lineRule="auto" w:line="240"/>
              <w:ind w:hanging="0" w:left="0"/>
              <w:jc w:val="center"/>
              <w:rPr>
                <w:rFonts w:ascii="Times New Roman" w:hAnsi="Times New Roman"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  <w:t>p v (q ^ r) = (p v q) ^ (p v r)</w:t>
            </w:r>
          </w:p>
          <w:p>
            <w:pPr>
              <w:pStyle w:val="ListParagraph"/>
              <w:widowControl/>
              <w:suppressAutoHyphens w:val="true"/>
              <w:bidi w:val="0"/>
              <w:spacing w:lineRule="auto" w:line="240" w:before="0" w:after="160"/>
              <w:ind w:hanging="0" w:left="0"/>
              <w:contextualSpacing/>
              <w:jc w:val="center"/>
              <w:rPr>
                <w:rFonts w:ascii="Times New Roman" w:hAnsi="Times New Roman"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  <w:t>p ^ (q v r) = (p ^ q) v (p ^ r)</w:t>
            </w:r>
          </w:p>
        </w:tc>
      </w:tr>
      <w:tr>
        <w:trPr/>
        <w:tc>
          <w:tcPr>
            <w:tcW w:w="5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bidi w:val="0"/>
              <w:spacing w:lineRule="auto" w:line="240"/>
              <w:ind w:hanging="0" w:left="0"/>
              <w:jc w:val="left"/>
              <w:rPr>
                <w:rFonts w:ascii="Times New Roman" w:hAnsi="Times New Roman"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  <w:t>3) Luật giao hoán:</w:t>
            </w:r>
          </w:p>
          <w:p>
            <w:pPr>
              <w:pStyle w:val="ListParagraph"/>
              <w:widowControl/>
              <w:suppressAutoHyphens w:val="true"/>
              <w:bidi w:val="0"/>
              <w:spacing w:lineRule="auto" w:line="240"/>
              <w:ind w:hanging="0" w:left="0"/>
              <w:jc w:val="center"/>
              <w:rPr>
                <w:rFonts w:ascii="Times New Roman" w:hAnsi="Times New Roman"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  <w:t>p v q = q v p</w:t>
            </w:r>
          </w:p>
          <w:p>
            <w:pPr>
              <w:pStyle w:val="ListParagraph"/>
              <w:widowControl/>
              <w:suppressAutoHyphens w:val="true"/>
              <w:bidi w:val="0"/>
              <w:spacing w:lineRule="auto" w:line="240" w:before="0" w:after="160"/>
              <w:ind w:hanging="0" w:left="0"/>
              <w:contextualSpacing/>
              <w:jc w:val="center"/>
              <w:rPr>
                <w:rFonts w:ascii="Times New Roman" w:hAnsi="Times New Roman"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  <w:t>p ^ q = q ^ p</w:t>
            </w:r>
          </w:p>
        </w:tc>
        <w:tc>
          <w:tcPr>
            <w:tcW w:w="52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bidi w:val="0"/>
              <w:spacing w:lineRule="auto" w:line="240"/>
              <w:ind w:hanging="0" w:left="0"/>
              <w:jc w:val="left"/>
              <w:rPr>
                <w:rFonts w:ascii="Times New Roman" w:hAnsi="Times New Roman"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  <w:t>6) Luật kéo theo:</w:t>
            </w:r>
          </w:p>
          <w:p>
            <w:pPr>
              <w:pStyle w:val="ListParagraph"/>
              <w:widowControl/>
              <w:suppressAutoHyphens w:val="true"/>
              <w:bidi w:val="0"/>
              <w:spacing w:lineRule="auto" w:line="240" w:before="0" w:after="160"/>
              <w:ind w:hanging="0" w:left="0"/>
              <w:contextualSpacing/>
              <w:jc w:val="center"/>
              <w:rPr>
                <w:rFonts w:ascii="Times New Roman" w:hAnsi="Times New Roman"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  <w:t>p → q = p’ v q = q’ → p’</w:t>
            </w:r>
          </w:p>
        </w:tc>
      </w:tr>
    </w:tbl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2A6099"/>
          <w:kern w:val="0"/>
          <w:sz w:val="30"/>
          <w:szCs w:val="30"/>
          <w:lang w:val="en-US" w:eastAsia="en-US" w:bidi="ar-SA"/>
        </w:rPr>
        <w:t>Ví dụ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: chứng minh (p’ → r) ^ (q → r) = (p → q) → r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  <w:t>VT: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 (p’ → r) ^ (q → r)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((p’)’ v r) ^ (q’ v r)</w:t>
        <w:tab/>
        <w:t>* luật kéo theo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 v r) ^ (q’ v r)</w:t>
        <w:tab/>
        <w:tab/>
        <w:t>* phủ định của phủ định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 ^ q’) v r</w:t>
        <w:tab/>
        <w:tab/>
        <w:t xml:space="preserve">* luật phân phối </w:t>
      </w:r>
      <w:r>
        <w:rPr>
          <w:rFonts w:eastAsia="" w:cs="Times New Roman" w:eastAsiaTheme="minorEastAsia"/>
          <w:color w:val="2A6099"/>
          <w:kern w:val="0"/>
          <w:sz w:val="30"/>
          <w:szCs w:val="30"/>
          <w:lang w:val="en-US" w:eastAsia="en-US" w:bidi="ar-SA"/>
        </w:rPr>
        <w:t>(p ^ q’) ~ p’ trong công thức =&gt; p’ = (p ^ q’)’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 ^ q’)’ → r</w:t>
        <w:tab/>
        <w:tab/>
        <w:t>* luật kéo theo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= (p’ v q) → r </w:t>
        <w:tab/>
        <w:tab/>
        <w:t>* luật De morgan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 → q) → r</w:t>
        <w:tab/>
        <w:tab/>
        <w:t>* luật kéo theo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a) p → (q v r) = r’ → (q’ → p’)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  <w:t>VT: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 p → (q v r)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p’ v (q v r)</w:t>
        <w:tab/>
        <w:t>* luật kéo theo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r v (p’ v q)</w:t>
        <w:tab/>
        <w:t>* luật giao hoán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r’ → (p’ v q)</w:t>
        <w:tab/>
        <w:t>* luật kéo theo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r’ → (q’ → p’)</w:t>
        <w:tab/>
        <w:t>* luật kéo theo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b) ((p ^ q) v r)’ = (p → q’) ^ r’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  <w:t>VT: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 ((p ^ q) v r)’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 ^ q)’ ^ r’</w:t>
        <w:tab/>
        <w:t>* luật De morgan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(p’ v q’) ^ r’</w:t>
        <w:tab/>
        <w:t>* luật De morgan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 → q’) ^ r’</w:t>
        <w:tab/>
        <w:t>* luật kéo theo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81" w:charSpace="0"/>
        </w:sectPr>
      </w:pP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c) p ^ (q ^ r)’ = (p → q)’ v (p ^ r’)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  <w:t>VT: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 p ^ (q ^ r)’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p ^ (q’ v r’)</w:t>
        <w:tab/>
        <w:tab/>
        <w:t>* luật De morgan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 ^ q’) v (p ^ r’)</w:t>
        <w:tab/>
        <w:t>* luật phân phối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(p’ v q)’ v (p ^ r’)</w:t>
        <w:tab/>
        <w:t>* luật De morgan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 → q)’ v (p ^ r’)</w:t>
        <w:tab/>
        <w:t>* luật kéo theo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</w:pPr>
      <w:r>
        <w:rPr>
          <w:rFonts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</w:pPr>
      <w:r>
        <w:rPr>
          <w:rFonts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</w:pPr>
      <w:r>
        <w:rPr>
          <w:rFonts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  <w:t>VP: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 (p → q)’ v (p ^ r’)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(p’ v q)’ v (p ^ r’)</w:t>
        <w:tab/>
        <w:t>* luật kéo theo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 ^ q’) v (p ^ r’)</w:t>
        <w:tab/>
        <w:t>* luật De morgan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p ^ (q’ v r’)</w:t>
        <w:tab/>
        <w:tab/>
        <w:t>* luật phân phối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p ^ (q ^ r)’</w:t>
        <w:tab/>
        <w:tab/>
        <w:t>* luật De morgan</w:t>
      </w:r>
    </w:p>
    <w:p>
      <w:pPr>
        <w:sectPr>
          <w:type w:val="continuous"/>
          <w:pgSz w:w="11906" w:h="16838"/>
          <w:pgMar w:left="720" w:right="720" w:gutter="0" w:header="0" w:top="720" w:footer="0" w:bottom="720"/>
          <w:cols w:num="2" w:space="288" w:equalWidth="true" w:sep="false"/>
          <w:formProt w:val="false"/>
          <w:textDirection w:val="lrTb"/>
          <w:docGrid w:type="default" w:linePitch="381" w:charSpace="0"/>
        </w:sectPr>
      </w:pP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d) (p → q) ^ q’ ^ (q → r) = q’ ^ p’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e) (p → q) ^ (p → r) = p → (q ^ r)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f) ((p → r) v (q → r)) → (p → r) = p → (q v r)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 w:before="0" w:after="160"/>
        <w:ind w:hanging="0" w:left="0"/>
        <w:contextualSpacing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sectPr>
      <w:type w:val="continuous"/>
      <w:pgSz w:w="11906" w:h="16838"/>
      <w:pgMar w:left="720" w:right="720" w:gutter="0" w:header="0" w:top="720" w:footer="0" w:bottom="720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 Display">
    <w:charset w:val="00"/>
    <w:family w:val="roman"/>
    <w:pitch w:val="variable"/>
  </w:font>
  <w:font w:name="Aptos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ptos" w:cs="Times New Roman" w:eastAsia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40" w:before="0" w:after="58"/>
      <w:jc w:val="left"/>
    </w:pPr>
    <w:rPr>
      <w:rFonts w:ascii="Times New Roman" w:hAnsi="Times New Roman" w:eastAsia="Aptos" w:cs="Times New Roman" w:eastAsiaTheme="minorHAnsi"/>
      <w:color w:val="auto"/>
      <w:kern w:val="0"/>
      <w:sz w:val="22"/>
      <w:szCs w:val="22"/>
      <w:lang w:val="vi-VN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6a4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6a4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a42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a42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a42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a42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a42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a42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a42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56a4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  <w:lang w:val="vi-VN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56a4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  <w:lang w:val="vi-VN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56a42"/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  <w:lang w:val="vi-VN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56a42"/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lang w:val="vi-VN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56a42"/>
    <w:rPr>
      <w:rFonts w:ascii="Aptos" w:hAnsi="Aptos" w:eastAsia="" w:cs="" w:asciiTheme="minorHAnsi" w:cstheme="majorBidi" w:eastAsiaTheme="majorEastAsia" w:hAnsiTheme="minorHAnsi"/>
      <w:color w:themeColor="accent1" w:themeShade="bf" w:val="0F4761"/>
      <w:lang w:val="vi-VN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56a42"/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lang w:val="vi-VN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56a42"/>
    <w:rPr>
      <w:rFonts w:ascii="Aptos" w:hAnsi="Aptos" w:eastAsia="" w:cs="" w:asciiTheme="minorHAnsi" w:cstheme="majorBidi" w:eastAsiaTheme="majorEastAsia" w:hAnsiTheme="minorHAnsi"/>
      <w:color w:themeColor="text1" w:themeTint="a6" w:val="595959"/>
      <w:lang w:val="vi-VN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56a42"/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lang w:val="vi-VN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56a42"/>
    <w:rPr>
      <w:rFonts w:ascii="Aptos" w:hAnsi="Aptos" w:eastAsia="" w:cs="" w:asciiTheme="minorHAnsi" w:cstheme="majorBidi" w:eastAsiaTheme="majorEastAsia" w:hAnsiTheme="minorHAnsi"/>
      <w:color w:themeColor="text1" w:themeTint="d8" w:val="272727"/>
      <w:lang w:val="vi-VN"/>
    </w:rPr>
  </w:style>
  <w:style w:type="character" w:styleId="TitleChar" w:customStyle="1">
    <w:name w:val="Title Char"/>
    <w:basedOn w:val="DefaultParagraphFont"/>
    <w:link w:val="Title"/>
    <w:uiPriority w:val="10"/>
    <w:qFormat/>
    <w:rsid w:val="00556a4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val="vi-VN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56a42"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  <w:lang w:val="vi-VN"/>
    </w:rPr>
  </w:style>
  <w:style w:type="character" w:styleId="QuoteChar" w:customStyle="1">
    <w:name w:val="Quote Char"/>
    <w:basedOn w:val="DefaultParagraphFont"/>
    <w:link w:val="Quote"/>
    <w:uiPriority w:val="29"/>
    <w:qFormat/>
    <w:rsid w:val="00556a42"/>
    <w:rPr>
      <w:i/>
      <w:iCs/>
      <w:color w:themeColor="text1" w:themeTint="bf" w:val="404040"/>
      <w:lang w:val="vi-VN"/>
    </w:rPr>
  </w:style>
  <w:style w:type="character" w:styleId="IntenseEmphasis">
    <w:name w:val="Intense Emphasis"/>
    <w:basedOn w:val="DefaultParagraphFont"/>
    <w:uiPriority w:val="21"/>
    <w:qFormat/>
    <w:rsid w:val="00556a4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56a42"/>
    <w:rPr>
      <w:i/>
      <w:iCs/>
      <w:color w:themeColor="accent1" w:themeShade="bf" w:val="0F4761"/>
      <w:lang w:val="vi-VN"/>
    </w:rPr>
  </w:style>
  <w:style w:type="character" w:styleId="IntenseReference">
    <w:name w:val="Intense Reference"/>
    <w:basedOn w:val="DefaultParagraphFont"/>
    <w:uiPriority w:val="32"/>
    <w:qFormat/>
    <w:rsid w:val="00556a42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556a42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56a42"/>
    <w:rPr>
      <w:color w:val="605E5C"/>
      <w:shd w:fill="E1DFDD" w:val="clear"/>
    </w:rPr>
  </w:style>
  <w:style w:type="character" w:styleId="PlaceholderText">
    <w:name w:val="Placeholder Text"/>
    <w:basedOn w:val="DefaultParagraphFont"/>
    <w:uiPriority w:val="99"/>
    <w:semiHidden/>
    <w:qFormat/>
    <w:rsid w:val="0044175a"/>
    <w:rPr>
      <w:color w:val="666666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556a4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a42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a4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556a42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56a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semiHidden/>
    <w:unhideWhenUsed/>
    <w:qFormat/>
    <w:rsid w:val="00cf234c"/>
    <w:pPr/>
    <w:rPr>
      <w:sz w:val="24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Comment">
    <w:name w:val="Comment"/>
    <w:basedOn w:val="Normal"/>
    <w:qFormat/>
    <w:pPr>
      <w:spacing w:lineRule="auto" w:line="240" w:before="56" w:after="0"/>
      <w:ind w:hanging="0" w:left="57" w:right="57"/>
    </w:pPr>
    <w:rPr>
      <w:color w:val="aut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e07d2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Application>LibreOffice/25.2.6.2$Windows_X86_64 LibreOffice_project/729c5bfe710f5eb71ed3bbde9e06a6065e9c6c5d</Application>
  <AppVersion>15.0000</AppVersion>
  <Pages>5</Pages>
  <Words>1524</Words>
  <Characters>3228</Characters>
  <CharactersWithSpaces>4360</CharactersWithSpaces>
  <Paragraphs>414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2025-10-21T11:18:00Z</dcterms:created>
  <dc:creator>Nguyen Van Hoi</dc:creator>
  <dc:description/>
  <dc:language>en-US</dc:language>
  <cp:lastModifiedBy/>
  <dcterms:modified xsi:type="dcterms:W3CDTF">2025-11-01T18:11:40Z</dcterms:modified>
  <cp:revision>66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