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C456F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07A7D3DC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35CB1">
        <w:rPr>
          <w:rFonts w:ascii="Consolas" w:hAnsi="Consolas" w:cs="Courier New"/>
          <w:b/>
          <w:bCs/>
          <w:color w:val="000000"/>
          <w:lang w:val="en-US"/>
        </w:rPr>
        <w:t>7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6C4B0136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>22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3111B121" w:rsidR="00CA2B7E" w:rsidRPr="00C63BF6" w:rsidRDefault="00D35CB1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7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BA09BE8" w:rsidR="00CA2B7E" w:rsidRPr="00C63BF6" w:rsidRDefault="00FD3FC8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2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>2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 xml:space="preserve">Моделирование заданной системы на </w:t>
      </w:r>
      <w:proofErr w:type="spellStart"/>
      <w:r w:rsidRPr="007B3DC1">
        <w:rPr>
          <w:rFonts w:ascii="Times New Roman" w:hAnsi="Times New Roman" w:cs="Times New Roman"/>
          <w:color w:val="auto"/>
        </w:rPr>
        <w:t>Verilog</w:t>
      </w:r>
      <w:proofErr w:type="spellEnd"/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DC456F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6B05DC21" w:rsidR="00DC456F" w:rsidRDefault="00DC456F" w:rsidP="00DC456F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06719003" w14:textId="77777777" w:rsidR="00DC456F" w:rsidRPr="00B43B05" w:rsidRDefault="00DC456F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7B3DC1">
        <w:rPr>
          <w:rFonts w:ascii="Times New Roman" w:hAnsi="Times New Roman" w:cs="Times New Roman"/>
          <w:color w:val="auto"/>
        </w:rPr>
        <w:t xml:space="preserve">Воспроизведение задачи на </w:t>
      </w:r>
      <w:proofErr w:type="spellStart"/>
      <w:r w:rsidRPr="007B3DC1">
        <w:rPr>
          <w:rFonts w:ascii="Times New Roman" w:hAnsi="Times New Roman" w:cs="Times New Roman"/>
          <w:color w:val="auto"/>
        </w:rPr>
        <w:t>Verilog</w:t>
      </w:r>
      <w:proofErr w:type="spellEnd"/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59C4"/>
    <w:rsid w:val="00052D8C"/>
    <w:rsid w:val="000630B2"/>
    <w:rsid w:val="000654D9"/>
    <w:rsid w:val="0007321F"/>
    <w:rsid w:val="00077D63"/>
    <w:rsid w:val="00095EF0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F10BD"/>
    <w:rsid w:val="005036B6"/>
    <w:rsid w:val="005039E6"/>
    <w:rsid w:val="00507121"/>
    <w:rsid w:val="00551FBA"/>
    <w:rsid w:val="0057267D"/>
    <w:rsid w:val="005A3A8E"/>
    <w:rsid w:val="005C5CA0"/>
    <w:rsid w:val="005D0DA7"/>
    <w:rsid w:val="005D6043"/>
    <w:rsid w:val="005E027C"/>
    <w:rsid w:val="005F51CC"/>
    <w:rsid w:val="005F78BE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6001A"/>
    <w:rsid w:val="00775200"/>
    <w:rsid w:val="00780331"/>
    <w:rsid w:val="007A1A0A"/>
    <w:rsid w:val="007A37B7"/>
    <w:rsid w:val="007B2B43"/>
    <w:rsid w:val="007B3DC1"/>
    <w:rsid w:val="007D532D"/>
    <w:rsid w:val="007F67A5"/>
    <w:rsid w:val="00801917"/>
    <w:rsid w:val="00815A78"/>
    <w:rsid w:val="008415C6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D35CB1"/>
    <w:rsid w:val="00D54B3D"/>
    <w:rsid w:val="00D60387"/>
    <w:rsid w:val="00D652B1"/>
    <w:rsid w:val="00D71C1B"/>
    <w:rsid w:val="00D9297D"/>
    <w:rsid w:val="00DA766B"/>
    <w:rsid w:val="00DB734A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165</cp:revision>
  <dcterms:created xsi:type="dcterms:W3CDTF">2022-11-19T09:03:00Z</dcterms:created>
  <dcterms:modified xsi:type="dcterms:W3CDTF">2022-11-29T17:42:00Z</dcterms:modified>
</cp:coreProperties>
</file>