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6.png" ContentType="image/png"/>
  <Override PartName="/word/media/rId23.png" ContentType="image/png"/>
  <Override PartName="/word/media/rId22.png" ContentType="image/png"/>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w:t>
      </w:r>
      <w:r>
        <w:t xml:space="preserve"> </w:t>
      </w:r>
      <w:r>
        <w:t xml:space="preserve">to</w:t>
      </w:r>
      <w:r>
        <w:t xml:space="preserve"> </w:t>
      </w:r>
      <w:r>
        <w:t xml:space="preserve">identify</w:t>
      </w:r>
      <w:r>
        <w:t xml:space="preserve"> </w:t>
      </w:r>
      <w:r>
        <w:t xml:space="preserve">safe</w:t>
      </w:r>
      <w:r>
        <w:t xml:space="preserve"> </w:t>
      </w:r>
      <w:r>
        <w:t xml:space="preserve">routes</w:t>
      </w:r>
      <w:r>
        <w:t xml:space="preserve"> </w:t>
      </w:r>
      <w:r>
        <w:t xml:space="preserve">to</w:t>
      </w:r>
      <w:r>
        <w:t xml:space="preserve"> </w:t>
      </w:r>
      <w:r>
        <w:t xml:space="preserve">schools</w:t>
      </w:r>
      <w:r>
        <w:t xml:space="preserve"> </w:t>
      </w:r>
      <w:r>
        <w:t xml:space="preserve">in</w:t>
      </w:r>
      <w:r>
        <w:t xml:space="preserve"> </w:t>
      </w:r>
      <w:r>
        <w:t xml:space="preserve">residential</w:t>
      </w:r>
      <w:r>
        <w:t xml:space="preserve"> </w:t>
      </w:r>
      <w:r>
        <w:t xml:space="preserve">areas</w:t>
      </w:r>
    </w:p>
    <w:p>
      <w:pPr>
        <w:pStyle w:val="Heading1"/>
      </w:pPr>
      <w:bookmarkStart w:id="20" w:name="introduction"/>
      <w:r>
        <w:t xml:space="preserve">Introduction</w:t>
      </w:r>
      <w:bookmarkEnd w:id="20"/>
    </w:p>
    <w:p>
      <w:pPr>
        <w:pStyle w:val="FirstParagraph"/>
      </w:pPr>
      <w:r>
        <w:t xml:space="preserve">The goal of this project is to explore how we can identify residential zones that would be served by a major safe route to school.</w:t>
      </w:r>
    </w:p>
    <w:p>
      <w:pPr>
        <w:pStyle w:val="BodyText"/>
      </w:pPr>
      <w:r>
        <w:t xml:space="preserve">The outputs should provide evidence in support of</w:t>
      </w:r>
      <w:r>
        <w:t xml:space="preserve"> </w:t>
      </w:r>
      <w:r>
        <w:t xml:space="preserve">‘</w:t>
      </w:r>
      <w:r>
        <w:t xml:space="preserve">liveable streets</w:t>
      </w:r>
      <w:r>
        <w:t xml:space="preserve">’</w:t>
      </w:r>
      <w:r>
        <w:t xml:space="preserve">, where the emphasis is on reducing car vehicle speeds and volumes, and</w:t>
      </w:r>
      <w:r>
        <w:t xml:space="preserve"> </w:t>
      </w:r>
      <w:r>
        <w:t xml:space="preserve">‘</w:t>
      </w:r>
      <w:r>
        <w:t xml:space="preserve">filtered permeability</w:t>
      </w:r>
      <w:r>
        <w:t xml:space="preserve">’</w:t>
      </w:r>
      <w:r>
        <w:t xml:space="preserve">, where through traffic is allowed for cycling and walking, but not driving. Evidence can be used to support improvements such as segregated or on-road cycle routes and to aid in determining where the best locations are for these routes to be built.</w:t>
      </w:r>
    </w:p>
    <w:p>
      <w:pPr>
        <w:pStyle w:val="BodyText"/>
      </w:pPr>
      <w:r>
        <w:t xml:space="preserve">Inactivity is a major cause of a range of physical and mental health conditions and it is especially important that children are physically active. Enabling children to travel safely to school by bicycle will help them to remain active while at the same time contributing to reductions in air pollution, congestion and carbon emissions.</w:t>
      </w:r>
    </w:p>
    <w:p>
      <w:pPr>
        <w:pStyle w:val="BodyText"/>
      </w:pPr>
      <w:r>
        <w:t xml:space="preserve">We illustrate the potential for safe routes to schools using data from West Yorkshire and Leeds, a city which has recently seen a proposal to build a new car-free primary school, designed with no parking spaces for staff or visitors and where drop-offs will be discouraged.</w:t>
      </w:r>
    </w:p>
    <w:p>
      <w:pPr>
        <w:pStyle w:val="Heading2"/>
      </w:pPr>
      <w:bookmarkStart w:id="21" w:name="methods"/>
      <w:r>
        <w:t xml:space="preserve">Methods</w:t>
      </w:r>
      <w:bookmarkEnd w:id="21"/>
    </w:p>
    <w:p>
      <w:pPr>
        <w:pStyle w:val="FirstParagraph"/>
      </w:pPr>
      <w:r>
        <w:t xml:space="preserve">To investigate cycle propensity, vector and raster approaches were explored, as illustrated in Figure @ref(fig:combi1).</w:t>
      </w:r>
    </w:p>
    <w:p>
      <w:pPr>
        <w:pStyle w:val="BodyText"/>
      </w:pPr>
      <w:r>
        <w:drawing>
          <wp:inline>
            <wp:extent cx="5334000" cy="3230529"/>
            <wp:effectExtent b="0" l="0" r="0" t="0"/>
            <wp:docPr descr="Demonstration of vector vs raster representations of combined commute/school travel route networks in sample region (West Yorkshire)." title="" id="1" name="Picture"/>
            <a:graphic>
              <a:graphicData uri="http://schemas.openxmlformats.org/drawingml/2006/picture">
                <pic:pic>
                  <pic:nvPicPr>
                    <pic:cNvPr descr="combined%20rnet.png" id="0" name="Picture"/>
                    <pic:cNvPicPr>
                      <a:picLocks noChangeArrowheads="1" noChangeAspect="1"/>
                    </pic:cNvPicPr>
                  </pic:nvPicPr>
                  <pic:blipFill>
                    <a:blip r:embed="rId22"/>
                    <a:stretch>
                      <a:fillRect/>
                    </a:stretch>
                  </pic:blipFill>
                  <pic:spPr bwMode="auto">
                    <a:xfrm>
                      <a:off x="0" y="0"/>
                      <a:ext cx="5334000" cy="3230529"/>
                    </a:xfrm>
                    <a:prstGeom prst="rect">
                      <a:avLst/>
                    </a:prstGeom>
                    <a:noFill/>
                    <a:ln w="9525">
                      <a:noFill/>
                      <a:headEnd/>
                      <a:tailEnd/>
                    </a:ln>
                  </pic:spPr>
                </pic:pic>
              </a:graphicData>
            </a:graphic>
          </wp:inline>
        </w:drawing>
      </w:r>
      <w:r>
        <w:drawing>
          <wp:inline>
            <wp:extent cx="5334000" cy="3742606"/>
            <wp:effectExtent b="0" l="0" r="0" t="0"/>
            <wp:docPr descr="Demonstration of vector vs raster representations of combined commute/school travel route networks in sample region (West Yorkshire)." title="" id="1" name="Picture"/>
            <a:graphic>
              <a:graphicData uri="http://schemas.openxmlformats.org/drawingml/2006/picture">
                <pic:pic>
                  <pic:nvPicPr>
                    <pic:cNvPr descr="combined%20rnet%201km%20raster.png" id="0" name="Picture"/>
                    <pic:cNvPicPr>
                      <a:picLocks noChangeArrowheads="1" noChangeAspect="1"/>
                    </pic:cNvPicPr>
                  </pic:nvPicPr>
                  <pic:blipFill>
                    <a:blip r:embed="rId23"/>
                    <a:stretch>
                      <a:fillRect/>
                    </a:stretch>
                  </pic:blipFill>
                  <pic:spPr bwMode="auto">
                    <a:xfrm>
                      <a:off x="0" y="0"/>
                      <a:ext cx="5334000" cy="3742606"/>
                    </a:xfrm>
                    <a:prstGeom prst="rect">
                      <a:avLst/>
                    </a:prstGeom>
                    <a:noFill/>
                    <a:ln w="9525">
                      <a:noFill/>
                      <a:headEnd/>
                      <a:tailEnd/>
                    </a:ln>
                  </pic:spPr>
                </pic:pic>
              </a:graphicData>
            </a:graphic>
          </wp:inline>
        </w:drawing>
      </w:r>
    </w:p>
    <w:p>
      <w:pPr>
        <w:pStyle w:val="BodyText"/>
      </w:pPr>
      <w:r>
        <w:t xml:space="preserve">This shows the aggregation effect of rasterising the road data.</w:t>
      </w:r>
      <w:r>
        <w:t xml:space="preserve"> </w:t>
      </w:r>
      <w:r>
        <w:t xml:space="preserve">At a higher resolution, we can see how individual roads are lost, but the overall picture is retained.</w:t>
      </w:r>
    </w:p>
    <w:p>
      <w:pPr>
        <w:pStyle w:val="BodyText"/>
      </w:pPr>
      <w:r>
        <w:t xml:space="preserve">The raster approach should be helpful in identifying areas where several relatively high-usage cycle routes lie close to one another, such as areas close to schools perhaps. This is good for identifying the general locations where cycle improvements are likely to benefit the greatest number of people. Meanwhile, the vector approach reveals the underlying network of potential cycle routes, with a higher level of detail that enables us to pick out the roads that cyclists may be using.</w:t>
      </w:r>
    </w:p>
    <w:p>
      <w:pPr>
        <w:pStyle w:val="BodyText"/>
      </w:pPr>
      <w:r>
        <w:drawing>
          <wp:inline>
            <wp:extent cx="5334000" cy="4527293"/>
            <wp:effectExtent b="0" l="0" r="0" t="0"/>
            <wp:docPr descr="The vector route network, 100m and 200m resolution raster images for the centre of Leeds, showing the combined commute/school travel networks." title="" id="1" name="Picture"/>
            <a:graphic>
              <a:graphicData uri="http://schemas.openxmlformats.org/drawingml/2006/picture">
                <pic:pic>
                  <pic:nvPicPr>
                    <pic:cNvPr descr="combined_rnet_leeds_centre.png" id="0" name="Picture"/>
                    <pic:cNvPicPr>
                      <a:picLocks noChangeArrowheads="1" noChangeAspect="1"/>
                    </pic:cNvPicPr>
                  </pic:nvPicPr>
                  <pic:blipFill>
                    <a:blip r:embed="rId24"/>
                    <a:stretch>
                      <a:fillRect/>
                    </a:stretch>
                  </pic:blipFill>
                  <pic:spPr bwMode="auto">
                    <a:xfrm>
                      <a:off x="0" y="0"/>
                      <a:ext cx="5334000" cy="4527293"/>
                    </a:xfrm>
                    <a:prstGeom prst="rect">
                      <a:avLst/>
                    </a:prstGeom>
                    <a:noFill/>
                    <a:ln w="9525">
                      <a:noFill/>
                      <a:headEnd/>
                      <a:tailEnd/>
                    </a:ln>
                  </pic:spPr>
                </pic:pic>
              </a:graphicData>
            </a:graphic>
          </wp:inline>
        </w:drawing>
      </w:r>
      <w:r>
        <w:drawing>
          <wp:inline>
            <wp:extent cx="5334000" cy="4525184"/>
            <wp:effectExtent b="0" l="0" r="0" t="0"/>
            <wp:docPr descr="The vector route network, 100m and 200m resolution raster images for the centre of Leeds, showing the combined commute/school travel networks." title="" id="1" name="Picture"/>
            <a:graphic>
              <a:graphicData uri="http://schemas.openxmlformats.org/drawingml/2006/picture">
                <pic:pic>
                  <pic:nvPicPr>
                    <pic:cNvPr descr="100m_clxm_leeds_centre.png" id="0" name="Picture"/>
                    <pic:cNvPicPr>
                      <a:picLocks noChangeArrowheads="1" noChangeAspect="1"/>
                    </pic:cNvPicPr>
                  </pic:nvPicPr>
                  <pic:blipFill>
                    <a:blip r:embed="rId25"/>
                    <a:stretch>
                      <a:fillRect/>
                    </a:stretch>
                  </pic:blipFill>
                  <pic:spPr bwMode="auto">
                    <a:xfrm>
                      <a:off x="0" y="0"/>
                      <a:ext cx="5334000" cy="4525184"/>
                    </a:xfrm>
                    <a:prstGeom prst="rect">
                      <a:avLst/>
                    </a:prstGeom>
                    <a:noFill/>
                    <a:ln w="9525">
                      <a:noFill/>
                      <a:headEnd/>
                      <a:tailEnd/>
                    </a:ln>
                  </pic:spPr>
                </pic:pic>
              </a:graphicData>
            </a:graphic>
          </wp:inline>
        </w:drawing>
      </w:r>
      <w:r>
        <w:drawing>
          <wp:inline>
            <wp:extent cx="5334000" cy="4555705"/>
            <wp:effectExtent b="0" l="0" r="0" t="0"/>
            <wp:docPr descr="The vector route network, 100m and 200m resolution raster images for the centre of Leeds, showing the combined commute/school travel networks." title="" id="1" name="Picture"/>
            <a:graphic>
              <a:graphicData uri="http://schemas.openxmlformats.org/drawingml/2006/picture">
                <pic:pic>
                  <pic:nvPicPr>
                    <pic:cNvPr descr="200m_clxm_leeds_centre.png" id="0" name="Picture"/>
                    <pic:cNvPicPr>
                      <a:picLocks noChangeArrowheads="1" noChangeAspect="1"/>
                    </pic:cNvPicPr>
                  </pic:nvPicPr>
                  <pic:blipFill>
                    <a:blip r:embed="rId26"/>
                    <a:stretch>
                      <a:fillRect/>
                    </a:stretch>
                  </pic:blipFill>
                  <pic:spPr bwMode="auto">
                    <a:xfrm>
                      <a:off x="0" y="0"/>
                      <a:ext cx="5334000" cy="4555705"/>
                    </a:xfrm>
                    <a:prstGeom prst="rect">
                      <a:avLst/>
                    </a:prstGeom>
                    <a:noFill/>
                    <a:ln w="9525">
                      <a:noFill/>
                      <a:headEnd/>
                      <a:tailEnd/>
                    </a:ln>
                  </pic:spPr>
                </pic:pic>
              </a:graphicData>
            </a:graphic>
          </wp:inline>
        </w:drawing>
      </w:r>
    </w:p>
    <w:p>
      <w:pPr>
        <w:pStyle w:val="BodyText"/>
      </w:pPr>
      <w:r>
        <w:t xml:space="preserve">The starting point therefore is to first identify residential zones then to look at where these zones might be served by major safe routes to schools. Residential zones are defined as built-up areas with a non-zero population.</w:t>
      </w:r>
    </w:p>
    <w:p>
      <w:pPr>
        <w:pStyle w:val="Heading3"/>
      </w:pPr>
      <w:bookmarkStart w:id="27" w:name="discussion"/>
      <w:r>
        <w:t xml:space="preserve">Discussion</w:t>
      </w:r>
      <w:bookmarkEnd w:id="27"/>
    </w:p>
    <w:p>
      <w:pPr>
        <w:pStyle w:val="FirstParagraph"/>
      </w:pPr>
      <w:r>
        <w:t xml:space="preserve">It is important to be aware that while these route networks can reveal a great deal about where people cycle, any given road section within the network may not necessarily be the one that is best suited to cycling or to cycle improvements. It may be there is a parallel street or off-road route that is better suited to cycling, and knowledge of local streets and conditions is vital here.</w:t>
      </w:r>
    </w:p>
    <w:p>
      <w:pPr>
        <w:pStyle w:val="BodyText"/>
      </w:pPr>
      <w:r>
        <w:t xml:space="preserve">For example, the vector map of the centre of Leeds shown in Figure @ref(fig:combi2) shows a high-usage cycle route passing along Albion Street, Short Street and Lower Basinghall Street. This is a heavily used cycle corridor leading towards Leeds rail station, but local knowledge suggests that a more appropriate route for these journeys would most likely be on the nearby Park Row, which runs broadly parallel to these streets. Thus, this tool can provide an invaluable representation of the cycle route networks in a town or city, but a decision to undertake cycle improvements on a particular street also requires detailed knowledge of the local road conditions. This is the kind of information that CyIPT has been developed to assist in providing.</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3" Target="media/rId23.png" /><Relationship Type="http://schemas.openxmlformats.org/officeDocument/2006/relationships/image" Id="rId22" Target="media/rId22.png" /><Relationship Type="http://schemas.openxmlformats.org/officeDocument/2006/relationships/image" Id="rId24" Target="media/rId2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to identify safe routes to schools in residential areas</dc:title>
  <dc:creator/>
  <cp:keywords/>
  <dcterms:created xsi:type="dcterms:W3CDTF">2019-09-24T09:00:26Z</dcterms:created>
  <dcterms:modified xsi:type="dcterms:W3CDTF">2019-09-24T09:00:26Z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ies>
</file>