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FD" w:rsidRDefault="00445CFD" w:rsidP="009961AF">
      <w:pPr>
        <w:spacing w:line="240" w:lineRule="auto"/>
        <w:jc w:val="center"/>
        <w:rPr>
          <w:sz w:val="36"/>
          <w:lang w:val="uk-UA"/>
        </w:rPr>
      </w:pPr>
      <w:r>
        <w:rPr>
          <w:sz w:val="36"/>
          <w:lang w:val="uk-UA"/>
        </w:rPr>
        <w:t>КИЇВСЬКИЙ НАЦІОНАЛЬНИЙ УНІВЕРСИТЕТ ІМЕНІ ТАРАСА ШЕВЧЕНКА</w:t>
      </w:r>
    </w:p>
    <w:p w:rsidR="00445CFD" w:rsidRDefault="00445CFD" w:rsidP="009961AF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Фізичний факультет</w:t>
      </w:r>
    </w:p>
    <w:p w:rsidR="00445CFD" w:rsidRDefault="00445CFD" w:rsidP="009961AF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ядерної фізики</w:t>
      </w:r>
    </w:p>
    <w:p w:rsidR="00445CFD" w:rsidRDefault="00445CFD" w:rsidP="009961AF">
      <w:pPr>
        <w:spacing w:line="240" w:lineRule="auto"/>
        <w:jc w:val="center"/>
        <w:rPr>
          <w:sz w:val="28"/>
          <w:lang w:val="uk-UA"/>
        </w:rPr>
      </w:pPr>
    </w:p>
    <w:p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На правах рукопису</w:t>
      </w:r>
    </w:p>
    <w:p w:rsidR="00445CFD" w:rsidRDefault="00445CFD" w:rsidP="009961AF">
      <w:pPr>
        <w:spacing w:line="240" w:lineRule="auto"/>
        <w:jc w:val="right"/>
        <w:rPr>
          <w:sz w:val="28"/>
          <w:lang w:val="uk-UA"/>
        </w:rPr>
      </w:pPr>
    </w:p>
    <w:p w:rsidR="00445CFD" w:rsidRDefault="00445CFD" w:rsidP="009961AF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Вивчення можливості використання </w:t>
      </w:r>
      <w:proofErr w:type="spellStart"/>
      <w:r>
        <w:rPr>
          <w:sz w:val="28"/>
          <w:lang w:val="uk-UA"/>
        </w:rPr>
        <w:t>нейтрон</w:t>
      </w:r>
      <w:r w:rsidR="00B12529">
        <w:rPr>
          <w:sz w:val="28"/>
          <w:lang w:val="uk-UA"/>
        </w:rPr>
        <w:t>н</w:t>
      </w:r>
      <w:r>
        <w:rPr>
          <w:sz w:val="28"/>
          <w:lang w:val="uk-UA"/>
        </w:rPr>
        <w:t>о</w:t>
      </w:r>
      <w:proofErr w:type="spellEnd"/>
      <w:r>
        <w:rPr>
          <w:sz w:val="28"/>
          <w:lang w:val="uk-UA"/>
        </w:rPr>
        <w:t xml:space="preserve"> – активаційного аналізу для пошуку небезпечних речовин на морському дні</w:t>
      </w:r>
    </w:p>
    <w:p w:rsidR="00445CFD" w:rsidRDefault="00445CFD" w:rsidP="009961AF">
      <w:pPr>
        <w:spacing w:line="240" w:lineRule="auto"/>
        <w:jc w:val="center"/>
        <w:rPr>
          <w:sz w:val="28"/>
          <w:lang w:val="uk-UA"/>
        </w:rPr>
      </w:pPr>
    </w:p>
    <w:p w:rsidR="00445CFD" w:rsidRDefault="00445CFD" w:rsidP="009961AF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>Галузь знань: 10 «Природничі науки»</w:t>
      </w:r>
    </w:p>
    <w:p w:rsidR="00445CFD" w:rsidRDefault="00445CFD" w:rsidP="009961AF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>Освітня програма – Фізика</w:t>
      </w:r>
    </w:p>
    <w:p w:rsidR="00445CFD" w:rsidRDefault="00445CFD" w:rsidP="009961AF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>Спеціальність – 104 «Фізика та астрономія»</w:t>
      </w:r>
    </w:p>
    <w:p w:rsidR="00445CFD" w:rsidRDefault="00445CFD" w:rsidP="009961AF">
      <w:pPr>
        <w:spacing w:line="240" w:lineRule="auto"/>
        <w:rPr>
          <w:sz w:val="28"/>
          <w:lang w:val="uk-UA"/>
        </w:rPr>
      </w:pPr>
      <w:r>
        <w:rPr>
          <w:sz w:val="28"/>
          <w:lang w:val="uk-UA"/>
        </w:rPr>
        <w:t>Спеціалізація: Фізика високих енергій</w:t>
      </w:r>
    </w:p>
    <w:p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Бакалаврська робота</w:t>
      </w:r>
    </w:p>
    <w:p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Студента 4 курсу навчання</w:t>
      </w:r>
    </w:p>
    <w:p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Муляра Андрія Васильовича</w:t>
      </w:r>
    </w:p>
    <w:p w:rsidR="00445CFD" w:rsidRDefault="00445CFD" w:rsidP="009961AF">
      <w:pPr>
        <w:spacing w:line="240" w:lineRule="auto"/>
        <w:jc w:val="right"/>
        <w:rPr>
          <w:sz w:val="28"/>
          <w:lang w:val="uk-UA"/>
        </w:rPr>
      </w:pPr>
    </w:p>
    <w:p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Науковий керівник</w:t>
      </w:r>
    </w:p>
    <w:p w:rsidR="00445CFD" w:rsidRDefault="00445CFD" w:rsidP="009961AF">
      <w:pPr>
        <w:spacing w:line="24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Доцент Єрмоленко Р.В</w:t>
      </w:r>
    </w:p>
    <w:p w:rsidR="00445CFD" w:rsidRDefault="00445CFD" w:rsidP="009961AF">
      <w:pPr>
        <w:spacing w:line="240" w:lineRule="auto"/>
        <w:jc w:val="both"/>
        <w:rPr>
          <w:sz w:val="28"/>
          <w:lang w:val="uk-UA"/>
        </w:rPr>
      </w:pPr>
    </w:p>
    <w:p w:rsidR="00445CFD" w:rsidRDefault="00445CFD" w:rsidP="009961AF">
      <w:pPr>
        <w:spacing w:line="24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Робота заслухана на засіданні кафедри ядерної фізики та рекомендована до захисту на ДЕК, протокол № _____ від «____» _______________ 2020 р.</w:t>
      </w:r>
    </w:p>
    <w:p w:rsidR="00445CFD" w:rsidRDefault="00445CFD" w:rsidP="009961AF">
      <w:pPr>
        <w:spacing w:line="240" w:lineRule="auto"/>
        <w:jc w:val="both"/>
        <w:rPr>
          <w:sz w:val="28"/>
          <w:lang w:val="uk-UA"/>
        </w:rPr>
      </w:pPr>
    </w:p>
    <w:p w:rsidR="00445CFD" w:rsidRDefault="00445CFD" w:rsidP="009961AF">
      <w:pPr>
        <w:spacing w:line="24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Зав. кафедри ядерної фізики                                                                            </w:t>
      </w:r>
      <w:proofErr w:type="spellStart"/>
      <w:r>
        <w:rPr>
          <w:sz w:val="28"/>
          <w:lang w:val="uk-UA"/>
        </w:rPr>
        <w:t>Каденко</w:t>
      </w:r>
      <w:proofErr w:type="spellEnd"/>
      <w:r>
        <w:rPr>
          <w:sz w:val="28"/>
          <w:lang w:val="uk-UA"/>
        </w:rPr>
        <w:t xml:space="preserve"> І.М</w:t>
      </w:r>
    </w:p>
    <w:p w:rsidR="00B12529" w:rsidRDefault="00B12529" w:rsidP="009961AF">
      <w:pPr>
        <w:spacing w:line="240" w:lineRule="auto"/>
        <w:jc w:val="center"/>
        <w:rPr>
          <w:sz w:val="28"/>
          <w:lang w:val="uk-UA"/>
        </w:rPr>
      </w:pPr>
    </w:p>
    <w:p w:rsidR="00B12529" w:rsidRDefault="00445CFD" w:rsidP="009961AF">
      <w:pPr>
        <w:spacing w:line="24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Київ</w:t>
      </w:r>
      <w:r w:rsidR="00B12529">
        <w:rPr>
          <w:sz w:val="28"/>
          <w:lang w:val="uk-UA"/>
        </w:rPr>
        <w:t>,</w:t>
      </w:r>
      <w:r>
        <w:rPr>
          <w:sz w:val="28"/>
          <w:lang w:val="uk-UA"/>
        </w:rPr>
        <w:t xml:space="preserve"> 2020</w:t>
      </w: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Витяг</w:t>
      </w: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з протоколу №________</w:t>
      </w: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засідання Державної екзаменаційної комісії</w:t>
      </w: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Визнати, що студент _____</w:t>
      </w:r>
      <w:r w:rsidR="00BC062F">
        <w:rPr>
          <w:sz w:val="28"/>
          <w:lang w:val="uk-UA"/>
        </w:rPr>
        <w:t>___________________________________________</w:t>
      </w:r>
      <w:r>
        <w:rPr>
          <w:sz w:val="28"/>
          <w:lang w:val="uk-UA"/>
        </w:rPr>
        <w:t>виконав та захистив кваліфікаційну роботу бакалавра з оцінкою ____________________</w:t>
      </w: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Голова ДЕК __________________________________</w:t>
      </w:r>
    </w:p>
    <w:p w:rsidR="00B12529" w:rsidRDefault="00B12529" w:rsidP="009961AF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«____» ____________ 2020 р.</w:t>
      </w:r>
    </w:p>
    <w:p w:rsidR="00B12529" w:rsidRDefault="00B12529" w:rsidP="009961AF">
      <w:pPr>
        <w:spacing w:line="360" w:lineRule="auto"/>
        <w:rPr>
          <w:sz w:val="28"/>
          <w:lang w:val="uk-UA"/>
        </w:rPr>
      </w:pPr>
    </w:p>
    <w:p w:rsidR="00B12529" w:rsidRDefault="00B12529" w:rsidP="009961AF">
      <w:pPr>
        <w:spacing w:line="360" w:lineRule="auto"/>
        <w:jc w:val="center"/>
        <w:rPr>
          <w:sz w:val="28"/>
          <w:lang w:val="uk-UA"/>
        </w:rPr>
      </w:pPr>
    </w:p>
    <w:p w:rsidR="00D9776F" w:rsidRDefault="00D9776F" w:rsidP="009961AF">
      <w:pPr>
        <w:spacing w:line="360" w:lineRule="auto"/>
        <w:jc w:val="center"/>
        <w:rPr>
          <w:sz w:val="28"/>
          <w:lang w:val="uk-UA"/>
        </w:rPr>
      </w:pPr>
    </w:p>
    <w:p w:rsidR="00B12529" w:rsidRDefault="00B12529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>Анотація</w:t>
      </w:r>
    </w:p>
    <w:p w:rsidR="00B12529" w:rsidRDefault="00B12529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>Муляр А.В</w:t>
      </w:r>
      <w:r w:rsidR="00787FB3">
        <w:rPr>
          <w:sz w:val="28"/>
        </w:rPr>
        <w:t>.</w:t>
      </w:r>
      <w:r>
        <w:rPr>
          <w:sz w:val="28"/>
          <w:lang w:val="uk-UA"/>
        </w:rPr>
        <w:t xml:space="preserve"> «Вивчення можливості використання </w:t>
      </w:r>
      <w:proofErr w:type="spellStart"/>
      <w:r>
        <w:rPr>
          <w:sz w:val="28"/>
          <w:lang w:val="uk-UA"/>
        </w:rPr>
        <w:t>нейтронно</w:t>
      </w:r>
      <w:proofErr w:type="spellEnd"/>
      <w:r>
        <w:rPr>
          <w:sz w:val="28"/>
          <w:lang w:val="uk-UA"/>
        </w:rPr>
        <w:t xml:space="preserve"> – активаційного аналізу для пошуку небезпечних речовин на морському дні». Кваліфікаційна робота бакалавра за напрямом підготовки 6.040203 – Фізика, спеціалізація «Фізика високих енергій».  – Київський національний університет імені Тараса Шевченка, фізичний факультет, кафедра ядерної фізики. – Київ, 2020.</w:t>
      </w:r>
    </w:p>
    <w:p w:rsidR="00B12529" w:rsidRDefault="00B12529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>Науковий керівник: доцент Єрмоленко Р.В.</w:t>
      </w:r>
    </w:p>
    <w:p w:rsidR="00B12529" w:rsidRDefault="00B12529" w:rsidP="00DC31A3">
      <w:pPr>
        <w:spacing w:line="360" w:lineRule="auto"/>
        <w:ind w:firstLine="284"/>
        <w:rPr>
          <w:sz w:val="28"/>
          <w:lang w:val="uk-UA"/>
        </w:rPr>
      </w:pPr>
    </w:p>
    <w:p w:rsidR="00787FB3" w:rsidRDefault="00B12529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 xml:space="preserve">В рамках </w:t>
      </w:r>
      <w:r w:rsidR="00787FB3">
        <w:rPr>
          <w:sz w:val="28"/>
          <w:lang w:val="uk-UA"/>
        </w:rPr>
        <w:t>даної роботи</w:t>
      </w:r>
      <w:r>
        <w:rPr>
          <w:sz w:val="28"/>
          <w:lang w:val="uk-UA"/>
        </w:rPr>
        <w:t xml:space="preserve"> було проведено вивчення </w:t>
      </w:r>
      <w:proofErr w:type="spellStart"/>
      <w:r>
        <w:rPr>
          <w:sz w:val="28"/>
          <w:lang w:val="uk-UA"/>
        </w:rPr>
        <w:t>нейтронно</w:t>
      </w:r>
      <w:proofErr w:type="spellEnd"/>
      <w:r>
        <w:rPr>
          <w:sz w:val="28"/>
          <w:lang w:val="uk-UA"/>
        </w:rPr>
        <w:t xml:space="preserve"> – активаційного </w:t>
      </w:r>
      <w:r w:rsidR="00787FB3">
        <w:rPr>
          <w:sz w:val="28"/>
          <w:lang w:val="uk-UA"/>
        </w:rPr>
        <w:t xml:space="preserve">аналізу і використання </w:t>
      </w:r>
      <w:proofErr w:type="spellStart"/>
      <w:r w:rsidR="003005F1">
        <w:rPr>
          <w:sz w:val="28"/>
          <w:lang w:val="uk-UA"/>
        </w:rPr>
        <w:t>фрейм</w:t>
      </w:r>
      <w:r w:rsidR="00787FB3">
        <w:rPr>
          <w:sz w:val="28"/>
          <w:lang w:val="uk-UA"/>
        </w:rPr>
        <w:t>ворка</w:t>
      </w:r>
      <w:proofErr w:type="spellEnd"/>
      <w:r w:rsidR="00787FB3">
        <w:rPr>
          <w:sz w:val="28"/>
          <w:lang w:val="uk-UA"/>
        </w:rPr>
        <w:t xml:space="preserve"> </w:t>
      </w:r>
      <w:r w:rsidR="00787FB3">
        <w:rPr>
          <w:sz w:val="28"/>
        </w:rPr>
        <w:t xml:space="preserve">Geant4 </w:t>
      </w:r>
      <w:r w:rsidR="00787FB3">
        <w:rPr>
          <w:sz w:val="28"/>
          <w:lang w:val="uk-UA"/>
        </w:rPr>
        <w:t>для моделювання досліджуваної експериментальної моделі. Отримано результуючі спектри моделювання для досліджуваних речовин. Також, в ході роботи було опрацювання результатів з нашої моделі та розгляд ядерних реакцій.</w:t>
      </w:r>
    </w:p>
    <w:p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  <w:r>
        <w:rPr>
          <w:sz w:val="28"/>
          <w:lang w:val="uk-UA"/>
        </w:rPr>
        <w:t xml:space="preserve">Ключові слова: </w:t>
      </w:r>
      <w:proofErr w:type="spellStart"/>
      <w:r>
        <w:rPr>
          <w:sz w:val="28"/>
          <w:lang w:val="uk-UA"/>
        </w:rPr>
        <w:t>нейтронно</w:t>
      </w:r>
      <w:proofErr w:type="spellEnd"/>
      <w:r>
        <w:rPr>
          <w:sz w:val="28"/>
          <w:lang w:val="uk-UA"/>
        </w:rPr>
        <w:t xml:space="preserve"> – активаційний </w:t>
      </w:r>
      <w:r w:rsidR="00A91549">
        <w:rPr>
          <w:sz w:val="28"/>
          <w:lang w:val="uk-UA"/>
        </w:rPr>
        <w:t>аналіз, аналіз, НАА, спектроскопія.</w:t>
      </w:r>
    </w:p>
    <w:p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:rsidR="00787FB3" w:rsidRDefault="00787FB3" w:rsidP="00DC31A3">
      <w:pPr>
        <w:spacing w:line="360" w:lineRule="auto"/>
        <w:ind w:firstLine="284"/>
        <w:rPr>
          <w:sz w:val="28"/>
          <w:lang w:val="uk-UA"/>
        </w:rPr>
      </w:pPr>
    </w:p>
    <w:p w:rsidR="00D9776F" w:rsidRDefault="00D9776F" w:rsidP="00DC31A3">
      <w:pPr>
        <w:spacing w:line="360" w:lineRule="auto"/>
        <w:ind w:firstLine="284"/>
        <w:rPr>
          <w:sz w:val="28"/>
          <w:lang w:val="uk-UA"/>
        </w:rPr>
      </w:pPr>
    </w:p>
    <w:p w:rsidR="00787FB3" w:rsidRDefault="00787FB3" w:rsidP="00DC31A3">
      <w:pPr>
        <w:spacing w:line="360" w:lineRule="auto"/>
        <w:ind w:firstLine="284"/>
        <w:rPr>
          <w:sz w:val="28"/>
        </w:rPr>
      </w:pPr>
      <w:r>
        <w:rPr>
          <w:sz w:val="28"/>
        </w:rPr>
        <w:t>Summary</w:t>
      </w:r>
    </w:p>
    <w:p w:rsidR="003005F1" w:rsidRPr="003005F1" w:rsidRDefault="003005F1" w:rsidP="00DC31A3">
      <w:pPr>
        <w:spacing w:line="360" w:lineRule="auto"/>
        <w:ind w:firstLine="284"/>
        <w:rPr>
          <w:sz w:val="28"/>
          <w:lang w:val="uk-UA"/>
        </w:rPr>
      </w:pPr>
      <w:proofErr w:type="spellStart"/>
      <w:r>
        <w:rPr>
          <w:sz w:val="28"/>
        </w:rPr>
        <w:t>Mulyar</w:t>
      </w:r>
      <w:proofErr w:type="spellEnd"/>
      <w:r>
        <w:rPr>
          <w:sz w:val="28"/>
        </w:rPr>
        <w:t xml:space="preserve"> </w:t>
      </w:r>
      <w:r w:rsidRPr="003005F1">
        <w:rPr>
          <w:sz w:val="28"/>
          <w:lang w:val="uk-UA"/>
        </w:rPr>
        <w:t>A</w:t>
      </w:r>
      <w:r>
        <w:rPr>
          <w:sz w:val="28"/>
        </w:rPr>
        <w:t>.</w:t>
      </w:r>
      <w:r w:rsidRPr="003005F1">
        <w:rPr>
          <w:sz w:val="28"/>
          <w:lang w:val="uk-UA"/>
        </w:rPr>
        <w:t>V</w:t>
      </w:r>
      <w:r>
        <w:rPr>
          <w:sz w:val="28"/>
        </w:rPr>
        <w:t>.</w:t>
      </w:r>
      <w:r w:rsidRPr="003005F1">
        <w:rPr>
          <w:sz w:val="28"/>
          <w:lang w:val="uk-UA"/>
        </w:rPr>
        <w:t xml:space="preserve"> "</w:t>
      </w:r>
      <w:proofErr w:type="spellStart"/>
      <w:r w:rsidRPr="003005F1">
        <w:rPr>
          <w:sz w:val="28"/>
          <w:lang w:val="uk-UA"/>
        </w:rPr>
        <w:t>Exploring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Possibility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Using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Neutron</w:t>
      </w:r>
      <w:proofErr w:type="spellEnd"/>
      <w:r w:rsidRPr="003005F1">
        <w:rPr>
          <w:sz w:val="28"/>
          <w:lang w:val="uk-UA"/>
        </w:rPr>
        <w:t xml:space="preserve"> - </w:t>
      </w:r>
      <w:proofErr w:type="spellStart"/>
      <w:r w:rsidRPr="003005F1">
        <w:rPr>
          <w:sz w:val="28"/>
          <w:lang w:val="uk-UA"/>
        </w:rPr>
        <w:t>Activation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Analysis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to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Search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for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Hazardous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Substances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Seabed</w:t>
      </w:r>
      <w:proofErr w:type="spellEnd"/>
      <w:r w:rsidRPr="003005F1">
        <w:rPr>
          <w:sz w:val="28"/>
          <w:lang w:val="uk-UA"/>
        </w:rPr>
        <w:t xml:space="preserve">". </w:t>
      </w:r>
      <w:proofErr w:type="spellStart"/>
      <w:r w:rsidRPr="003005F1">
        <w:rPr>
          <w:sz w:val="28"/>
          <w:lang w:val="uk-UA"/>
        </w:rPr>
        <w:t>Bachelor's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qualification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work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in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field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preparation</w:t>
      </w:r>
      <w:proofErr w:type="spellEnd"/>
      <w:r w:rsidRPr="003005F1">
        <w:rPr>
          <w:sz w:val="28"/>
          <w:lang w:val="uk-UA"/>
        </w:rPr>
        <w:t xml:space="preserve"> 6.040203 - </w:t>
      </w:r>
      <w:proofErr w:type="spellStart"/>
      <w:r w:rsidRPr="003005F1">
        <w:rPr>
          <w:sz w:val="28"/>
          <w:lang w:val="uk-UA"/>
        </w:rPr>
        <w:t>Physics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specialization</w:t>
      </w:r>
      <w:proofErr w:type="spellEnd"/>
      <w:r w:rsidRPr="003005F1">
        <w:rPr>
          <w:sz w:val="28"/>
          <w:lang w:val="uk-UA"/>
        </w:rPr>
        <w:t xml:space="preserve"> "</w:t>
      </w:r>
      <w:proofErr w:type="spellStart"/>
      <w:r w:rsidRPr="003005F1">
        <w:rPr>
          <w:sz w:val="28"/>
          <w:lang w:val="uk-UA"/>
        </w:rPr>
        <w:t>High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Energy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Physics</w:t>
      </w:r>
      <w:proofErr w:type="spellEnd"/>
      <w:r w:rsidRPr="003005F1">
        <w:rPr>
          <w:sz w:val="28"/>
          <w:lang w:val="uk-UA"/>
        </w:rPr>
        <w:t xml:space="preserve">". - </w:t>
      </w:r>
      <w:proofErr w:type="spellStart"/>
      <w:r w:rsidRPr="003005F1">
        <w:rPr>
          <w:sz w:val="28"/>
          <w:lang w:val="uk-UA"/>
        </w:rPr>
        <w:t>Taras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Shevchenko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National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University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Kyiv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Faculty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Physics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Department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Nuclear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Physics</w:t>
      </w:r>
      <w:proofErr w:type="spellEnd"/>
      <w:r w:rsidRPr="003005F1">
        <w:rPr>
          <w:sz w:val="28"/>
          <w:lang w:val="uk-UA"/>
        </w:rPr>
        <w:t xml:space="preserve">. - </w:t>
      </w:r>
      <w:proofErr w:type="spellStart"/>
      <w:r w:rsidRPr="003005F1">
        <w:rPr>
          <w:sz w:val="28"/>
          <w:lang w:val="uk-UA"/>
        </w:rPr>
        <w:t>Kyiv</w:t>
      </w:r>
      <w:proofErr w:type="spellEnd"/>
      <w:r w:rsidRPr="003005F1">
        <w:rPr>
          <w:sz w:val="28"/>
          <w:lang w:val="uk-UA"/>
        </w:rPr>
        <w:t>, 2020.</w:t>
      </w:r>
    </w:p>
    <w:p w:rsidR="003005F1" w:rsidRPr="003005F1" w:rsidRDefault="003005F1" w:rsidP="00DC31A3">
      <w:pPr>
        <w:spacing w:line="360" w:lineRule="auto"/>
        <w:ind w:firstLine="284"/>
        <w:rPr>
          <w:sz w:val="28"/>
        </w:rPr>
      </w:pPr>
      <w:proofErr w:type="spellStart"/>
      <w:r w:rsidRPr="003005F1">
        <w:rPr>
          <w:sz w:val="28"/>
          <w:lang w:val="uk-UA"/>
        </w:rPr>
        <w:t>Scientific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adviser</w:t>
      </w:r>
      <w:proofErr w:type="spellEnd"/>
      <w:r w:rsidRPr="003005F1">
        <w:rPr>
          <w:sz w:val="28"/>
          <w:lang w:val="uk-UA"/>
        </w:rPr>
        <w:t xml:space="preserve">: </w:t>
      </w:r>
      <w:proofErr w:type="spellStart"/>
      <w:r w:rsidRPr="003005F1">
        <w:rPr>
          <w:sz w:val="28"/>
          <w:lang w:val="uk-UA"/>
        </w:rPr>
        <w:t>Associate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Professor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Yermolenko</w:t>
      </w:r>
      <w:proofErr w:type="spellEnd"/>
      <w:r w:rsidRPr="003005F1">
        <w:rPr>
          <w:sz w:val="28"/>
          <w:lang w:val="uk-UA"/>
        </w:rPr>
        <w:t xml:space="preserve"> R</w:t>
      </w:r>
      <w:r>
        <w:rPr>
          <w:sz w:val="28"/>
        </w:rPr>
        <w:t>.</w:t>
      </w:r>
      <w:r w:rsidRPr="003005F1">
        <w:rPr>
          <w:sz w:val="28"/>
          <w:lang w:val="uk-UA"/>
        </w:rPr>
        <w:t>V</w:t>
      </w:r>
      <w:r>
        <w:rPr>
          <w:sz w:val="28"/>
        </w:rPr>
        <w:t>.</w:t>
      </w:r>
    </w:p>
    <w:p w:rsidR="003005F1" w:rsidRPr="003005F1" w:rsidRDefault="003005F1" w:rsidP="00DC31A3">
      <w:pPr>
        <w:spacing w:line="360" w:lineRule="auto"/>
        <w:ind w:firstLine="284"/>
        <w:rPr>
          <w:sz w:val="28"/>
          <w:lang w:val="uk-UA"/>
        </w:rPr>
      </w:pPr>
    </w:p>
    <w:p w:rsidR="003005F1" w:rsidRPr="003005F1" w:rsidRDefault="003005F1" w:rsidP="00DC31A3">
      <w:pPr>
        <w:spacing w:line="360" w:lineRule="auto"/>
        <w:ind w:firstLine="284"/>
        <w:rPr>
          <w:sz w:val="28"/>
          <w:lang w:val="uk-UA"/>
        </w:rPr>
      </w:pPr>
      <w:proofErr w:type="spellStart"/>
      <w:r w:rsidRPr="003005F1">
        <w:rPr>
          <w:sz w:val="28"/>
          <w:lang w:val="uk-UA"/>
        </w:rPr>
        <w:t>In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framework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this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work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study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neutron</w:t>
      </w:r>
      <w:proofErr w:type="spellEnd"/>
      <w:r w:rsidRPr="003005F1">
        <w:rPr>
          <w:sz w:val="28"/>
          <w:lang w:val="uk-UA"/>
        </w:rPr>
        <w:t xml:space="preserve"> - </w:t>
      </w:r>
      <w:proofErr w:type="spellStart"/>
      <w:r w:rsidRPr="003005F1">
        <w:rPr>
          <w:sz w:val="28"/>
          <w:lang w:val="uk-UA"/>
        </w:rPr>
        <w:t>activation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analysis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and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use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Geant4 </w:t>
      </w:r>
      <w:proofErr w:type="spellStart"/>
      <w:r w:rsidRPr="003005F1">
        <w:rPr>
          <w:sz w:val="28"/>
          <w:lang w:val="uk-UA"/>
        </w:rPr>
        <w:t>framework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for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modeling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experimental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model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were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conducted</w:t>
      </w:r>
      <w:proofErr w:type="spellEnd"/>
      <w:r w:rsidRPr="003005F1">
        <w:rPr>
          <w:sz w:val="28"/>
          <w:lang w:val="uk-UA"/>
        </w:rPr>
        <w:t xml:space="preserve">.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resulting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simulation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spectra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for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test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substances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are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obtained</w:t>
      </w:r>
      <w:proofErr w:type="spellEnd"/>
      <w:r w:rsidRPr="003005F1">
        <w:rPr>
          <w:sz w:val="28"/>
          <w:lang w:val="uk-UA"/>
        </w:rPr>
        <w:t xml:space="preserve">. </w:t>
      </w:r>
      <w:proofErr w:type="spellStart"/>
      <w:r w:rsidRPr="003005F1">
        <w:rPr>
          <w:sz w:val="28"/>
          <w:lang w:val="uk-UA"/>
        </w:rPr>
        <w:t>Also</w:t>
      </w:r>
      <w:proofErr w:type="spellEnd"/>
      <w:r w:rsidRPr="003005F1">
        <w:rPr>
          <w:sz w:val="28"/>
          <w:lang w:val="uk-UA"/>
        </w:rPr>
        <w:t xml:space="preserve">, </w:t>
      </w:r>
      <w:proofErr w:type="spellStart"/>
      <w:r w:rsidRPr="003005F1">
        <w:rPr>
          <w:sz w:val="28"/>
          <w:lang w:val="uk-UA"/>
        </w:rPr>
        <w:t>in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course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work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was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the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processing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results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from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our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model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and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consideration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of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nuclear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reactions</w:t>
      </w:r>
      <w:proofErr w:type="spellEnd"/>
      <w:r w:rsidRPr="003005F1">
        <w:rPr>
          <w:sz w:val="28"/>
          <w:lang w:val="uk-UA"/>
        </w:rPr>
        <w:t>.</w:t>
      </w:r>
    </w:p>
    <w:p w:rsidR="003005F1" w:rsidRPr="003005F1" w:rsidRDefault="003005F1" w:rsidP="00DC31A3">
      <w:pPr>
        <w:spacing w:line="360" w:lineRule="auto"/>
        <w:ind w:firstLine="284"/>
        <w:rPr>
          <w:sz w:val="28"/>
          <w:lang w:val="uk-UA"/>
        </w:rPr>
      </w:pPr>
    </w:p>
    <w:p w:rsidR="00B12529" w:rsidRDefault="003005F1" w:rsidP="00DC31A3">
      <w:pPr>
        <w:spacing w:line="360" w:lineRule="auto"/>
        <w:ind w:firstLine="284"/>
        <w:rPr>
          <w:sz w:val="28"/>
          <w:lang w:val="uk-UA"/>
        </w:rPr>
      </w:pPr>
      <w:proofErr w:type="spellStart"/>
      <w:r w:rsidRPr="003005F1">
        <w:rPr>
          <w:sz w:val="28"/>
          <w:lang w:val="uk-UA"/>
        </w:rPr>
        <w:t>Key</w:t>
      </w:r>
      <w:proofErr w:type="spellEnd"/>
      <w:r w:rsidRPr="003005F1">
        <w:rPr>
          <w:sz w:val="28"/>
          <w:lang w:val="uk-UA"/>
        </w:rPr>
        <w:t xml:space="preserve"> </w:t>
      </w:r>
      <w:proofErr w:type="spellStart"/>
      <w:r w:rsidRPr="003005F1">
        <w:rPr>
          <w:sz w:val="28"/>
          <w:lang w:val="uk-UA"/>
        </w:rPr>
        <w:t>words</w:t>
      </w:r>
      <w:proofErr w:type="spellEnd"/>
      <w:r w:rsidRPr="003005F1">
        <w:rPr>
          <w:sz w:val="28"/>
          <w:lang w:val="uk-UA"/>
        </w:rPr>
        <w:t xml:space="preserve">: </w:t>
      </w:r>
      <w:proofErr w:type="spellStart"/>
      <w:r w:rsidRPr="003005F1">
        <w:rPr>
          <w:sz w:val="28"/>
          <w:lang w:val="uk-UA"/>
        </w:rPr>
        <w:t>neutron</w:t>
      </w:r>
      <w:proofErr w:type="spellEnd"/>
      <w:r w:rsidRPr="003005F1">
        <w:rPr>
          <w:sz w:val="28"/>
          <w:lang w:val="uk-UA"/>
        </w:rPr>
        <w:t xml:space="preserve"> - </w:t>
      </w:r>
      <w:proofErr w:type="spellStart"/>
      <w:r w:rsidRPr="003005F1">
        <w:rPr>
          <w:sz w:val="28"/>
          <w:lang w:val="uk-UA"/>
        </w:rPr>
        <w:t>act</w:t>
      </w:r>
      <w:r w:rsidR="00A91549">
        <w:rPr>
          <w:sz w:val="28"/>
          <w:lang w:val="uk-UA"/>
        </w:rPr>
        <w:t>ivation</w:t>
      </w:r>
      <w:proofErr w:type="spellEnd"/>
      <w:r w:rsidR="00A91549">
        <w:rPr>
          <w:sz w:val="28"/>
          <w:lang w:val="uk-UA"/>
        </w:rPr>
        <w:t xml:space="preserve"> </w:t>
      </w:r>
      <w:proofErr w:type="spellStart"/>
      <w:r w:rsidR="00A91549">
        <w:rPr>
          <w:sz w:val="28"/>
          <w:lang w:val="uk-UA"/>
        </w:rPr>
        <w:t>analysis</w:t>
      </w:r>
      <w:proofErr w:type="spellEnd"/>
      <w:r w:rsidR="00A91549">
        <w:rPr>
          <w:sz w:val="28"/>
          <w:lang w:val="uk-UA"/>
        </w:rPr>
        <w:t xml:space="preserve">, </w:t>
      </w:r>
      <w:proofErr w:type="spellStart"/>
      <w:r w:rsidR="00A91549">
        <w:rPr>
          <w:sz w:val="28"/>
          <w:lang w:val="uk-UA"/>
        </w:rPr>
        <w:t>analysis</w:t>
      </w:r>
      <w:proofErr w:type="spellEnd"/>
      <w:r w:rsidR="00A91549">
        <w:rPr>
          <w:sz w:val="28"/>
          <w:lang w:val="uk-UA"/>
        </w:rPr>
        <w:t xml:space="preserve">, NAA, </w:t>
      </w:r>
      <w:proofErr w:type="spellStart"/>
      <w:r w:rsidR="00A91549" w:rsidRPr="00A91549">
        <w:rPr>
          <w:sz w:val="28"/>
          <w:lang w:val="uk-UA"/>
        </w:rPr>
        <w:t>spectroscopy</w:t>
      </w:r>
      <w:proofErr w:type="spellEnd"/>
      <w:r w:rsidR="00A91549">
        <w:rPr>
          <w:sz w:val="28"/>
          <w:lang w:val="uk-UA"/>
        </w:rPr>
        <w:t>.</w:t>
      </w:r>
    </w:p>
    <w:p w:rsidR="003005F1" w:rsidRDefault="003005F1" w:rsidP="00DC31A3">
      <w:pPr>
        <w:spacing w:line="360" w:lineRule="auto"/>
        <w:ind w:firstLine="284"/>
        <w:rPr>
          <w:sz w:val="28"/>
          <w:lang w:val="uk-UA"/>
        </w:rPr>
      </w:pPr>
    </w:p>
    <w:p w:rsidR="003005F1" w:rsidRDefault="003005F1" w:rsidP="00DC31A3">
      <w:pPr>
        <w:spacing w:line="360" w:lineRule="auto"/>
        <w:ind w:firstLine="284"/>
        <w:rPr>
          <w:sz w:val="28"/>
          <w:lang w:val="uk-UA"/>
        </w:rPr>
      </w:pPr>
    </w:p>
    <w:p w:rsidR="003005F1" w:rsidRDefault="003005F1" w:rsidP="009961AF">
      <w:pPr>
        <w:spacing w:line="360" w:lineRule="auto"/>
        <w:rPr>
          <w:sz w:val="28"/>
          <w:lang w:val="uk-UA"/>
        </w:rPr>
      </w:pPr>
    </w:p>
    <w:p w:rsidR="003005F1" w:rsidRDefault="003005F1" w:rsidP="009961AF">
      <w:pPr>
        <w:spacing w:line="360" w:lineRule="auto"/>
        <w:rPr>
          <w:sz w:val="28"/>
          <w:lang w:val="uk-UA"/>
        </w:rPr>
      </w:pPr>
    </w:p>
    <w:p w:rsidR="00922E0E" w:rsidRDefault="00922E0E" w:rsidP="009961AF">
      <w:pPr>
        <w:spacing w:line="360" w:lineRule="auto"/>
        <w:rPr>
          <w:sz w:val="28"/>
          <w:lang w:val="uk-UA"/>
        </w:rPr>
      </w:pPr>
    </w:p>
    <w:p w:rsidR="00187E7E" w:rsidRDefault="00187E7E" w:rsidP="009961AF">
      <w:pPr>
        <w:spacing w:line="360" w:lineRule="auto"/>
        <w:rPr>
          <w:sz w:val="28"/>
          <w:lang w:val="uk-UA"/>
        </w:rPr>
      </w:pPr>
    </w:p>
    <w:p w:rsidR="00187E7E" w:rsidRPr="00187E7E" w:rsidRDefault="00187E7E" w:rsidP="00187E7E">
      <w:pPr>
        <w:spacing w:line="360" w:lineRule="auto"/>
        <w:jc w:val="center"/>
        <w:rPr>
          <w:sz w:val="40"/>
          <w:lang w:val="uk-UA"/>
        </w:rPr>
      </w:pPr>
      <w:r w:rsidRPr="00187E7E">
        <w:rPr>
          <w:sz w:val="40"/>
          <w:lang w:val="uk-UA"/>
        </w:rPr>
        <w:lastRenderedPageBreak/>
        <w:t>Зміст</w:t>
      </w:r>
    </w:p>
    <w:p w:rsidR="00187E7E" w:rsidRDefault="00187E7E">
      <w:pPr>
        <w:pStyle w:val="1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r>
        <w:rPr>
          <w:sz w:val="28"/>
          <w:lang w:val="uk-UA"/>
        </w:rPr>
        <w:fldChar w:fldCharType="begin"/>
      </w:r>
      <w:r>
        <w:rPr>
          <w:sz w:val="28"/>
          <w:lang w:val="uk-UA"/>
        </w:rPr>
        <w:instrText xml:space="preserve"> TOC \o "1-3" \h \z \u </w:instrText>
      </w:r>
      <w:r>
        <w:rPr>
          <w:sz w:val="28"/>
          <w:lang w:val="uk-UA"/>
        </w:rPr>
        <w:fldChar w:fldCharType="separate"/>
      </w:r>
      <w:hyperlink w:anchor="_Toc37079495" w:history="1">
        <w:r w:rsidRPr="00A90CE2">
          <w:rPr>
            <w:rStyle w:val="a4"/>
            <w:noProof/>
            <w:lang w:val="uk-UA"/>
          </w:rPr>
          <w:t>Розділ 1. Теоретична частина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_Toc37079495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7E7E" w:rsidRDefault="001B4072">
      <w:pPr>
        <w:pStyle w:val="21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496" w:history="1">
        <w:r w:rsidR="00187E7E" w:rsidRPr="00A90CE2">
          <w:rPr>
            <w:rStyle w:val="a4"/>
            <w:noProof/>
            <w:lang w:val="uk-UA"/>
          </w:rPr>
          <w:t>Нейтронно-активаційний аналіз (НАА)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_Toc37079496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5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31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497" w:history="1">
        <w:r w:rsidR="00187E7E" w:rsidRPr="00A90CE2">
          <w:rPr>
            <w:rStyle w:val="a4"/>
            <w:noProof/>
            <w:lang w:val="uk-UA"/>
          </w:rPr>
          <w:t>Огляд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_Toc37079497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5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31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498" w:history="1">
        <w:r w:rsidR="00187E7E" w:rsidRPr="00A90CE2">
          <w:rPr>
            <w:rStyle w:val="a4"/>
            <w:noProof/>
            <w:lang w:val="uk-UA"/>
          </w:rPr>
          <w:t>Варіації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_Toc37079498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8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31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499" w:history="1">
        <w:r w:rsidR="00187E7E" w:rsidRPr="00A90CE2">
          <w:rPr>
            <w:rStyle w:val="a4"/>
            <w:noProof/>
            <w:lang w:val="uk-UA"/>
          </w:rPr>
          <w:t>Джерело нейтронів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_Toc37079499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9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31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500" w:history="1">
        <w:r w:rsidR="00187E7E" w:rsidRPr="00A90CE2">
          <w:rPr>
            <w:rStyle w:val="a4"/>
            <w:noProof/>
            <w:lang w:val="uk-UA"/>
          </w:rPr>
          <w:t>Детектори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_Toc37079500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10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31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501" w:history="1">
        <w:r w:rsidR="00187E7E" w:rsidRPr="00A90CE2">
          <w:rPr>
            <w:rStyle w:val="a4"/>
            <w:noProof/>
            <w:lang w:val="uk-UA"/>
          </w:rPr>
          <w:t>Аналітичні можливості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_Toc37079501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11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31"/>
        <w:tabs>
          <w:tab w:val="right" w:leader="dot" w:pos="10529"/>
        </w:tabs>
        <w:rPr>
          <w:rFonts w:eastAsiaTheme="minorEastAsia" w:cstheme="minorBidi"/>
          <w:i w:val="0"/>
          <w:iCs w:val="0"/>
          <w:noProof/>
          <w:sz w:val="22"/>
          <w:szCs w:val="22"/>
          <w:lang w:val="uk-UA" w:eastAsia="uk-UA"/>
        </w:rPr>
      </w:pPr>
      <w:hyperlink w:anchor="_Toc37079502" w:history="1">
        <w:r w:rsidR="00187E7E" w:rsidRPr="00A90CE2">
          <w:rPr>
            <w:rStyle w:val="a4"/>
            <w:noProof/>
            <w:lang w:val="uk-UA"/>
          </w:rPr>
          <w:t>Резюме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_Toc37079502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12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1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37079503" w:history="1">
        <w:r w:rsidR="00187E7E" w:rsidRPr="00A90CE2">
          <w:rPr>
            <w:rStyle w:val="a4"/>
            <w:noProof/>
          </w:rPr>
          <w:t>Geant4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_Toc37079503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13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21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504" w:history="1">
        <w:r w:rsidR="00187E7E" w:rsidRPr="00A90CE2">
          <w:rPr>
            <w:rStyle w:val="a4"/>
            <w:noProof/>
            <w:lang w:val="uk-UA"/>
          </w:rPr>
          <w:t>Метод Монте – Карло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_Toc37079504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13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21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505" w:history="1">
        <w:r w:rsidR="00187E7E" w:rsidRPr="00A90CE2">
          <w:rPr>
            <w:rStyle w:val="a4"/>
            <w:noProof/>
            <w:lang w:val="uk-UA"/>
          </w:rPr>
          <w:t xml:space="preserve">Опис пакета </w:t>
        </w:r>
        <w:r w:rsidR="00187E7E" w:rsidRPr="00A90CE2">
          <w:rPr>
            <w:rStyle w:val="a4"/>
            <w:noProof/>
          </w:rPr>
          <w:t>Geant4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_Toc37079505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17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1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37079506" w:history="1">
        <w:r w:rsidR="00187E7E" w:rsidRPr="00A90CE2">
          <w:rPr>
            <w:rStyle w:val="a4"/>
            <w:noProof/>
            <w:lang w:val="uk-UA"/>
          </w:rPr>
          <w:t>Розділ 2. Практична частина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_Toc37079506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21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507" w:history="1">
        <w:r w:rsidR="00187E7E" w:rsidRPr="00A90CE2">
          <w:rPr>
            <w:rStyle w:val="a4"/>
            <w:noProof/>
            <w:lang w:val="uk-UA"/>
          </w:rPr>
          <w:t>Постановка експерименту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_Toc37079507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21"/>
        <w:tabs>
          <w:tab w:val="right" w:leader="dot" w:pos="10529"/>
        </w:tabs>
        <w:rPr>
          <w:rFonts w:eastAsiaTheme="minorEastAsia" w:cstheme="minorBidi"/>
          <w:smallCaps w:val="0"/>
          <w:noProof/>
          <w:sz w:val="22"/>
          <w:szCs w:val="22"/>
          <w:lang w:val="uk-UA" w:eastAsia="uk-UA"/>
        </w:rPr>
      </w:pPr>
      <w:hyperlink w:anchor="_Toc37079508" w:history="1">
        <w:r w:rsidR="00187E7E" w:rsidRPr="00A90CE2">
          <w:rPr>
            <w:rStyle w:val="a4"/>
            <w:noProof/>
            <w:lang w:val="uk-UA"/>
          </w:rPr>
          <w:t>Результати моделювання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_Toc37079508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1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37079509" w:history="1">
        <w:r w:rsidR="00187E7E" w:rsidRPr="00A90CE2">
          <w:rPr>
            <w:rStyle w:val="a4"/>
            <w:noProof/>
            <w:lang w:val="uk-UA"/>
          </w:rPr>
          <w:t>Висновок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_Toc37079509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B4072">
      <w:pPr>
        <w:pStyle w:val="11"/>
        <w:tabs>
          <w:tab w:val="right" w:leader="dot" w:pos="1052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uk-UA" w:eastAsia="uk-UA"/>
        </w:rPr>
      </w:pPr>
      <w:hyperlink w:anchor="_Toc37079510" w:history="1">
        <w:r w:rsidR="00187E7E" w:rsidRPr="00A90CE2">
          <w:rPr>
            <w:rStyle w:val="a4"/>
            <w:noProof/>
            <w:lang w:val="uk-UA"/>
          </w:rPr>
          <w:t>Список літератури</w:t>
        </w:r>
        <w:r w:rsidR="00187E7E">
          <w:rPr>
            <w:noProof/>
            <w:webHidden/>
          </w:rPr>
          <w:tab/>
        </w:r>
        <w:r w:rsidR="00187E7E">
          <w:rPr>
            <w:noProof/>
            <w:webHidden/>
          </w:rPr>
          <w:fldChar w:fldCharType="begin"/>
        </w:r>
        <w:r w:rsidR="00187E7E">
          <w:rPr>
            <w:noProof/>
            <w:webHidden/>
          </w:rPr>
          <w:instrText xml:space="preserve"> PAGEREF _Toc37079510 \h </w:instrText>
        </w:r>
        <w:r w:rsidR="00187E7E">
          <w:rPr>
            <w:noProof/>
            <w:webHidden/>
          </w:rPr>
        </w:r>
        <w:r w:rsidR="00187E7E">
          <w:rPr>
            <w:noProof/>
            <w:webHidden/>
          </w:rPr>
          <w:fldChar w:fldCharType="separate"/>
        </w:r>
        <w:r w:rsidR="00187E7E">
          <w:rPr>
            <w:noProof/>
            <w:webHidden/>
          </w:rPr>
          <w:t>23</w:t>
        </w:r>
        <w:r w:rsidR="00187E7E">
          <w:rPr>
            <w:noProof/>
            <w:webHidden/>
          </w:rPr>
          <w:fldChar w:fldCharType="end"/>
        </w:r>
      </w:hyperlink>
    </w:p>
    <w:p w:rsidR="00187E7E" w:rsidRDefault="00187E7E" w:rsidP="009961AF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fldChar w:fldCharType="end"/>
      </w:r>
    </w:p>
    <w:p w:rsidR="009B5A5B" w:rsidRDefault="009B5A5B" w:rsidP="009961AF">
      <w:pPr>
        <w:spacing w:line="360" w:lineRule="auto"/>
        <w:rPr>
          <w:sz w:val="28"/>
          <w:lang w:val="uk-UA"/>
        </w:rPr>
      </w:pPr>
    </w:p>
    <w:p w:rsidR="009B5A5B" w:rsidRDefault="009B5A5B" w:rsidP="009961AF">
      <w:pPr>
        <w:spacing w:line="360" w:lineRule="auto"/>
        <w:rPr>
          <w:sz w:val="28"/>
          <w:lang w:val="uk-UA"/>
        </w:rPr>
      </w:pPr>
    </w:p>
    <w:p w:rsidR="009B5A5B" w:rsidRDefault="009B5A5B" w:rsidP="009961AF">
      <w:pPr>
        <w:spacing w:line="360" w:lineRule="auto"/>
        <w:rPr>
          <w:sz w:val="28"/>
          <w:lang w:val="uk-UA"/>
        </w:rPr>
      </w:pPr>
    </w:p>
    <w:p w:rsidR="009B5A5B" w:rsidRDefault="009B5A5B" w:rsidP="009961AF">
      <w:pPr>
        <w:spacing w:line="360" w:lineRule="auto"/>
        <w:rPr>
          <w:sz w:val="28"/>
          <w:lang w:val="uk-UA"/>
        </w:rPr>
      </w:pPr>
    </w:p>
    <w:p w:rsidR="009B5A5B" w:rsidRDefault="009B5A5B" w:rsidP="009961AF">
      <w:pPr>
        <w:spacing w:line="360" w:lineRule="auto"/>
        <w:rPr>
          <w:sz w:val="28"/>
          <w:lang w:val="uk-UA"/>
        </w:rPr>
      </w:pPr>
    </w:p>
    <w:p w:rsidR="00187E7E" w:rsidRDefault="00187E7E" w:rsidP="009961AF">
      <w:pPr>
        <w:spacing w:line="360" w:lineRule="auto"/>
        <w:rPr>
          <w:sz w:val="28"/>
          <w:lang w:val="uk-UA"/>
        </w:rPr>
      </w:pPr>
    </w:p>
    <w:p w:rsidR="00187E7E" w:rsidRDefault="00187E7E" w:rsidP="009961AF">
      <w:pPr>
        <w:spacing w:line="360" w:lineRule="auto"/>
        <w:rPr>
          <w:sz w:val="28"/>
          <w:lang w:val="uk-UA"/>
        </w:rPr>
      </w:pPr>
    </w:p>
    <w:p w:rsidR="00BE6056" w:rsidRDefault="00BE6056" w:rsidP="009961AF">
      <w:pPr>
        <w:spacing w:line="360" w:lineRule="auto"/>
        <w:rPr>
          <w:sz w:val="28"/>
          <w:lang w:val="uk-UA"/>
        </w:rPr>
      </w:pPr>
    </w:p>
    <w:p w:rsidR="00BE6056" w:rsidRDefault="00BE6056" w:rsidP="009961AF">
      <w:pPr>
        <w:spacing w:line="360" w:lineRule="auto"/>
        <w:rPr>
          <w:sz w:val="28"/>
          <w:lang w:val="uk-UA"/>
        </w:rPr>
      </w:pPr>
    </w:p>
    <w:p w:rsidR="009B5A5B" w:rsidRDefault="00922E0E" w:rsidP="00710862">
      <w:pPr>
        <w:pStyle w:val="1"/>
        <w:ind w:firstLine="284"/>
        <w:jc w:val="center"/>
        <w:rPr>
          <w:sz w:val="40"/>
          <w:lang w:val="uk-UA"/>
        </w:rPr>
      </w:pPr>
      <w:bookmarkStart w:id="0" w:name="_Toc37079281"/>
      <w:bookmarkStart w:id="1" w:name="_Toc37079495"/>
      <w:r w:rsidRPr="00922E0E">
        <w:rPr>
          <w:sz w:val="40"/>
          <w:lang w:val="uk-UA"/>
        </w:rPr>
        <w:lastRenderedPageBreak/>
        <w:t>Розділ 1. Теоретична частина</w:t>
      </w:r>
      <w:bookmarkEnd w:id="0"/>
      <w:bookmarkEnd w:id="1"/>
    </w:p>
    <w:p w:rsidR="00922E0E" w:rsidRPr="00922E0E" w:rsidRDefault="00922E0E" w:rsidP="00710862">
      <w:pPr>
        <w:ind w:firstLine="284"/>
        <w:rPr>
          <w:lang w:val="uk-UA"/>
        </w:rPr>
      </w:pPr>
    </w:p>
    <w:p w:rsidR="009B5A5B" w:rsidRPr="00922E0E" w:rsidRDefault="00405AE0" w:rsidP="00710862">
      <w:pPr>
        <w:pStyle w:val="2"/>
        <w:ind w:firstLine="284"/>
        <w:jc w:val="center"/>
        <w:rPr>
          <w:sz w:val="36"/>
          <w:lang w:val="uk-UA"/>
        </w:rPr>
      </w:pPr>
      <w:bookmarkStart w:id="2" w:name="_Toc37079282"/>
      <w:bookmarkStart w:id="3" w:name="_Toc37079496"/>
      <w:proofErr w:type="spellStart"/>
      <w:r w:rsidRPr="00922E0E">
        <w:rPr>
          <w:sz w:val="36"/>
          <w:lang w:val="uk-UA"/>
        </w:rPr>
        <w:t>Нейтронно</w:t>
      </w:r>
      <w:proofErr w:type="spellEnd"/>
      <w:r w:rsidRPr="00922E0E">
        <w:rPr>
          <w:sz w:val="36"/>
          <w:lang w:val="uk-UA"/>
        </w:rPr>
        <w:t>-активаційний аналіз (НАА)</w:t>
      </w:r>
      <w:bookmarkEnd w:id="2"/>
      <w:bookmarkEnd w:id="3"/>
    </w:p>
    <w:p w:rsidR="009961AF" w:rsidRPr="008D3105" w:rsidRDefault="009961AF" w:rsidP="00710862">
      <w:pPr>
        <w:spacing w:line="360" w:lineRule="auto"/>
        <w:ind w:firstLine="284"/>
        <w:rPr>
          <w:sz w:val="28"/>
          <w:szCs w:val="28"/>
          <w:lang w:val="uk-UA"/>
        </w:rPr>
      </w:pPr>
    </w:p>
    <w:p w:rsidR="00EB664E" w:rsidRPr="008D3105" w:rsidRDefault="00405AE0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proofErr w:type="spellStart"/>
      <w:r w:rsidRPr="008D3105">
        <w:rPr>
          <w:sz w:val="28"/>
          <w:szCs w:val="28"/>
          <w:lang w:val="uk-UA"/>
        </w:rPr>
        <w:t>Нейтр</w:t>
      </w:r>
      <w:r w:rsidR="009961AF" w:rsidRPr="008D3105">
        <w:rPr>
          <w:sz w:val="28"/>
          <w:szCs w:val="28"/>
          <w:lang w:val="uk-UA"/>
        </w:rPr>
        <w:t>онно</w:t>
      </w:r>
      <w:proofErr w:type="spellEnd"/>
      <w:r w:rsidR="009961AF" w:rsidRPr="008D3105">
        <w:rPr>
          <w:sz w:val="28"/>
          <w:szCs w:val="28"/>
          <w:lang w:val="uk-UA"/>
        </w:rPr>
        <w:t xml:space="preserve"> – активаційний аналіз (НАА) – </w:t>
      </w:r>
      <w:r w:rsidRPr="008D3105">
        <w:rPr>
          <w:sz w:val="28"/>
          <w:szCs w:val="28"/>
          <w:lang w:val="uk-UA"/>
        </w:rPr>
        <w:t>методика</w:t>
      </w:r>
      <w:r w:rsidR="009961AF" w:rsidRPr="008D3105">
        <w:rPr>
          <w:sz w:val="28"/>
          <w:szCs w:val="28"/>
          <w:lang w:val="uk-UA"/>
        </w:rPr>
        <w:t xml:space="preserve"> визначення </w:t>
      </w:r>
      <w:r w:rsidRPr="008D3105">
        <w:rPr>
          <w:sz w:val="28"/>
          <w:szCs w:val="28"/>
          <w:lang w:val="uk-UA"/>
        </w:rPr>
        <w:t xml:space="preserve">концентрації хімічних елементів у </w:t>
      </w:r>
      <w:r w:rsidR="009961AF" w:rsidRPr="008D3105">
        <w:rPr>
          <w:sz w:val="28"/>
          <w:szCs w:val="28"/>
          <w:lang w:val="uk-UA"/>
        </w:rPr>
        <w:t>зразку завдяки ядерному</w:t>
      </w:r>
      <w:r w:rsidRPr="008D3105">
        <w:rPr>
          <w:sz w:val="28"/>
          <w:szCs w:val="28"/>
          <w:lang w:val="uk-UA"/>
        </w:rPr>
        <w:t xml:space="preserve"> процесу з участю нейтронів. НАА </w:t>
      </w:r>
      <w:r w:rsidR="009961AF" w:rsidRPr="008D3105">
        <w:rPr>
          <w:sz w:val="28"/>
          <w:szCs w:val="28"/>
          <w:lang w:val="uk-UA"/>
        </w:rPr>
        <w:t xml:space="preserve">дозволяє визначити </w:t>
      </w:r>
      <w:r w:rsidRPr="008D3105">
        <w:rPr>
          <w:sz w:val="28"/>
          <w:szCs w:val="28"/>
          <w:lang w:val="uk-UA"/>
        </w:rPr>
        <w:t>вміст</w:t>
      </w:r>
      <w:r w:rsidR="009961AF" w:rsidRPr="008D3105">
        <w:rPr>
          <w:sz w:val="28"/>
          <w:szCs w:val="28"/>
          <w:lang w:val="uk-UA"/>
        </w:rPr>
        <w:t xml:space="preserve"> елементів, оскільки хімічна формула зразка для нього неістотна. Метод ґрунтується на нейтронній активації а, отже, потребує джерела нейтронів. Зразок Бомбардують нейтронами, внаслідок чого утворюються елементи з радіоактивними ізотопами, які мають короткий період напіврозпаду. Радіоактивне випромінювання та радіоактивний розпад добре відомі для кожного елемента. Використовуючи цю інформацію, можна вивчати спектри випромінювання радіоактивного зразка та визначити в ньому концентрації </w:t>
      </w:r>
      <w:r w:rsidR="008D3105" w:rsidRPr="008D3105">
        <w:rPr>
          <w:sz w:val="28"/>
          <w:szCs w:val="28"/>
          <w:lang w:val="uk-UA"/>
        </w:rPr>
        <w:t xml:space="preserve">елементів. Особливою перевагою цього методу є те, що він не руйнує зразок, а тривалість наведеної радіації зазвичай становить від декількох </w:t>
      </w:r>
      <w:proofErr w:type="spellStart"/>
      <w:r w:rsidR="008D3105" w:rsidRPr="008D3105">
        <w:rPr>
          <w:sz w:val="28"/>
          <w:szCs w:val="28"/>
          <w:lang w:val="uk-UA"/>
        </w:rPr>
        <w:t>наносекунд</w:t>
      </w:r>
      <w:proofErr w:type="spellEnd"/>
      <w:r w:rsidR="008D3105" w:rsidRPr="008D3105">
        <w:rPr>
          <w:sz w:val="28"/>
          <w:szCs w:val="28"/>
          <w:lang w:val="uk-UA"/>
        </w:rPr>
        <w:t xml:space="preserve"> до годин. Метод використовується для визначення активності радіоактивних зразків та дорогоцінних металів у рудах.</w:t>
      </w:r>
    </w:p>
    <w:p w:rsidR="008D3105" w:rsidRPr="00922E0E" w:rsidRDefault="00405AE0" w:rsidP="00710862">
      <w:pPr>
        <w:pStyle w:val="3"/>
        <w:ind w:firstLine="284"/>
        <w:jc w:val="right"/>
        <w:rPr>
          <w:sz w:val="32"/>
          <w:lang w:val="uk-UA"/>
        </w:rPr>
      </w:pPr>
      <w:bookmarkStart w:id="4" w:name="_Toc37079283"/>
      <w:bookmarkStart w:id="5" w:name="_Toc37079497"/>
      <w:r w:rsidRPr="00922E0E">
        <w:rPr>
          <w:sz w:val="32"/>
          <w:lang w:val="uk-UA"/>
        </w:rPr>
        <w:t>Огляд</w:t>
      </w:r>
      <w:bookmarkEnd w:id="4"/>
      <w:bookmarkEnd w:id="5"/>
    </w:p>
    <w:p w:rsidR="008D3105" w:rsidRPr="008D3105" w:rsidRDefault="008D3105" w:rsidP="00710862">
      <w:pPr>
        <w:ind w:firstLine="284"/>
        <w:rPr>
          <w:sz w:val="28"/>
          <w:szCs w:val="28"/>
          <w:lang w:val="uk-UA"/>
        </w:rPr>
      </w:pPr>
    </w:p>
    <w:p w:rsidR="00ED3B75" w:rsidRDefault="008D3105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Нейтронно</w:t>
      </w:r>
      <w:proofErr w:type="spellEnd"/>
      <w:r>
        <w:rPr>
          <w:sz w:val="28"/>
          <w:szCs w:val="28"/>
          <w:lang w:val="uk-UA"/>
        </w:rPr>
        <w:t xml:space="preserve"> – активаційний аналіз є чутливим багатоелементним аналітичним методом для якісного та кількісного аналізу практично всіх елементів. НАА відкрили 1936 року </w:t>
      </w:r>
      <w:proofErr w:type="spellStart"/>
      <w:r>
        <w:rPr>
          <w:sz w:val="28"/>
          <w:szCs w:val="28"/>
          <w:lang w:val="uk-UA"/>
        </w:rPr>
        <w:t>Гевеші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Леві</w:t>
      </w:r>
      <w:proofErr w:type="spellEnd"/>
      <w:r>
        <w:rPr>
          <w:sz w:val="28"/>
          <w:szCs w:val="28"/>
          <w:lang w:val="uk-UA"/>
        </w:rPr>
        <w:t>. Вони виявили, що зразки, які містять певні рідкоземельні елементи стали дуже радіоактивними після контакту з джерелом нейтронів</w:t>
      </w:r>
      <w:r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]</w:t>
      </w:r>
      <w:r>
        <w:rPr>
          <w:sz w:val="28"/>
          <w:szCs w:val="28"/>
          <w:lang w:val="uk-UA"/>
        </w:rPr>
        <w:t xml:space="preserve">. Це спостереження привело до використання наведеної радіоактивності для ідентифікації елементів. НАА істотно відрізняється від інших спектроскопічних методів аналізу тим, що ґрунтується не на елеронних переходах, а на ядерних переходах. Для проведення аналізу НАА зразок поміщають у придатний для ного </w:t>
      </w:r>
      <w:r>
        <w:rPr>
          <w:sz w:val="28"/>
          <w:szCs w:val="28"/>
          <w:lang w:val="uk-UA"/>
        </w:rPr>
        <w:lastRenderedPageBreak/>
        <w:t xml:space="preserve">об’єкт опромінення та бомбардують нейтронами. Це створює штучні </w:t>
      </w:r>
      <w:r w:rsidR="00ED3B75">
        <w:rPr>
          <w:sz w:val="28"/>
          <w:szCs w:val="28"/>
          <w:lang w:val="uk-UA"/>
        </w:rPr>
        <w:t xml:space="preserve">радіоізотопи елементів, наявних в об’єкті. Після </w:t>
      </w:r>
      <w:r w:rsidR="00B210FC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628650</wp:posOffset>
            </wp:positionV>
            <wp:extent cx="6067425" cy="2619375"/>
            <wp:effectExtent l="0" t="0" r="9525" b="9525"/>
            <wp:wrapTopAndBottom/>
            <wp:docPr id="2" name="Рисунок 2" descr="[Figure 1: Diagram illustrating the process of neutron capture by a target nucleus followed by the emission of gamma rays.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Figure 1: Diagram illustrating the process of neutron capture by a target nucleus followed by the emission of gamma rays.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B75">
        <w:rPr>
          <w:sz w:val="28"/>
          <w:szCs w:val="28"/>
          <w:lang w:val="uk-UA"/>
        </w:rPr>
        <w:t>опромінення, штучні радіоактивні ізотопи розпадаються з випромінювання частинок або, що ще важливіше, гамма – променів.</w:t>
      </w:r>
    </w:p>
    <w:p w:rsidR="00EB664E" w:rsidRPr="00CD1EDB" w:rsidRDefault="005B47BE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5068570</wp:posOffset>
            </wp:positionV>
            <wp:extent cx="6152515" cy="2562225"/>
            <wp:effectExtent l="0" t="0" r="635" b="9525"/>
            <wp:wrapTopAndBottom/>
            <wp:docPr id="1" name="Рисунок 1" descr="Nuclear processes occurring when cobalt is irradiated with neut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clear processes occurring when cobalt is irradiated with neutr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3B75">
        <w:rPr>
          <w:sz w:val="28"/>
          <w:szCs w:val="28"/>
          <w:lang w:val="uk-UA"/>
        </w:rPr>
        <w:t>Для успішного проведення процедури НАА, зразок потрібно ретельно відібрати. У багатьох випадках невеликі об’єкти можуть бути опромінені та проаналізовані без необхідності відбору проб. Але найчастіше береться невеликий зразок, зазвичай, шляхом буріння в непримітному місці. Проба близько 50 мг є достатньою, оскільки пошкодження об’єкта зведено до мінімуму</w:t>
      </w:r>
      <w:r w:rsidR="00ED3B75">
        <w:rPr>
          <w:sz w:val="28"/>
          <w:szCs w:val="28"/>
        </w:rPr>
        <w:t>[</w:t>
      </w:r>
      <w:r w:rsidR="00ED3B75">
        <w:rPr>
          <w:sz w:val="28"/>
          <w:szCs w:val="28"/>
          <w:lang w:val="uk-UA"/>
        </w:rPr>
        <w:t>2</w:t>
      </w:r>
      <w:r w:rsidR="00ED3B75">
        <w:rPr>
          <w:sz w:val="28"/>
          <w:szCs w:val="28"/>
        </w:rPr>
        <w:t>]</w:t>
      </w:r>
      <w:r w:rsidR="00ED3B75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="00ED3B75">
        <w:rPr>
          <w:sz w:val="28"/>
          <w:szCs w:val="28"/>
          <w:lang w:val="uk-UA"/>
        </w:rPr>
        <w:t>Дуже часто для взяття двох проб використовують два свердла з різних матеріалів. Це дозволяє виявити будь – які забруднення зразка матеріалом свердла. Поті</w:t>
      </w:r>
      <w:r>
        <w:rPr>
          <w:sz w:val="28"/>
          <w:szCs w:val="28"/>
          <w:lang w:val="uk-UA"/>
        </w:rPr>
        <w:t>м</w:t>
      </w:r>
      <w:r w:rsidR="00ED3B75">
        <w:rPr>
          <w:sz w:val="28"/>
          <w:szCs w:val="28"/>
          <w:lang w:val="uk-UA"/>
        </w:rPr>
        <w:t xml:space="preserve"> зразок поміщають у флакон, </w:t>
      </w:r>
      <w:r w:rsidR="00ED3B75">
        <w:rPr>
          <w:sz w:val="28"/>
          <w:szCs w:val="28"/>
          <w:lang w:val="uk-UA"/>
        </w:rPr>
        <w:lastRenderedPageBreak/>
        <w:t>зроблений з лінійного поліетилену або кварцу високої частоти</w:t>
      </w:r>
      <w:r w:rsidR="00ED3B75">
        <w:rPr>
          <w:sz w:val="28"/>
          <w:szCs w:val="28"/>
        </w:rPr>
        <w:t>[</w:t>
      </w:r>
      <w:r w:rsidR="00ED3B75">
        <w:rPr>
          <w:sz w:val="28"/>
          <w:szCs w:val="28"/>
          <w:lang w:val="uk-UA"/>
        </w:rPr>
        <w:t>3</w:t>
      </w:r>
      <w:r w:rsidR="00ED3B75">
        <w:rPr>
          <w:sz w:val="28"/>
          <w:szCs w:val="28"/>
        </w:rPr>
        <w:t>]</w:t>
      </w:r>
      <w:r w:rsidR="00ED3B75">
        <w:rPr>
          <w:sz w:val="28"/>
          <w:szCs w:val="28"/>
          <w:lang w:val="uk-UA"/>
        </w:rPr>
        <w:t xml:space="preserve">. Флакони бувають різних форм і розмірів, що залежить від різних типів зразків. Потім зразок та стандарт упаковують і опромінюють у відповідному реакторі постійним потоком нейтронів. Типовий реактор для опромінення використовує реакцію поділу ядра урану, забезпечуючи високий потік нейтронів, і найвищий показник чутливості </w:t>
      </w:r>
      <w:r w:rsidR="00CD1EDB">
        <w:rPr>
          <w:sz w:val="28"/>
          <w:szCs w:val="28"/>
          <w:lang w:val="uk-UA"/>
        </w:rPr>
        <w:t>для більшості елементів. Нейтронний потік такого реактора має порядок 10</w:t>
      </w:r>
      <w:r w:rsidR="00CD1EDB">
        <w:rPr>
          <w:sz w:val="28"/>
          <w:szCs w:val="28"/>
          <w:vertAlign w:val="superscript"/>
          <w:lang w:val="uk-UA"/>
        </w:rPr>
        <w:t>12</w:t>
      </w:r>
      <w:r w:rsidR="00CD1EDB">
        <w:rPr>
          <w:sz w:val="28"/>
          <w:szCs w:val="28"/>
          <w:lang w:val="uk-UA"/>
        </w:rPr>
        <w:t xml:space="preserve"> см</w:t>
      </w:r>
      <w:r w:rsidR="00CD1EDB">
        <w:rPr>
          <w:sz w:val="28"/>
          <w:szCs w:val="28"/>
          <w:vertAlign w:val="superscript"/>
          <w:lang w:val="uk-UA"/>
        </w:rPr>
        <w:t>-2</w:t>
      </w:r>
      <w:r w:rsidR="00CD1EDB">
        <w:rPr>
          <w:sz w:val="28"/>
          <w:szCs w:val="28"/>
          <w:lang w:val="uk-UA"/>
        </w:rPr>
        <w:t>с</w:t>
      </w:r>
      <w:r w:rsidR="00CD1EDB">
        <w:rPr>
          <w:sz w:val="28"/>
          <w:szCs w:val="28"/>
          <w:vertAlign w:val="superscript"/>
          <w:lang w:val="uk-UA"/>
        </w:rPr>
        <w:t xml:space="preserve">-1 </w:t>
      </w:r>
      <w:r w:rsidR="00CD1EDB">
        <w:rPr>
          <w:sz w:val="28"/>
          <w:szCs w:val="28"/>
        </w:rPr>
        <w:t>[</w:t>
      </w:r>
      <w:r w:rsidR="00CD1EDB">
        <w:rPr>
          <w:sz w:val="28"/>
          <w:szCs w:val="28"/>
          <w:lang w:val="uk-UA"/>
        </w:rPr>
        <w:t>4</w:t>
      </w:r>
      <w:r w:rsidR="00CD1EDB">
        <w:rPr>
          <w:sz w:val="28"/>
          <w:szCs w:val="28"/>
        </w:rPr>
        <w:t>]</w:t>
      </w:r>
      <w:r w:rsidR="00CD1EDB">
        <w:rPr>
          <w:sz w:val="28"/>
          <w:szCs w:val="28"/>
          <w:lang w:val="uk-UA"/>
        </w:rPr>
        <w:t xml:space="preserve">. Нейтрони мають відносно низьку кінетичну енергію, зазвичай меншу ніж 0.5 </w:t>
      </w:r>
      <w:proofErr w:type="spellStart"/>
      <w:r w:rsidR="00CD1EDB">
        <w:rPr>
          <w:sz w:val="28"/>
          <w:szCs w:val="28"/>
          <w:lang w:val="uk-UA"/>
        </w:rPr>
        <w:t>еВ</w:t>
      </w:r>
      <w:proofErr w:type="spellEnd"/>
      <w:r w:rsidR="00CD1EDB">
        <w:rPr>
          <w:sz w:val="28"/>
          <w:szCs w:val="28"/>
          <w:lang w:val="uk-UA"/>
        </w:rPr>
        <w:t xml:space="preserve">. Ці нейтрони називаються тепловими нейтронами. При опроміненні теплові нейтрони </w:t>
      </w:r>
      <w:r w:rsidR="00B210FC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2118360</wp:posOffset>
            </wp:positionV>
            <wp:extent cx="6210300" cy="3924300"/>
            <wp:effectExtent l="0" t="0" r="0" b="0"/>
            <wp:wrapTopAndBottom/>
            <wp:docPr id="3" name="Рисунок 3" descr="A schematic representation of the principle of substance stoichiometry examination using neutron beams on the example of non-elastic scattering of those particles on atomic nucle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hematic representation of the principle of substance stoichiometry examination using neutron beams on the example of non-elastic scattering of those particles on atomic nuclei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EDB">
        <w:rPr>
          <w:sz w:val="28"/>
          <w:szCs w:val="28"/>
          <w:lang w:val="uk-UA"/>
        </w:rPr>
        <w:t xml:space="preserve">взаємодіють з ядром мішені за допомогою непружних зіткнень, внаслідок чого відбувається захоплення нейтронів. Це зіткнення утворює складене ядро в збудженому стані. Збуджений стан є нестабільним і складне ядро майже миттєво переходить у стабільну конфігурацію шляхом емісії частинок та одного або кількох швидких гамма – фотонів. У більшості випадків стабільніша конфігурація дає радіоактивне ядро. Новоутворене радіоактивне ядро розпадається на дві частинки </w:t>
      </w:r>
      <w:r w:rsidR="00CD1EDB">
        <w:rPr>
          <w:sz w:val="28"/>
          <w:szCs w:val="28"/>
          <w:lang w:val="uk-UA"/>
        </w:rPr>
        <w:lastRenderedPageBreak/>
        <w:t>та один або більше гамма – фотон, цей процес розпаду є набагато повільнішим, ніж початкове збудження та залежить від індивідуального періоду напіврозпаду радіоактивного ядра. Період напіврозпаду залежить від конкретних радіоактивних ізотопів і може</w:t>
      </w:r>
      <w:r w:rsidR="00EB664E">
        <w:rPr>
          <w:sz w:val="28"/>
          <w:szCs w:val="28"/>
          <w:lang w:val="uk-UA"/>
        </w:rPr>
        <w:t xml:space="preserve"> варіюватися від часток секунд до декількох років. Зразок, що залишився після опромінення поміщають у детектор, який вимірює подальший розпад відповідно з випромінюванням частинок або гамма – променів.</w:t>
      </w:r>
    </w:p>
    <w:p w:rsidR="002143DF" w:rsidRPr="00922E0E" w:rsidRDefault="002143DF" w:rsidP="00710862">
      <w:pPr>
        <w:pStyle w:val="3"/>
        <w:ind w:firstLine="284"/>
        <w:jc w:val="right"/>
        <w:rPr>
          <w:sz w:val="32"/>
          <w:lang w:val="uk-UA"/>
        </w:rPr>
      </w:pPr>
      <w:bookmarkStart w:id="6" w:name="_Toc37079284"/>
      <w:bookmarkStart w:id="7" w:name="_Toc37079498"/>
      <w:r w:rsidRPr="00922E0E">
        <w:rPr>
          <w:sz w:val="32"/>
          <w:lang w:val="uk-UA"/>
        </w:rPr>
        <w:t>Варіації</w:t>
      </w:r>
      <w:bookmarkEnd w:id="6"/>
      <w:bookmarkEnd w:id="7"/>
    </w:p>
    <w:p w:rsidR="00EB664E" w:rsidRDefault="00EB664E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352CE3" w:rsidRDefault="008D3B3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НАА </w:t>
      </w:r>
      <w:r w:rsidR="005A126A">
        <w:rPr>
          <w:sz w:val="28"/>
          <w:szCs w:val="28"/>
          <w:lang w:val="uk-UA"/>
        </w:rPr>
        <w:t xml:space="preserve">може </w:t>
      </w:r>
      <w:r w:rsidR="003A4FEB">
        <w:rPr>
          <w:sz w:val="28"/>
          <w:szCs w:val="28"/>
          <w:lang w:val="uk-UA"/>
        </w:rPr>
        <w:t>варіюватися в залежності від низки параметрів експерименту. Кінетична енергія нейтронів, що використовуються для опромінення, є одним з основних експериментальних параметрів. Наведений вище опис є активацією повальними нейтронами,  які повністю одержуються всередині реактора, а КЕ</w:t>
      </w:r>
      <w:r w:rsidR="003A4FEB">
        <w:rPr>
          <w:sz w:val="28"/>
          <w:szCs w:val="28"/>
        </w:rPr>
        <w:t>&lt;</w:t>
      </w:r>
      <w:r w:rsidR="003A4FEB">
        <w:rPr>
          <w:sz w:val="28"/>
          <w:szCs w:val="28"/>
          <w:lang w:val="uk-UA"/>
        </w:rPr>
        <w:t xml:space="preserve">0.5 </w:t>
      </w:r>
      <w:proofErr w:type="spellStart"/>
      <w:r w:rsidR="003A4FEB">
        <w:rPr>
          <w:sz w:val="28"/>
          <w:szCs w:val="28"/>
          <w:lang w:val="uk-UA"/>
        </w:rPr>
        <w:t>еВ</w:t>
      </w:r>
      <w:proofErr w:type="spellEnd"/>
      <w:r w:rsidR="003A4FEB">
        <w:rPr>
          <w:sz w:val="28"/>
          <w:szCs w:val="28"/>
          <w:lang w:val="uk-UA"/>
        </w:rPr>
        <w:t xml:space="preserve">. Нейтрони з середньою КЕ також можуть бути використані для активації, причому ці нейтрони лише частково одержуються, а їх КЕ від 0.5 </w:t>
      </w:r>
      <w:proofErr w:type="spellStart"/>
      <w:r w:rsidR="003A4FEB">
        <w:rPr>
          <w:sz w:val="28"/>
          <w:szCs w:val="28"/>
          <w:lang w:val="uk-UA"/>
        </w:rPr>
        <w:t>еВ</w:t>
      </w:r>
      <w:proofErr w:type="spellEnd"/>
      <w:r w:rsidR="003A4FEB">
        <w:rPr>
          <w:sz w:val="28"/>
          <w:szCs w:val="28"/>
          <w:lang w:val="uk-UA"/>
        </w:rPr>
        <w:t xml:space="preserve"> до 0.5 </w:t>
      </w:r>
      <w:proofErr w:type="spellStart"/>
      <w:r w:rsidR="003A4FEB">
        <w:rPr>
          <w:sz w:val="28"/>
          <w:szCs w:val="28"/>
          <w:lang w:val="uk-UA"/>
        </w:rPr>
        <w:t>МеВ</w:t>
      </w:r>
      <w:proofErr w:type="spellEnd"/>
      <w:r w:rsidR="003A4FEB">
        <w:rPr>
          <w:sz w:val="28"/>
          <w:szCs w:val="28"/>
          <w:lang w:val="uk-UA"/>
        </w:rPr>
        <w:t xml:space="preserve">. Ці нейтрони називають </w:t>
      </w:r>
      <w:proofErr w:type="spellStart"/>
      <w:r w:rsidR="003A4FEB">
        <w:rPr>
          <w:sz w:val="28"/>
          <w:szCs w:val="28"/>
          <w:lang w:val="uk-UA"/>
        </w:rPr>
        <w:t>епітепловими</w:t>
      </w:r>
      <w:proofErr w:type="spellEnd"/>
      <w:r w:rsidR="003A4FEB">
        <w:rPr>
          <w:sz w:val="28"/>
          <w:szCs w:val="28"/>
          <w:lang w:val="uk-UA"/>
        </w:rPr>
        <w:t xml:space="preserve">. Активація за </w:t>
      </w:r>
      <w:proofErr w:type="spellStart"/>
      <w:r w:rsidR="003A4FEB">
        <w:rPr>
          <w:sz w:val="28"/>
          <w:szCs w:val="28"/>
          <w:lang w:val="uk-UA"/>
        </w:rPr>
        <w:t>епітепловими</w:t>
      </w:r>
      <w:proofErr w:type="spellEnd"/>
      <w:r w:rsidR="003A4FEB">
        <w:rPr>
          <w:sz w:val="28"/>
          <w:szCs w:val="28"/>
          <w:lang w:val="uk-UA"/>
        </w:rPr>
        <w:t xml:space="preserve"> нейтронами відома як </w:t>
      </w:r>
      <w:proofErr w:type="spellStart"/>
      <w:r w:rsidR="003A4FEB">
        <w:rPr>
          <w:sz w:val="28"/>
          <w:szCs w:val="28"/>
          <w:lang w:val="uk-UA"/>
        </w:rPr>
        <w:t>Епітермальний</w:t>
      </w:r>
      <w:proofErr w:type="spellEnd"/>
      <w:r w:rsidR="003A4FEB">
        <w:rPr>
          <w:sz w:val="28"/>
          <w:szCs w:val="28"/>
          <w:lang w:val="uk-UA"/>
        </w:rPr>
        <w:t xml:space="preserve"> НАА (ЕННА). Нейтрони з високими КЕ іноді використовуються для активації, ці нейтрони одержуються і складаються з первинних нейтронів поділу. КЕ для швидких нейтронів: КЕ </w:t>
      </w:r>
      <w:r w:rsidR="003A4FEB">
        <w:rPr>
          <w:sz w:val="28"/>
          <w:szCs w:val="28"/>
        </w:rPr>
        <w:t>&gt;</w:t>
      </w:r>
      <w:r w:rsidR="003A4FEB">
        <w:rPr>
          <w:sz w:val="28"/>
          <w:szCs w:val="28"/>
          <w:lang w:val="uk-UA"/>
        </w:rPr>
        <w:t xml:space="preserve"> 0.5 </w:t>
      </w:r>
      <w:proofErr w:type="spellStart"/>
      <w:r w:rsidR="003A4FEB">
        <w:rPr>
          <w:sz w:val="28"/>
          <w:szCs w:val="28"/>
          <w:lang w:val="uk-UA"/>
        </w:rPr>
        <w:t>МеВ</w:t>
      </w:r>
      <w:proofErr w:type="spellEnd"/>
      <w:r w:rsidR="003A4FEB">
        <w:rPr>
          <w:sz w:val="28"/>
          <w:szCs w:val="28"/>
          <w:lang w:val="uk-UA"/>
        </w:rPr>
        <w:t>. Активація за допомогою швидких нейтронів називається Швидка НАА (ШНАА). Ще одним важливим параметром</w:t>
      </w:r>
      <w:r w:rsidR="00352CE3">
        <w:rPr>
          <w:sz w:val="28"/>
          <w:szCs w:val="28"/>
          <w:lang w:val="uk-UA"/>
        </w:rPr>
        <w:t xml:space="preserve"> є такий факт: чи змінюється в процесі опромінення нейтронами продукти розпаду (швидкі гамма – промені), чи вони змінюються через деякий час після опромінення (затримка гамма – променів, ЗНАА). ШНАА, зазвичай, виконується за допомогою нейтронного потоку та знімається з ядерного реактора за допомогою пучка порти. Нейтроні потоки від пучка порти порядку 10</w:t>
      </w:r>
      <w:r w:rsidR="00352CE3">
        <w:rPr>
          <w:sz w:val="28"/>
          <w:szCs w:val="28"/>
          <w:vertAlign w:val="superscript"/>
          <w:lang w:val="uk-UA"/>
        </w:rPr>
        <w:t>6</w:t>
      </w:r>
      <w:r w:rsidR="00352CE3">
        <w:rPr>
          <w:sz w:val="28"/>
          <w:szCs w:val="28"/>
          <w:lang w:val="uk-UA"/>
        </w:rPr>
        <w:t xml:space="preserve"> разів слабкіші, ніж усередині реактора. Це дещо компенсується шляхом дуже близького розміщення детектора до зразка. ШНАА, зазвичай, застосовується:</w:t>
      </w:r>
    </w:p>
    <w:p w:rsidR="00352CE3" w:rsidRDefault="00352CE3" w:rsidP="000D42DD">
      <w:pPr>
        <w:pStyle w:val="aa"/>
        <w:numPr>
          <w:ilvl w:val="0"/>
          <w:numId w:val="1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352CE3">
        <w:rPr>
          <w:sz w:val="28"/>
          <w:szCs w:val="28"/>
          <w:lang w:val="uk-UA"/>
        </w:rPr>
        <w:lastRenderedPageBreak/>
        <w:t>до елементів з надзвичайно високим перетином захоплення нейтронів;</w:t>
      </w:r>
    </w:p>
    <w:p w:rsidR="00352CE3" w:rsidRDefault="00352CE3" w:rsidP="000D42DD">
      <w:pPr>
        <w:pStyle w:val="aa"/>
        <w:numPr>
          <w:ilvl w:val="0"/>
          <w:numId w:val="1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352CE3">
        <w:rPr>
          <w:sz w:val="28"/>
          <w:szCs w:val="28"/>
          <w:lang w:val="uk-UA"/>
        </w:rPr>
        <w:t xml:space="preserve">до елементів, які розпадаються надто швидко, щоб бути виміряними ЗНАА; </w:t>
      </w:r>
    </w:p>
    <w:p w:rsidR="00EB664E" w:rsidRDefault="00352CE3" w:rsidP="000D42DD">
      <w:pPr>
        <w:pStyle w:val="aa"/>
        <w:numPr>
          <w:ilvl w:val="0"/>
          <w:numId w:val="1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352CE3">
        <w:rPr>
          <w:sz w:val="28"/>
          <w:szCs w:val="28"/>
          <w:lang w:val="uk-UA"/>
        </w:rPr>
        <w:t>до елементів, які утворюють лише стабільні ізотопи, або до елементів зі слабкою інтенсивністю розпаду гамма – променів.</w:t>
      </w:r>
    </w:p>
    <w:p w:rsidR="00705B56" w:rsidRDefault="00352CE3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ШНАА характеризується коротким часом опромінення та коротким часом розпаду (від декількох секунд до хвилин). ЗНАА можна застосовувати для переважної більшості елементів, які утворюють штучні радіоактивні ізотопи</w:t>
      </w:r>
      <w:r w:rsidR="00705B56">
        <w:rPr>
          <w:sz w:val="28"/>
          <w:szCs w:val="28"/>
          <w:lang w:val="uk-UA"/>
        </w:rPr>
        <w:t>. ЗНАА часто виконується протягом декількох днів, тижнів або навіть місяців. Це підвищує чутливість для довго живучих радіонуклідів та фактично усуває перешкоди.</w:t>
      </w:r>
    </w:p>
    <w:p w:rsidR="00352CE3" w:rsidRPr="00352CE3" w:rsidRDefault="00705B56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НАА проводиться безпосередньо на опромінених зразках, то має назву Інструментальний </w:t>
      </w:r>
      <w:proofErr w:type="spellStart"/>
      <w:r>
        <w:rPr>
          <w:sz w:val="28"/>
          <w:szCs w:val="28"/>
          <w:lang w:val="uk-UA"/>
        </w:rPr>
        <w:t>нейтронно</w:t>
      </w:r>
      <w:proofErr w:type="spellEnd"/>
      <w:r>
        <w:rPr>
          <w:sz w:val="28"/>
          <w:szCs w:val="28"/>
          <w:lang w:val="uk-UA"/>
        </w:rPr>
        <w:t xml:space="preserve"> – активаційний аналіз (ІННА). У деякий випадках опроміненні зразки підлягають хімічному розділенню для видалення перешкод або зосередження радіоактивних ізотопів, ця техніка відома як Радіохімічний </w:t>
      </w:r>
      <w:proofErr w:type="spellStart"/>
      <w:r>
        <w:rPr>
          <w:sz w:val="28"/>
          <w:szCs w:val="28"/>
          <w:lang w:val="uk-UA"/>
        </w:rPr>
        <w:t>нейтронно</w:t>
      </w:r>
      <w:proofErr w:type="spellEnd"/>
      <w:r>
        <w:rPr>
          <w:sz w:val="28"/>
          <w:szCs w:val="28"/>
          <w:lang w:val="uk-UA"/>
        </w:rPr>
        <w:t xml:space="preserve"> – активаційний аналіз (РНАА). </w:t>
      </w:r>
      <w:r w:rsidR="00352CE3">
        <w:rPr>
          <w:sz w:val="28"/>
          <w:szCs w:val="28"/>
          <w:lang w:val="uk-UA"/>
        </w:rPr>
        <w:t xml:space="preserve"> </w:t>
      </w:r>
    </w:p>
    <w:p w:rsidR="003A4FEB" w:rsidRPr="00EB664E" w:rsidRDefault="003A4FEB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2143DF" w:rsidRPr="00922E0E" w:rsidRDefault="002143DF" w:rsidP="00710862">
      <w:pPr>
        <w:pStyle w:val="3"/>
        <w:ind w:firstLine="284"/>
        <w:jc w:val="right"/>
        <w:rPr>
          <w:sz w:val="32"/>
          <w:lang w:val="uk-UA"/>
        </w:rPr>
      </w:pPr>
      <w:bookmarkStart w:id="8" w:name="_Toc37079285"/>
      <w:bookmarkStart w:id="9" w:name="_Toc37079499"/>
      <w:r w:rsidRPr="00922E0E">
        <w:rPr>
          <w:sz w:val="32"/>
          <w:lang w:val="uk-UA"/>
        </w:rPr>
        <w:t>Джерело нейтронів</w:t>
      </w:r>
      <w:bookmarkEnd w:id="8"/>
      <w:bookmarkEnd w:id="9"/>
    </w:p>
    <w:p w:rsidR="00705B56" w:rsidRDefault="00705B56" w:rsidP="00710862">
      <w:pPr>
        <w:ind w:firstLine="284"/>
        <w:jc w:val="both"/>
        <w:rPr>
          <w:sz w:val="28"/>
          <w:szCs w:val="28"/>
          <w:lang w:val="uk-UA"/>
        </w:rPr>
      </w:pPr>
    </w:p>
    <w:p w:rsidR="00705B56" w:rsidRDefault="00705B56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отримання нейтронів можна використовувати різні джерела:</w:t>
      </w:r>
    </w:p>
    <w:p w:rsidR="00705B56" w:rsidRDefault="00705B56" w:rsidP="000D42DD">
      <w:pPr>
        <w:pStyle w:val="aa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Реактори</w:t>
      </w:r>
    </w:p>
    <w:p w:rsidR="00705B56" w:rsidRDefault="00705B56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Деякі реактори використовуються для нейтронного опромінення зразків при виробництві радіоізотопів для різних цілей. Зразок для опромінення може бути поміщений в контейнер, який потім поміщають в реактор. Якщо немає </w:t>
      </w:r>
      <w:proofErr w:type="spellStart"/>
      <w:r>
        <w:rPr>
          <w:sz w:val="28"/>
          <w:szCs w:val="28"/>
          <w:lang w:val="uk-UA"/>
        </w:rPr>
        <w:t>епітеплових</w:t>
      </w:r>
      <w:proofErr w:type="spellEnd"/>
      <w:r>
        <w:rPr>
          <w:sz w:val="28"/>
          <w:szCs w:val="28"/>
          <w:lang w:val="uk-UA"/>
        </w:rPr>
        <w:t xml:space="preserve"> нейтронів, необхідних дня опромінення, то Кадмій (</w:t>
      </w:r>
      <w:r>
        <w:rPr>
          <w:sz w:val="28"/>
          <w:szCs w:val="28"/>
        </w:rPr>
        <w:t>Cd)</w:t>
      </w:r>
      <w:r>
        <w:rPr>
          <w:sz w:val="28"/>
          <w:szCs w:val="28"/>
          <w:lang w:val="uk-UA"/>
        </w:rPr>
        <w:t xml:space="preserve"> може бути використаний для фільтрації тепловий нейтронів.</w:t>
      </w:r>
    </w:p>
    <w:p w:rsidR="00705B56" w:rsidRDefault="00705B56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705B56" w:rsidRDefault="00705B56" w:rsidP="000D42DD">
      <w:pPr>
        <w:pStyle w:val="aa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Фузор</w:t>
      </w:r>
      <w:proofErr w:type="spellEnd"/>
    </w:p>
    <w:p w:rsidR="00705B56" w:rsidRDefault="00705B56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Відносно простий </w:t>
      </w:r>
      <w:proofErr w:type="spellStart"/>
      <w:r>
        <w:rPr>
          <w:sz w:val="28"/>
          <w:szCs w:val="28"/>
          <w:lang w:val="uk-UA"/>
        </w:rPr>
        <w:t>Фузор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Фарнсуорта</w:t>
      </w:r>
      <w:proofErr w:type="spellEnd"/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Хірша</w:t>
      </w:r>
      <w:proofErr w:type="spellEnd"/>
      <w:r>
        <w:rPr>
          <w:sz w:val="28"/>
          <w:szCs w:val="28"/>
          <w:lang w:val="uk-UA"/>
        </w:rPr>
        <w:t xml:space="preserve"> може бути використаний для створення нейтронів при експериментах НАА. Перевагою такого апарата є те, що він компактний (настільний розмір), і те, що його можна просто вимкнути та знову ввімкнути. Недоліком є те, що цей тип джерела не виробляє потік нейтронів, який можна отримати з використання реактора.</w:t>
      </w:r>
    </w:p>
    <w:p w:rsidR="003C2AC3" w:rsidRDefault="003C2AC3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705B56" w:rsidRDefault="00705B56" w:rsidP="000D42DD">
      <w:pPr>
        <w:pStyle w:val="aa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Ізотопне джерело</w:t>
      </w:r>
    </w:p>
    <w:p w:rsidR="00515040" w:rsidRDefault="00705B56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Дуже часто в області реактора використовується дорогий елемент, і його замінюють поєднанням джерела </w:t>
      </w:r>
      <w:r>
        <w:rPr>
          <w:rFonts w:cstheme="minorHAnsi"/>
          <w:sz w:val="28"/>
          <w:szCs w:val="28"/>
          <w:lang w:val="uk-UA"/>
        </w:rPr>
        <w:t>α</w:t>
      </w:r>
      <w:r w:rsidR="005B611C">
        <w:rPr>
          <w:sz w:val="28"/>
          <w:szCs w:val="28"/>
          <w:lang w:val="uk-UA"/>
        </w:rPr>
        <w:t xml:space="preserve"> – випромінювання та берилію (</w:t>
      </w:r>
      <w:r w:rsidR="005B611C">
        <w:rPr>
          <w:sz w:val="28"/>
          <w:szCs w:val="28"/>
        </w:rPr>
        <w:t>Be)</w:t>
      </w:r>
      <w:r w:rsidR="005B611C">
        <w:rPr>
          <w:sz w:val="28"/>
          <w:szCs w:val="28"/>
          <w:lang w:val="uk-UA"/>
        </w:rPr>
        <w:t>. Ці джерела, зазвичай, набагато слабкіші, ніж реактори.</w:t>
      </w:r>
    </w:p>
    <w:p w:rsidR="003C2AC3" w:rsidRDefault="003C2AC3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>d,3He)n</w:t>
      </w:r>
      <w:r>
        <w:rPr>
          <w:sz w:val="28"/>
          <w:szCs w:val="28"/>
          <w:lang w:val="uk-UA"/>
        </w:rPr>
        <w:t xml:space="preserve"> з енергією </w:t>
      </w:r>
      <w:r>
        <w:rPr>
          <w:sz w:val="28"/>
          <w:szCs w:val="28"/>
        </w:rPr>
        <w:t xml:space="preserve">2.2 </w:t>
      </w:r>
      <w:proofErr w:type="spellStart"/>
      <w:r>
        <w:rPr>
          <w:sz w:val="28"/>
          <w:szCs w:val="28"/>
          <w:lang w:val="uk-UA"/>
        </w:rPr>
        <w:t>МеВ</w:t>
      </w:r>
      <w:proofErr w:type="spellEnd"/>
    </w:p>
    <w:p w:rsidR="003C2AC3" w:rsidRDefault="003C2AC3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 xml:space="preserve">t,4He)n </w:t>
      </w:r>
      <w:r>
        <w:rPr>
          <w:sz w:val="28"/>
          <w:szCs w:val="28"/>
          <w:lang w:val="uk-UA"/>
        </w:rPr>
        <w:t xml:space="preserve">з енергією </w:t>
      </w:r>
      <w:r>
        <w:rPr>
          <w:sz w:val="28"/>
          <w:szCs w:val="28"/>
        </w:rPr>
        <w:t>14</w:t>
      </w:r>
      <w:proofErr w:type="spellStart"/>
      <w:r>
        <w:rPr>
          <w:sz w:val="28"/>
          <w:szCs w:val="28"/>
          <w:lang w:val="uk-UA"/>
        </w:rPr>
        <w:t>МеВ</w:t>
      </w:r>
      <w:proofErr w:type="spellEnd"/>
    </w:p>
    <w:p w:rsidR="003C2AC3" w:rsidRPr="003C2AC3" w:rsidRDefault="003C2AC3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705B56" w:rsidRDefault="00705B56" w:rsidP="000D42DD">
      <w:pPr>
        <w:pStyle w:val="aa"/>
        <w:numPr>
          <w:ilvl w:val="0"/>
          <w:numId w:val="2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Газорозрядні трубки</w:t>
      </w:r>
    </w:p>
    <w:p w:rsidR="00465D1B" w:rsidRPr="00465D1B" w:rsidRDefault="00465D1B" w:rsidP="000D42DD">
      <w:pPr>
        <w:pStyle w:val="aa"/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Їх можна використати для створення імпульсів нейтронів, і там, де розпад цільового ізотопу відбувається дуже швидко. Наприклад, у нафтових свердловинах </w:t>
      </w:r>
      <w:r>
        <w:rPr>
          <w:sz w:val="28"/>
          <w:szCs w:val="28"/>
        </w:rPr>
        <w:t>[5]</w:t>
      </w:r>
      <w:r>
        <w:rPr>
          <w:sz w:val="28"/>
          <w:szCs w:val="28"/>
          <w:lang w:val="uk-UA"/>
        </w:rPr>
        <w:t>.</w:t>
      </w:r>
    </w:p>
    <w:p w:rsidR="00705B56" w:rsidRPr="00705B56" w:rsidRDefault="00705B56" w:rsidP="00710862">
      <w:pPr>
        <w:ind w:firstLine="284"/>
        <w:jc w:val="both"/>
        <w:rPr>
          <w:sz w:val="28"/>
          <w:szCs w:val="28"/>
          <w:lang w:val="uk-UA"/>
        </w:rPr>
      </w:pPr>
    </w:p>
    <w:p w:rsidR="002143DF" w:rsidRPr="00922E0E" w:rsidRDefault="002143DF" w:rsidP="00710862">
      <w:pPr>
        <w:pStyle w:val="3"/>
        <w:ind w:firstLine="284"/>
        <w:jc w:val="right"/>
        <w:rPr>
          <w:sz w:val="32"/>
          <w:lang w:val="uk-UA"/>
        </w:rPr>
      </w:pPr>
      <w:bookmarkStart w:id="10" w:name="_Toc37079286"/>
      <w:bookmarkStart w:id="11" w:name="_Toc37079500"/>
      <w:r w:rsidRPr="00922E0E">
        <w:rPr>
          <w:sz w:val="32"/>
          <w:lang w:val="uk-UA"/>
        </w:rPr>
        <w:t>Детектори</w:t>
      </w:r>
      <w:bookmarkEnd w:id="10"/>
      <w:bookmarkEnd w:id="11"/>
    </w:p>
    <w:p w:rsidR="001236C6" w:rsidRDefault="001236C6" w:rsidP="00710862">
      <w:pPr>
        <w:ind w:firstLine="284"/>
        <w:jc w:val="both"/>
        <w:rPr>
          <w:sz w:val="28"/>
          <w:szCs w:val="28"/>
          <w:lang w:val="uk-UA"/>
        </w:rPr>
      </w:pPr>
    </w:p>
    <w:p w:rsidR="00A83DEB" w:rsidRDefault="001236C6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Існує ціла низка детекторів, що використовуються в НАА. Більшість з них </w:t>
      </w:r>
      <w:r w:rsidR="00A83DEB">
        <w:rPr>
          <w:sz w:val="28"/>
          <w:szCs w:val="28"/>
          <w:lang w:val="uk-UA"/>
        </w:rPr>
        <w:t xml:space="preserve">призначені для виявлення випущеного гамма – випромінювання. Найбільш поширені типи детекторів: газ – іонізуючі, сцинтиляційні та напівпровідникові. Серед них сцинтиляційні та напівпровідникові є найбільш поширеним. Існує також два типи </w:t>
      </w:r>
      <w:r w:rsidR="00A83DEB">
        <w:rPr>
          <w:sz w:val="28"/>
          <w:szCs w:val="28"/>
          <w:lang w:val="uk-UA"/>
        </w:rPr>
        <w:lastRenderedPageBreak/>
        <w:t>детекторів, з різною конфігурацією: п</w:t>
      </w:r>
      <w:r w:rsidR="00A83DEB" w:rsidRPr="00A83DEB">
        <w:rPr>
          <w:sz w:val="28"/>
          <w:szCs w:val="28"/>
          <w:lang w:val="uk-UA"/>
        </w:rPr>
        <w:t>лоскі детектори, використовуванні для ШНАА</w:t>
      </w:r>
      <w:r w:rsidR="00A83DEB">
        <w:rPr>
          <w:sz w:val="28"/>
          <w:szCs w:val="28"/>
          <w:lang w:val="uk-UA"/>
        </w:rPr>
        <w:t>, і детектори для ЗНАА. Плоский детектор має велику площу поверхні і може бути розміщений близько до зразка.</w:t>
      </w:r>
    </w:p>
    <w:p w:rsidR="00A83DEB" w:rsidRDefault="00A83DEB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Сцинтиляційний тип детекторів використовує радіаційно – чутливі кристали, частіше за все, леговані йодидом натрію або талію (</w:t>
      </w:r>
      <w:proofErr w:type="spellStart"/>
      <w:r>
        <w:rPr>
          <w:sz w:val="28"/>
          <w:szCs w:val="28"/>
        </w:rPr>
        <w:t>NaI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TlI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, який випромінює світло при попаданні на нього гамма – фотонів. Такі детектори мають високу чутливість, стабільність, і пристойну роздільність.</w:t>
      </w:r>
    </w:p>
    <w:p w:rsidR="00E4426D" w:rsidRDefault="00A83DEB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напівпровідникових детекторах використовують напівпровідникові елементи германій (</w:t>
      </w:r>
      <w:r>
        <w:rPr>
          <w:sz w:val="28"/>
          <w:szCs w:val="28"/>
        </w:rPr>
        <w:t>Ge)</w:t>
      </w:r>
      <w:r>
        <w:rPr>
          <w:sz w:val="28"/>
          <w:szCs w:val="28"/>
          <w:lang w:val="uk-UA"/>
        </w:rPr>
        <w:t xml:space="preserve">. Германій обробляють, для того щоб сформувати контактний (позитивно – негативний) діод, і при охолодженні до </w:t>
      </w:r>
      <w:r>
        <w:rPr>
          <w:sz w:val="28"/>
          <w:szCs w:val="28"/>
        </w:rPr>
        <w:t>~</w:t>
      </w:r>
      <w:r>
        <w:rPr>
          <w:sz w:val="28"/>
          <w:szCs w:val="28"/>
          <w:lang w:val="uk-UA"/>
        </w:rPr>
        <w:t xml:space="preserve">77 К за допомогою рідкого нітрогену для зменшення </w:t>
      </w:r>
      <w:proofErr w:type="spellStart"/>
      <w:r>
        <w:rPr>
          <w:sz w:val="28"/>
          <w:szCs w:val="28"/>
          <w:lang w:val="uk-UA"/>
        </w:rPr>
        <w:t>темнового</w:t>
      </w:r>
      <w:proofErr w:type="spellEnd"/>
      <w:r>
        <w:rPr>
          <w:sz w:val="28"/>
          <w:szCs w:val="28"/>
          <w:lang w:val="uk-UA"/>
        </w:rPr>
        <w:t xml:space="preserve"> струму і шуму детектора, виробляється сигнал, про</w:t>
      </w:r>
      <w:r w:rsidR="00E4426D">
        <w:rPr>
          <w:sz w:val="28"/>
          <w:szCs w:val="28"/>
          <w:lang w:val="uk-UA"/>
        </w:rPr>
        <w:t xml:space="preserve">порційний енергії фотонів падаючого випромінювання. Існує два типи детекторів з германію – літій плаваючий </w:t>
      </w:r>
      <w:r w:rsidR="00E4426D">
        <w:rPr>
          <w:sz w:val="28"/>
          <w:szCs w:val="28"/>
        </w:rPr>
        <w:t>Ge(Li)</w:t>
      </w:r>
      <w:r w:rsidR="00E4426D">
        <w:rPr>
          <w:sz w:val="28"/>
          <w:szCs w:val="28"/>
          <w:lang w:val="uk-UA"/>
        </w:rPr>
        <w:t xml:space="preserve">, і з високочистого германію </w:t>
      </w:r>
      <w:proofErr w:type="spellStart"/>
      <w:r w:rsidR="00E4426D">
        <w:rPr>
          <w:sz w:val="28"/>
          <w:szCs w:val="28"/>
        </w:rPr>
        <w:t>HPGe</w:t>
      </w:r>
      <w:proofErr w:type="spellEnd"/>
      <w:r w:rsidR="00E4426D">
        <w:rPr>
          <w:sz w:val="28"/>
          <w:szCs w:val="28"/>
          <w:lang w:val="uk-UA"/>
        </w:rPr>
        <w:t>. Для напівпровідникових детекторів можна також використовувати Кремній</w:t>
      </w:r>
      <w:r w:rsidR="00E4426D">
        <w:rPr>
          <w:sz w:val="28"/>
          <w:szCs w:val="28"/>
        </w:rPr>
        <w:t xml:space="preserve"> (Si)</w:t>
      </w:r>
      <w:r w:rsidR="00E4426D">
        <w:rPr>
          <w:sz w:val="28"/>
          <w:szCs w:val="28"/>
          <w:lang w:val="uk-UA"/>
        </w:rPr>
        <w:t xml:space="preserve">, але германій є найкращим, оскільки розмір його атома більше ніж розмір атома кремнію, що робить германій більш ефективним при виявленні гамма – променів високої енергії, але </w:t>
      </w:r>
      <w:r w:rsidR="00E4426D">
        <w:rPr>
          <w:sz w:val="28"/>
          <w:szCs w:val="28"/>
        </w:rPr>
        <w:t>Ge(Li)</w:t>
      </w:r>
      <w:r w:rsidR="00E4426D">
        <w:rPr>
          <w:sz w:val="28"/>
          <w:szCs w:val="28"/>
          <w:lang w:val="uk-UA"/>
        </w:rPr>
        <w:t xml:space="preserve"> детектор нестабільний при кімнатній температурі. Розвиток виробництва германію високої частоти допоможе подолати цю проблему.</w:t>
      </w:r>
    </w:p>
    <w:p w:rsidR="002143DF" w:rsidRDefault="00E4426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Детектори також можуть бути використанні для виявлення випромінювання альфа (</w:t>
      </w:r>
      <w:r>
        <w:rPr>
          <w:rFonts w:cstheme="minorHAnsi"/>
          <w:sz w:val="28"/>
          <w:szCs w:val="28"/>
          <w:lang w:val="uk-UA"/>
        </w:rPr>
        <w:t>α</w:t>
      </w:r>
      <w:r>
        <w:rPr>
          <w:sz w:val="28"/>
          <w:szCs w:val="28"/>
          <w:lang w:val="uk-UA"/>
        </w:rPr>
        <w:t>) й бета (</w:t>
      </w:r>
      <w:r>
        <w:rPr>
          <w:rFonts w:cstheme="minorHAnsi"/>
          <w:sz w:val="28"/>
          <w:szCs w:val="28"/>
          <w:lang w:val="uk-UA"/>
        </w:rPr>
        <w:t>β</w:t>
      </w:r>
      <w:r>
        <w:rPr>
          <w:sz w:val="28"/>
          <w:szCs w:val="28"/>
          <w:lang w:val="uk-UA"/>
        </w:rPr>
        <w:t>) частинок, які часто супроводжують випромінювання гамма – фотонів. Детектування (</w:t>
      </w:r>
      <w:r>
        <w:rPr>
          <w:rFonts w:cstheme="minorHAnsi"/>
          <w:sz w:val="28"/>
          <w:szCs w:val="28"/>
          <w:lang w:val="uk-UA"/>
        </w:rPr>
        <w:t>α</w:t>
      </w:r>
      <w:r>
        <w:rPr>
          <w:sz w:val="28"/>
          <w:szCs w:val="28"/>
          <w:lang w:val="uk-UA"/>
        </w:rPr>
        <w:t>) і (</w:t>
      </w:r>
      <w:r>
        <w:rPr>
          <w:rFonts w:cstheme="minorHAnsi"/>
          <w:sz w:val="28"/>
          <w:szCs w:val="28"/>
          <w:lang w:val="uk-UA"/>
        </w:rPr>
        <w:t>β</w:t>
      </w:r>
      <w:r>
        <w:rPr>
          <w:sz w:val="28"/>
          <w:szCs w:val="28"/>
          <w:lang w:val="uk-UA"/>
        </w:rPr>
        <w:t xml:space="preserve">) частинок є менш сприятливим, оскільки вони випускаються лише від поверхні зразка та часто поглинаються або послаблюються атмосферними газами, і вимагають дорогого вакуумного устаткування для ефективного виявлення. Гамма – промені, однак, не поглинаються і не послаблюються атмосферними газами, і також можуть ховатися в глибині зразка з мінімальним поглинанням. </w:t>
      </w:r>
    </w:p>
    <w:p w:rsidR="00E4426D" w:rsidRPr="00E4426D" w:rsidRDefault="00E4426D" w:rsidP="00710862">
      <w:pPr>
        <w:ind w:firstLine="284"/>
        <w:jc w:val="both"/>
        <w:rPr>
          <w:sz w:val="28"/>
          <w:szCs w:val="28"/>
          <w:lang w:val="uk-UA"/>
        </w:rPr>
      </w:pPr>
    </w:p>
    <w:p w:rsidR="002143DF" w:rsidRPr="00922E0E" w:rsidRDefault="002143DF" w:rsidP="00710862">
      <w:pPr>
        <w:pStyle w:val="3"/>
        <w:ind w:firstLine="284"/>
        <w:jc w:val="right"/>
        <w:rPr>
          <w:sz w:val="32"/>
          <w:lang w:val="uk-UA"/>
        </w:rPr>
      </w:pPr>
      <w:bookmarkStart w:id="12" w:name="_Toc37079287"/>
      <w:bookmarkStart w:id="13" w:name="_Toc37079501"/>
      <w:r w:rsidRPr="00922E0E">
        <w:rPr>
          <w:sz w:val="32"/>
          <w:lang w:val="uk-UA"/>
        </w:rPr>
        <w:t>Аналітичні можливості</w:t>
      </w:r>
      <w:bookmarkEnd w:id="12"/>
      <w:bookmarkEnd w:id="13"/>
    </w:p>
    <w:p w:rsidR="00E4426D" w:rsidRDefault="00E4426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E24FD5" w:rsidRDefault="00E4426D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НАА може виявити до 74 елементів залежно від експериментальної процедури. Мінімальні межі виявлення від 0.1 до 1*10</w:t>
      </w:r>
      <w:r>
        <w:rPr>
          <w:sz w:val="28"/>
          <w:szCs w:val="28"/>
          <w:vertAlign w:val="superscript"/>
          <w:lang w:val="uk-UA"/>
        </w:rPr>
        <w:t>6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нг</w:t>
      </w:r>
      <w:proofErr w:type="spellEnd"/>
      <w:r w:rsidR="00E24FD5">
        <w:rPr>
          <w:sz w:val="28"/>
          <w:szCs w:val="28"/>
          <w:lang w:val="uk-UA"/>
        </w:rPr>
        <w:t xml:space="preserve"> г</w:t>
      </w:r>
      <w:r w:rsidR="00E24FD5">
        <w:rPr>
          <w:sz w:val="28"/>
          <w:szCs w:val="28"/>
          <w:vertAlign w:val="superscript"/>
          <w:lang w:val="uk-UA"/>
        </w:rPr>
        <w:t>-1</w:t>
      </w:r>
      <w:r w:rsidR="00E24FD5">
        <w:rPr>
          <w:sz w:val="28"/>
          <w:szCs w:val="28"/>
          <w:lang w:val="uk-UA"/>
        </w:rPr>
        <w:t xml:space="preserve"> в залежності від елементу. Важчі елементи мають більше ядро, тому вони мають велику площу перетину захоплення нейтрона і швидше за все, будуть активовані. Деякі ядра можуть захоплювати нейтрони та залишатися відносно стабільними, не зазнаючи трансмутацій або розпаду протягом багатьох місяців або навіть років. Інші ядра миттєво розпадаються, і утворюються лише стабільні ізотопи, які й можуть бути ідентифіковані за допомогою ШНАА.</w:t>
      </w:r>
    </w:p>
    <w:p w:rsidR="00E24FD5" w:rsidRDefault="00E24FD5" w:rsidP="00710862">
      <w:pPr>
        <w:spacing w:line="240" w:lineRule="auto"/>
        <w:ind w:firstLine="284"/>
        <w:jc w:val="center"/>
        <w:rPr>
          <w:sz w:val="24"/>
          <w:szCs w:val="24"/>
          <w:lang w:val="uk-UA"/>
        </w:rPr>
      </w:pPr>
      <w:r w:rsidRPr="00E24FD5">
        <w:rPr>
          <w:sz w:val="24"/>
          <w:szCs w:val="24"/>
          <w:lang w:val="uk-UA"/>
        </w:rPr>
        <w:t xml:space="preserve">Розрахункові межі виявлення для НАА з використанням гамма – променів </w:t>
      </w:r>
    </w:p>
    <w:p w:rsidR="00E24FD5" w:rsidRDefault="00E24FD5" w:rsidP="00710862">
      <w:pPr>
        <w:spacing w:line="240" w:lineRule="auto"/>
        <w:ind w:firstLine="284"/>
        <w:jc w:val="center"/>
        <w:rPr>
          <w:sz w:val="24"/>
          <w:szCs w:val="24"/>
          <w:lang w:val="uk-UA"/>
        </w:rPr>
      </w:pPr>
      <w:r w:rsidRPr="00E24FD5">
        <w:rPr>
          <w:sz w:val="24"/>
          <w:szCs w:val="24"/>
          <w:lang w:val="uk-UA"/>
        </w:rPr>
        <w:t>(припускаючи опромінення в реакторі нейтронами 1*10</w:t>
      </w:r>
      <w:r w:rsidRPr="00E24FD5">
        <w:rPr>
          <w:sz w:val="24"/>
          <w:szCs w:val="24"/>
          <w:vertAlign w:val="superscript"/>
          <w:lang w:val="uk-UA"/>
        </w:rPr>
        <w:t>13</w:t>
      </w:r>
      <w:r w:rsidRPr="00E24FD5">
        <w:rPr>
          <w:sz w:val="24"/>
          <w:szCs w:val="24"/>
        </w:rPr>
        <w:t xml:space="preserve"> n </w:t>
      </w:r>
      <w:r w:rsidRPr="00E24FD5">
        <w:rPr>
          <w:sz w:val="24"/>
          <w:szCs w:val="24"/>
          <w:lang w:val="uk-UA"/>
        </w:rPr>
        <w:t>см</w:t>
      </w:r>
      <w:r w:rsidRPr="00E24FD5">
        <w:rPr>
          <w:sz w:val="24"/>
          <w:szCs w:val="24"/>
          <w:vertAlign w:val="superscript"/>
          <w:lang w:val="uk-UA"/>
        </w:rPr>
        <w:t>-2</w:t>
      </w:r>
      <w:r w:rsidRPr="00E24FD5">
        <w:rPr>
          <w:sz w:val="24"/>
          <w:szCs w:val="24"/>
          <w:lang w:val="uk-UA"/>
        </w:rPr>
        <w:t xml:space="preserve"> с</w:t>
      </w:r>
      <w:r w:rsidRPr="00E24FD5">
        <w:rPr>
          <w:sz w:val="24"/>
          <w:szCs w:val="24"/>
          <w:vertAlign w:val="superscript"/>
          <w:lang w:val="uk-UA"/>
        </w:rPr>
        <w:t>-1</w:t>
      </w:r>
      <w:r w:rsidRPr="00E24FD5">
        <w:rPr>
          <w:sz w:val="24"/>
          <w:szCs w:val="24"/>
          <w:lang w:val="uk-UA"/>
        </w:rPr>
        <w:t>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08"/>
        <w:gridCol w:w="7396"/>
      </w:tblGrid>
      <w:tr w:rsidR="00E24FD5" w:rsidTr="00FA5550">
        <w:trPr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E24FD5" w:rsidRDefault="00E24FD5" w:rsidP="00710862">
            <w:pPr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Чутливість (</w:t>
            </w:r>
            <w:proofErr w:type="spellStart"/>
            <w:r>
              <w:rPr>
                <w:sz w:val="28"/>
                <w:szCs w:val="28"/>
                <w:lang w:val="uk-UA"/>
              </w:rPr>
              <w:t>пікограм</w:t>
            </w:r>
            <w:proofErr w:type="spellEnd"/>
            <w:r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E24FD5" w:rsidRDefault="00E24FD5" w:rsidP="00710862">
            <w:pPr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Елементи</w:t>
            </w:r>
          </w:p>
        </w:tc>
      </w:tr>
      <w:tr w:rsidR="00E24FD5" w:rsidTr="00FA5550">
        <w:trPr>
          <w:jc w:val="center"/>
        </w:trPr>
        <w:tc>
          <w:tcPr>
            <w:tcW w:w="0" w:type="auto"/>
            <w:vAlign w:val="center"/>
          </w:tcPr>
          <w:p w:rsid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  <w:vAlign w:val="center"/>
          </w:tcPr>
          <w:p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Dy</w:t>
            </w:r>
            <w:proofErr w:type="spellEnd"/>
            <w:r w:rsidR="00AC6496">
              <w:rPr>
                <w:sz w:val="28"/>
                <w:szCs w:val="28"/>
              </w:rPr>
              <w:t xml:space="preserve">, </w:t>
            </w:r>
            <w:proofErr w:type="spellStart"/>
            <w:r w:rsidR="00AC6496">
              <w:rPr>
                <w:sz w:val="28"/>
                <w:szCs w:val="28"/>
              </w:rPr>
              <w:t>Eu</w:t>
            </w:r>
            <w:proofErr w:type="spellEnd"/>
          </w:p>
        </w:tc>
      </w:tr>
      <w:tr w:rsidR="00E24FD5" w:rsidTr="00FA5550">
        <w:trPr>
          <w:jc w:val="center"/>
        </w:trPr>
        <w:tc>
          <w:tcPr>
            <w:tcW w:w="0" w:type="auto"/>
            <w:vAlign w:val="center"/>
          </w:tcPr>
          <w:p w:rsid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 – 10 </w:t>
            </w:r>
          </w:p>
        </w:tc>
        <w:tc>
          <w:tcPr>
            <w:tcW w:w="0" w:type="auto"/>
            <w:vAlign w:val="center"/>
          </w:tcPr>
          <w:p w:rsidR="00AC6496" w:rsidRPr="00AC6496" w:rsidRDefault="00AC6496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In, Lu, </w:t>
            </w:r>
            <w:proofErr w:type="spellStart"/>
            <w:r>
              <w:rPr>
                <w:sz w:val="28"/>
                <w:szCs w:val="28"/>
              </w:rPr>
              <w:t>Mn</w:t>
            </w:r>
            <w:proofErr w:type="spellEnd"/>
          </w:p>
        </w:tc>
      </w:tr>
      <w:tr w:rsidR="00E24FD5" w:rsidTr="00FA5550">
        <w:trPr>
          <w:jc w:val="center"/>
        </w:trPr>
        <w:tc>
          <w:tcPr>
            <w:tcW w:w="0" w:type="auto"/>
            <w:vAlign w:val="center"/>
          </w:tcPr>
          <w:p w:rsid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 – 100 </w:t>
            </w:r>
          </w:p>
        </w:tc>
        <w:tc>
          <w:tcPr>
            <w:tcW w:w="0" w:type="auto"/>
            <w:vAlign w:val="center"/>
          </w:tcPr>
          <w:p w:rsidR="00E24FD5" w:rsidRPr="00AC6496" w:rsidRDefault="00AC6496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Au, Ho, </w:t>
            </w:r>
            <w:proofErr w:type="spellStart"/>
            <w:r>
              <w:rPr>
                <w:sz w:val="28"/>
                <w:szCs w:val="28"/>
              </w:rPr>
              <w:t>Ir</w:t>
            </w:r>
            <w:proofErr w:type="spellEnd"/>
            <w:r>
              <w:rPr>
                <w:sz w:val="28"/>
                <w:szCs w:val="28"/>
              </w:rPr>
              <w:t>, Re, Sm, W</w:t>
            </w:r>
          </w:p>
        </w:tc>
      </w:tr>
      <w:tr w:rsidR="00E24FD5" w:rsidTr="00FA5550">
        <w:trPr>
          <w:jc w:val="center"/>
        </w:trPr>
        <w:tc>
          <w:tcPr>
            <w:tcW w:w="0" w:type="auto"/>
            <w:vAlign w:val="center"/>
          </w:tcPr>
          <w:p w:rsid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100 – 1000 </w:t>
            </w:r>
          </w:p>
        </w:tc>
        <w:tc>
          <w:tcPr>
            <w:tcW w:w="0" w:type="auto"/>
            <w:vAlign w:val="center"/>
          </w:tcPr>
          <w:p w:rsidR="00E24FD5" w:rsidRPr="00AC6496" w:rsidRDefault="00AC6496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Ag, </w:t>
            </w:r>
            <w:proofErr w:type="spellStart"/>
            <w:r>
              <w:rPr>
                <w:sz w:val="28"/>
                <w:szCs w:val="28"/>
              </w:rPr>
              <w:t>Ar</w:t>
            </w:r>
            <w:proofErr w:type="spellEnd"/>
            <w:r>
              <w:rPr>
                <w:sz w:val="28"/>
                <w:szCs w:val="28"/>
              </w:rPr>
              <w:t xml:space="preserve">, As, Br, Cl, Co, Cs, Cu, </w:t>
            </w:r>
            <w:proofErr w:type="spellStart"/>
            <w:r>
              <w:rPr>
                <w:sz w:val="28"/>
                <w:szCs w:val="28"/>
              </w:rPr>
              <w:t>Er</w:t>
            </w:r>
            <w:proofErr w:type="spellEnd"/>
            <w:r>
              <w:rPr>
                <w:sz w:val="28"/>
                <w:szCs w:val="28"/>
              </w:rPr>
              <w:t xml:space="preserve">, Ga, </w:t>
            </w:r>
            <w:proofErr w:type="spellStart"/>
            <w:r>
              <w:rPr>
                <w:sz w:val="28"/>
                <w:szCs w:val="28"/>
              </w:rPr>
              <w:t>Hf</w:t>
            </w:r>
            <w:proofErr w:type="spellEnd"/>
            <w:r>
              <w:rPr>
                <w:sz w:val="28"/>
                <w:szCs w:val="28"/>
              </w:rPr>
              <w:t>,</w:t>
            </w:r>
            <w:r w:rsidR="00B07892">
              <w:rPr>
                <w:sz w:val="28"/>
                <w:szCs w:val="28"/>
              </w:rPr>
              <w:t xml:space="preserve"> I, La, Sb, </w:t>
            </w:r>
            <w:proofErr w:type="spellStart"/>
            <w:r w:rsidR="00B07892">
              <w:rPr>
                <w:sz w:val="28"/>
                <w:szCs w:val="28"/>
              </w:rPr>
              <w:t>Sc</w:t>
            </w:r>
            <w:proofErr w:type="spellEnd"/>
            <w:r w:rsidR="00B07892">
              <w:rPr>
                <w:sz w:val="28"/>
                <w:szCs w:val="28"/>
              </w:rPr>
              <w:t xml:space="preserve">, Se, Ta, Tb, </w:t>
            </w:r>
            <w:proofErr w:type="spellStart"/>
            <w:r w:rsidR="00B07892">
              <w:rPr>
                <w:sz w:val="28"/>
                <w:szCs w:val="28"/>
              </w:rPr>
              <w:t>Th</w:t>
            </w:r>
            <w:proofErr w:type="spellEnd"/>
            <w:r w:rsidR="00B07892">
              <w:rPr>
                <w:sz w:val="28"/>
                <w:szCs w:val="28"/>
              </w:rPr>
              <w:t xml:space="preserve">, Tm, U, V, </w:t>
            </w:r>
            <w:proofErr w:type="spellStart"/>
            <w:r w:rsidR="00B07892">
              <w:rPr>
                <w:sz w:val="28"/>
                <w:szCs w:val="28"/>
              </w:rPr>
              <w:t>Yb</w:t>
            </w:r>
            <w:proofErr w:type="spellEnd"/>
          </w:p>
        </w:tc>
      </w:tr>
      <w:tr w:rsidR="00E24FD5" w:rsidTr="00FA5550">
        <w:trPr>
          <w:jc w:val="center"/>
        </w:trPr>
        <w:tc>
          <w:tcPr>
            <w:tcW w:w="0" w:type="auto"/>
            <w:vAlign w:val="center"/>
          </w:tcPr>
          <w:p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 – 10</w:t>
            </w:r>
            <w:r>
              <w:rPr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24FD5" w:rsidRPr="00B07892" w:rsidRDefault="00B07892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Al, Ba, Cd, Ce, Cr, Hg, Kr, </w:t>
            </w:r>
            <w:proofErr w:type="spellStart"/>
            <w:r>
              <w:rPr>
                <w:sz w:val="28"/>
                <w:szCs w:val="28"/>
              </w:rPr>
              <w:t>Gd</w:t>
            </w:r>
            <w:proofErr w:type="spellEnd"/>
            <w:r>
              <w:rPr>
                <w:sz w:val="28"/>
                <w:szCs w:val="28"/>
              </w:rPr>
              <w:t xml:space="preserve">, Mo, Na, </w:t>
            </w:r>
            <w:proofErr w:type="spellStart"/>
            <w:r>
              <w:rPr>
                <w:sz w:val="28"/>
                <w:szCs w:val="28"/>
              </w:rPr>
              <w:t>Nd</w:t>
            </w:r>
            <w:proofErr w:type="spellEnd"/>
            <w:r>
              <w:rPr>
                <w:sz w:val="28"/>
                <w:szCs w:val="28"/>
              </w:rPr>
              <w:t xml:space="preserve">, Ni, </w:t>
            </w:r>
            <w:proofErr w:type="spellStart"/>
            <w:r>
              <w:rPr>
                <w:sz w:val="28"/>
                <w:szCs w:val="28"/>
              </w:rPr>
              <w:t>Os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Rb</w:t>
            </w:r>
            <w:proofErr w:type="spellEnd"/>
            <w:r>
              <w:rPr>
                <w:sz w:val="28"/>
                <w:szCs w:val="28"/>
              </w:rPr>
              <w:t xml:space="preserve">, Rh, Ru, </w:t>
            </w:r>
            <w:proofErr w:type="spellStart"/>
            <w:r>
              <w:rPr>
                <w:sz w:val="28"/>
                <w:szCs w:val="28"/>
              </w:rPr>
              <w:t>Sr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Te</w:t>
            </w:r>
            <w:proofErr w:type="spellEnd"/>
            <w:r>
              <w:rPr>
                <w:sz w:val="28"/>
                <w:szCs w:val="28"/>
              </w:rPr>
              <w:t xml:space="preserve">, Zn, </w:t>
            </w:r>
            <w:proofErr w:type="spellStart"/>
            <w:r>
              <w:rPr>
                <w:sz w:val="28"/>
                <w:szCs w:val="28"/>
              </w:rPr>
              <w:t>Zr</w:t>
            </w:r>
            <w:proofErr w:type="spellEnd"/>
          </w:p>
        </w:tc>
      </w:tr>
      <w:tr w:rsidR="00E24FD5" w:rsidTr="00FA5550">
        <w:trPr>
          <w:jc w:val="center"/>
        </w:trPr>
        <w:tc>
          <w:tcPr>
            <w:tcW w:w="0" w:type="auto"/>
            <w:vAlign w:val="center"/>
          </w:tcPr>
          <w:p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sz w:val="28"/>
                <w:szCs w:val="28"/>
                <w:lang w:val="uk-UA"/>
              </w:rPr>
              <w:t xml:space="preserve"> – 10</w:t>
            </w:r>
            <w:r>
              <w:rPr>
                <w:sz w:val="28"/>
                <w:szCs w:val="28"/>
                <w:vertAlign w:val="superscript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24FD5" w:rsidRPr="00FA5550" w:rsidRDefault="00FA5550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Bi, Ca, K, Mg, P, Pt, Si, Sn, </w:t>
            </w:r>
            <w:proofErr w:type="spellStart"/>
            <w:r>
              <w:rPr>
                <w:sz w:val="28"/>
                <w:szCs w:val="28"/>
              </w:rPr>
              <w:t>Ti</w:t>
            </w:r>
            <w:proofErr w:type="spellEnd"/>
            <w:r>
              <w:rPr>
                <w:sz w:val="28"/>
                <w:szCs w:val="28"/>
              </w:rPr>
              <w:t xml:space="preserve">, Tl, </w:t>
            </w:r>
            <w:proofErr w:type="spellStart"/>
            <w:r>
              <w:rPr>
                <w:sz w:val="28"/>
                <w:szCs w:val="28"/>
              </w:rPr>
              <w:t>Xe</w:t>
            </w:r>
            <w:proofErr w:type="spellEnd"/>
            <w:r>
              <w:rPr>
                <w:sz w:val="28"/>
                <w:szCs w:val="28"/>
              </w:rPr>
              <w:t>, Y</w:t>
            </w:r>
          </w:p>
        </w:tc>
      </w:tr>
      <w:tr w:rsidR="00E24FD5" w:rsidTr="00FA5550">
        <w:trPr>
          <w:jc w:val="center"/>
        </w:trPr>
        <w:tc>
          <w:tcPr>
            <w:tcW w:w="0" w:type="auto"/>
            <w:vAlign w:val="center"/>
          </w:tcPr>
          <w:p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vertAlign w:val="superscript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 xml:space="preserve"> – 10</w:t>
            </w:r>
            <w:r>
              <w:rPr>
                <w:sz w:val="28"/>
                <w:szCs w:val="28"/>
                <w:vertAlign w:val="superscript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24FD5" w:rsidRPr="00FA5550" w:rsidRDefault="00FA5550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F, Fe, </w:t>
            </w:r>
            <w:proofErr w:type="spellStart"/>
            <w:r>
              <w:rPr>
                <w:sz w:val="28"/>
                <w:szCs w:val="28"/>
              </w:rPr>
              <w:t>Nb</w:t>
            </w:r>
            <w:proofErr w:type="spellEnd"/>
            <w:r>
              <w:rPr>
                <w:sz w:val="28"/>
                <w:szCs w:val="28"/>
              </w:rPr>
              <w:t>, Ne</w:t>
            </w:r>
          </w:p>
        </w:tc>
      </w:tr>
      <w:tr w:rsidR="00E24FD5" w:rsidTr="00FA5550">
        <w:trPr>
          <w:jc w:val="center"/>
        </w:trPr>
        <w:tc>
          <w:tcPr>
            <w:tcW w:w="0" w:type="auto"/>
            <w:vAlign w:val="center"/>
          </w:tcPr>
          <w:p w:rsidR="00E24FD5" w:rsidRPr="00E24FD5" w:rsidRDefault="00E24FD5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  <w:r>
              <w:rPr>
                <w:sz w:val="28"/>
                <w:szCs w:val="28"/>
                <w:vertAlign w:val="superscript"/>
                <w:lang w:val="uk-UA"/>
              </w:rPr>
              <w:t>7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24FD5" w:rsidRPr="00FA5550" w:rsidRDefault="00FA5550" w:rsidP="00710862">
            <w:pPr>
              <w:spacing w:line="360" w:lineRule="auto"/>
              <w:ind w:firstLine="284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Pb</w:t>
            </w:r>
            <w:proofErr w:type="spellEnd"/>
            <w:r>
              <w:rPr>
                <w:sz w:val="28"/>
                <w:szCs w:val="28"/>
              </w:rPr>
              <w:t>, S</w:t>
            </w:r>
          </w:p>
        </w:tc>
      </w:tr>
    </w:tbl>
    <w:p w:rsidR="00E24FD5" w:rsidRPr="00E24FD5" w:rsidRDefault="00E24FD5" w:rsidP="00710862">
      <w:pPr>
        <w:spacing w:line="240" w:lineRule="auto"/>
        <w:ind w:firstLine="284"/>
        <w:jc w:val="center"/>
        <w:rPr>
          <w:sz w:val="28"/>
          <w:szCs w:val="28"/>
          <w:lang w:val="uk-UA"/>
        </w:rPr>
      </w:pPr>
    </w:p>
    <w:p w:rsidR="00E4426D" w:rsidRPr="00E24FD5" w:rsidRDefault="00E24FD5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</w:p>
    <w:p w:rsidR="002143DF" w:rsidRPr="00922E0E" w:rsidRDefault="002143DF" w:rsidP="00710862">
      <w:pPr>
        <w:pStyle w:val="3"/>
        <w:ind w:firstLine="284"/>
        <w:jc w:val="right"/>
        <w:rPr>
          <w:sz w:val="32"/>
          <w:lang w:val="uk-UA"/>
        </w:rPr>
      </w:pPr>
      <w:bookmarkStart w:id="14" w:name="_Toc37079288"/>
      <w:bookmarkStart w:id="15" w:name="_Toc37079502"/>
      <w:r w:rsidRPr="00922E0E">
        <w:rPr>
          <w:sz w:val="32"/>
          <w:lang w:val="uk-UA"/>
        </w:rPr>
        <w:t>Резюме</w:t>
      </w:r>
      <w:bookmarkEnd w:id="14"/>
      <w:bookmarkEnd w:id="15"/>
    </w:p>
    <w:p w:rsidR="00415538" w:rsidRDefault="00415538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415538" w:rsidRDefault="00E168C7" w:rsidP="000D42DD">
      <w:p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НАА можу виконувати неруйнівний аналіз твердих тіл, рідин, суспензій, розчинів та газів при відсутності або за мінімальної підготовки. У зв’язку з проникним характером нейтронів та гамма – променів, підсумкова технологія забезпечує точний аналіз об’єкту. </w:t>
      </w:r>
      <w:r w:rsidR="00424D22">
        <w:rPr>
          <w:sz w:val="28"/>
          <w:szCs w:val="28"/>
          <w:lang w:val="uk-UA"/>
        </w:rPr>
        <w:t xml:space="preserve">Різні радіоізотопи мають різні періоди напіврозпаду, що може відкласти підрахунок до усунення перешкод. До введення АЕСС та гамма – випромінювання, </w:t>
      </w:r>
      <w:r w:rsidR="00BF56D1">
        <w:rPr>
          <w:sz w:val="28"/>
          <w:szCs w:val="28"/>
          <w:lang w:val="uk-UA"/>
        </w:rPr>
        <w:t xml:space="preserve">НАА був стандартним аналітичним методом для виконання багатоелементного аналізу з мінімальними межами виявлення у </w:t>
      </w:r>
      <w:proofErr w:type="spellStart"/>
      <w:r w:rsidR="00BF56D1">
        <w:rPr>
          <w:sz w:val="28"/>
          <w:szCs w:val="28"/>
          <w:lang w:val="uk-UA"/>
        </w:rPr>
        <w:t>суб</w:t>
      </w:r>
      <w:proofErr w:type="spellEnd"/>
      <w:r w:rsidR="00BF56D1">
        <w:rPr>
          <w:sz w:val="28"/>
          <w:szCs w:val="28"/>
          <w:lang w:val="uk-UA"/>
        </w:rPr>
        <w:t xml:space="preserve"> – </w:t>
      </w:r>
      <w:proofErr w:type="spellStart"/>
      <w:r w:rsidR="00BF56D1">
        <w:rPr>
          <w:sz w:val="28"/>
          <w:szCs w:val="28"/>
          <w:lang w:val="uk-UA"/>
        </w:rPr>
        <w:t>промільному</w:t>
      </w:r>
      <w:proofErr w:type="spellEnd"/>
      <w:r w:rsidR="00BF56D1">
        <w:rPr>
          <w:sz w:val="28"/>
          <w:szCs w:val="28"/>
          <w:lang w:val="uk-UA"/>
        </w:rPr>
        <w:t xml:space="preserve"> діапазоні</w:t>
      </w:r>
      <w:r w:rsidR="00BF56D1">
        <w:rPr>
          <w:sz w:val="28"/>
          <w:szCs w:val="28"/>
        </w:rPr>
        <w:t xml:space="preserve"> [4]</w:t>
      </w:r>
      <w:r w:rsidR="00BF56D1">
        <w:rPr>
          <w:sz w:val="28"/>
          <w:szCs w:val="28"/>
          <w:lang w:val="uk-UA"/>
        </w:rPr>
        <w:t>.</w:t>
      </w:r>
      <w:r w:rsidR="003C7DE1">
        <w:rPr>
          <w:sz w:val="28"/>
          <w:szCs w:val="28"/>
          <w:lang w:val="uk-UA"/>
        </w:rPr>
        <w:t xml:space="preserve"> Точність НАА знаходиться в районі 5% , а відносна точність часто краще, ніж 0.1% </w:t>
      </w:r>
      <w:r w:rsidR="003C7DE1">
        <w:rPr>
          <w:sz w:val="28"/>
          <w:szCs w:val="28"/>
        </w:rPr>
        <w:t>[4]</w:t>
      </w:r>
      <w:r w:rsidR="003C7DE1">
        <w:rPr>
          <w:sz w:val="28"/>
          <w:szCs w:val="28"/>
          <w:lang w:val="uk-UA"/>
        </w:rPr>
        <w:t>. Існує два недоліки використання НАА:</w:t>
      </w:r>
    </w:p>
    <w:p w:rsidR="00251332" w:rsidRDefault="00251332" w:rsidP="000D42DD">
      <w:pPr>
        <w:pStyle w:val="aa"/>
        <w:numPr>
          <w:ilvl w:val="0"/>
          <w:numId w:val="3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Техніка залишається радіоактивною впродовж багатьох років після первинного аналізу, це вимагає обробки та утилізації радіоактивного матеріалу</w:t>
      </w:r>
      <w:r w:rsidR="00166479">
        <w:rPr>
          <w:sz w:val="28"/>
          <w:szCs w:val="28"/>
          <w:lang w:val="uk-UA"/>
        </w:rPr>
        <w:t>.</w:t>
      </w:r>
    </w:p>
    <w:p w:rsidR="003C7DE1" w:rsidRPr="003C7DE1" w:rsidRDefault="00251332" w:rsidP="000D42DD">
      <w:pPr>
        <w:pStyle w:val="aa"/>
        <w:numPr>
          <w:ilvl w:val="0"/>
          <w:numId w:val="3"/>
        </w:numPr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Скорочується ряд придатних для активації ядерних реакторів, що пов’язано зі зниженням популярності цього методу і чимраз вищою ціною на реактори. </w:t>
      </w:r>
    </w:p>
    <w:p w:rsidR="00415538" w:rsidRDefault="00415538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0D42DD" w:rsidRDefault="000D42DD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0D42DD" w:rsidRDefault="000D42DD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710862" w:rsidRDefault="00710862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710862" w:rsidRDefault="00710862" w:rsidP="00710862">
      <w:pPr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:rsidR="004B36AA" w:rsidRDefault="004B36AA" w:rsidP="00710862">
      <w:pPr>
        <w:pStyle w:val="1"/>
        <w:ind w:firstLine="284"/>
        <w:jc w:val="center"/>
        <w:rPr>
          <w:sz w:val="36"/>
          <w:szCs w:val="36"/>
        </w:rPr>
      </w:pPr>
      <w:bookmarkStart w:id="16" w:name="_Toc37079289"/>
      <w:bookmarkStart w:id="17" w:name="_Toc37079503"/>
      <w:r w:rsidRPr="004B36AA">
        <w:rPr>
          <w:sz w:val="36"/>
          <w:szCs w:val="36"/>
        </w:rPr>
        <w:lastRenderedPageBreak/>
        <w:t>Geant4</w:t>
      </w:r>
      <w:bookmarkEnd w:id="16"/>
      <w:bookmarkEnd w:id="17"/>
    </w:p>
    <w:p w:rsidR="004B36AA" w:rsidRPr="004B36AA" w:rsidRDefault="004B36AA" w:rsidP="00710862">
      <w:pPr>
        <w:ind w:firstLine="284"/>
        <w:jc w:val="both"/>
      </w:pPr>
    </w:p>
    <w:p w:rsidR="00F96157" w:rsidRDefault="00F96157" w:rsidP="00710862">
      <w:pPr>
        <w:pStyle w:val="2"/>
        <w:ind w:firstLine="284"/>
        <w:jc w:val="right"/>
        <w:rPr>
          <w:sz w:val="28"/>
          <w:lang w:val="uk-UA"/>
        </w:rPr>
      </w:pPr>
      <w:bookmarkStart w:id="18" w:name="_Toc37079290"/>
      <w:bookmarkStart w:id="19" w:name="_Toc37079504"/>
      <w:r w:rsidRPr="004B36AA">
        <w:rPr>
          <w:sz w:val="32"/>
          <w:lang w:val="uk-UA"/>
        </w:rPr>
        <w:t>Метод Монте –</w:t>
      </w:r>
      <w:r w:rsidR="00193D15" w:rsidRPr="004B36AA">
        <w:rPr>
          <w:sz w:val="32"/>
          <w:lang w:val="uk-UA"/>
        </w:rPr>
        <w:t xml:space="preserve"> Карло</w:t>
      </w:r>
      <w:bookmarkEnd w:id="18"/>
      <w:bookmarkEnd w:id="19"/>
    </w:p>
    <w:p w:rsidR="004B36AA" w:rsidRDefault="004B36AA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:rsidR="00193D15" w:rsidRDefault="00193D15" w:rsidP="000D42DD">
      <w:pPr>
        <w:spacing w:line="360" w:lineRule="auto"/>
        <w:ind w:firstLine="284"/>
        <w:jc w:val="both"/>
        <w:rPr>
          <w:sz w:val="28"/>
        </w:rPr>
      </w:pPr>
      <w:r>
        <w:rPr>
          <w:sz w:val="28"/>
          <w:lang w:val="uk-UA"/>
        </w:rPr>
        <w:t xml:space="preserve">Для вивчення процесу транспорту частинок в речовині найбільш підходящим способом є метод Монте – Карло. Метод спеціалізований для вивчення заданої статистики при проведені великої кількості </w:t>
      </w:r>
      <w:r w:rsidR="00405265">
        <w:rPr>
          <w:sz w:val="28"/>
          <w:lang w:val="uk-UA"/>
        </w:rPr>
        <w:t xml:space="preserve">вибірок, у зв’язку  з цим, даний метод сильно навантажує апаратуру розрахункової апаратури. При проведені </w:t>
      </w:r>
      <w:r>
        <w:rPr>
          <w:sz w:val="28"/>
          <w:lang w:val="uk-UA"/>
        </w:rPr>
        <w:t xml:space="preserve"> </w:t>
      </w:r>
      <w:r w:rsidR="00405265">
        <w:rPr>
          <w:sz w:val="28"/>
          <w:lang w:val="uk-UA"/>
        </w:rPr>
        <w:t xml:space="preserve">дослідження методом Монте – Карло машина генерує псевдо випадкові числа, імітуючи дані </w:t>
      </w:r>
      <w:r w:rsidR="00502223">
        <w:rPr>
          <w:sz w:val="28"/>
          <w:lang w:val="uk-UA"/>
        </w:rPr>
        <w:t xml:space="preserve">з </w:t>
      </w:r>
      <w:proofErr w:type="spellStart"/>
      <w:r w:rsidR="00502223">
        <w:rPr>
          <w:sz w:val="28"/>
          <w:lang w:val="uk-UA"/>
        </w:rPr>
        <w:t>вивчаємої</w:t>
      </w:r>
      <w:proofErr w:type="spellEnd"/>
      <w:r w:rsidR="00502223">
        <w:rPr>
          <w:sz w:val="28"/>
          <w:lang w:val="uk-UA"/>
        </w:rPr>
        <w:t xml:space="preserve"> генеральної сукупності. Після проведення великої кількості повторів, вихідні дані досить точно імітують реальний розподіл вибіркової статистики. В тих випадках, коли звичайна теорія вибіркових розподілів являється недійсною, метод Монте – Карло дозволяє досить точні данні цих розподілів</w:t>
      </w:r>
      <w:r w:rsidR="00502223">
        <w:rPr>
          <w:sz w:val="28"/>
        </w:rPr>
        <w:t>[11].</w:t>
      </w:r>
    </w:p>
    <w:p w:rsidR="00502223" w:rsidRDefault="00502223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являється способом оцінки впливу невизначеності оцінки параметрів системи в широкому діапазоні ситуацій. Метод найбільше використовують для оцінки діапазонна зміни результатів і відносної частоти значень в цьому діапазоні для кількісних величин. Моделювання методом Монте – Карло може бути використаний для двох різний цілей:</w:t>
      </w:r>
    </w:p>
    <w:p w:rsidR="00502223" w:rsidRDefault="00502223" w:rsidP="000D42DD">
      <w:pPr>
        <w:pStyle w:val="aa"/>
        <w:numPr>
          <w:ilvl w:val="0"/>
          <w:numId w:val="6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Трансформація невизначеності для звичайних аналітичних моделей.</w:t>
      </w:r>
    </w:p>
    <w:p w:rsidR="00502223" w:rsidRDefault="00502223" w:rsidP="000D42DD">
      <w:pPr>
        <w:pStyle w:val="aa"/>
        <w:numPr>
          <w:ilvl w:val="0"/>
          <w:numId w:val="6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Розрахунку імовірності, якщо аналітичні методи не можуть бути використані</w:t>
      </w:r>
      <w:r>
        <w:rPr>
          <w:sz w:val="28"/>
        </w:rPr>
        <w:t>[19]</w:t>
      </w:r>
      <w:r>
        <w:rPr>
          <w:sz w:val="28"/>
          <w:lang w:val="uk-UA"/>
        </w:rPr>
        <w:t>.</w:t>
      </w:r>
    </w:p>
    <w:p w:rsidR="00502223" w:rsidRDefault="008A1C7C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Даний метод використовують у випадках, коли результати не можуть бути отримані аналітичним методом або існує велика невизначеність вхідних або вихідних даних.</w:t>
      </w:r>
    </w:p>
    <w:p w:rsidR="008A1C7C" w:rsidRDefault="008A1C7C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Для проведення моделювання методом Монте – Карло потрібні такі вхідні дані, як добре опрацьована модель системи, інформація про тип вхідних даних, джерелах невизначеності і потрібних вихідних даних. Вхідні дані і відповідні їм невизначеності розглядаються у вигляді випадкових змінних з відповідними розподілами. Часто для цих цілей використовують рівномірні, трикутні, нормальні і логарифмічно нормальні розподіли.</w:t>
      </w:r>
    </w:p>
    <w:p w:rsidR="008A1C7C" w:rsidRDefault="008A1C7C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Процес включає наступні етапи:</w:t>
      </w:r>
    </w:p>
    <w:p w:rsidR="008A1C7C" w:rsidRDefault="008A1C7C" w:rsidP="000D42DD">
      <w:pPr>
        <w:pStyle w:val="aa"/>
        <w:numPr>
          <w:ilvl w:val="0"/>
          <w:numId w:val="7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Визначення алгоритму або моделі, яка допускає найбільш точно описати поведінку досліджуваної системи.</w:t>
      </w:r>
    </w:p>
    <w:p w:rsidR="008A1C7C" w:rsidRDefault="008A1C7C" w:rsidP="000D42DD">
      <w:pPr>
        <w:pStyle w:val="aa"/>
        <w:numPr>
          <w:ilvl w:val="0"/>
          <w:numId w:val="7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Багаторазове використання моделі з використанням генератора випадкових чисел для отримання вихідних даних моделі (змодельованої системи). При необхідності модулюють вплив невизначеності. Модель записують у формі рівняння, </w:t>
      </w:r>
      <w:r w:rsidR="00156B78">
        <w:rPr>
          <w:sz w:val="28"/>
          <w:lang w:val="uk-UA"/>
        </w:rPr>
        <w:t>яке виражає відношення між вхідними і вихідними параметрами. Значення, відібрані в якості вхідних даних, отримують виходячи з відповідних розподілів імовірності, характеризуючи невизначеність даних[19].</w:t>
      </w:r>
    </w:p>
    <w:p w:rsidR="00156B78" w:rsidRDefault="00156B78" w:rsidP="000D42DD">
      <w:pPr>
        <w:spacing w:line="360" w:lineRule="auto"/>
        <w:ind w:left="428"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З допомогою комп’ютера багаторазово використовують модель (часто до 10000 раз) з різним вхідними даними і отримують вихідні дані. Вони можуть бути оброблені за допомогою статистичних методів для отримання оцінок середнього, стандартного відхилення, довірчих інтервалів.</w:t>
      </w:r>
    </w:p>
    <w:p w:rsidR="00156B78" w:rsidRDefault="00156B78" w:rsidP="000D42DD">
      <w:pPr>
        <w:spacing w:line="360" w:lineRule="auto"/>
        <w:ind w:left="428"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Вихідними даними можуть бути значення характеристик, або розподіл імовірності чи частоти відказу, або може бути ідентифікація основних функцій моделі, які оказують основні впливи на вихідні дані.</w:t>
      </w:r>
    </w:p>
    <w:p w:rsidR="00DF09FE" w:rsidRDefault="00156B78" w:rsidP="000D42DD">
      <w:pPr>
        <w:spacing w:line="360" w:lineRule="auto"/>
        <w:ind w:left="428"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підсумку, метод Монте – Карло  в задачах переносах частинок в речовині зводиться до </w:t>
      </w:r>
      <w:r w:rsidR="00DF09FE">
        <w:rPr>
          <w:sz w:val="28"/>
          <w:lang w:val="uk-UA"/>
        </w:rPr>
        <w:t xml:space="preserve">покроковому моделюванню руху частинки через задані об’єми: </w:t>
      </w:r>
      <w:r w:rsidR="00DF09FE">
        <w:rPr>
          <w:sz w:val="28"/>
          <w:lang w:val="uk-UA"/>
        </w:rPr>
        <w:lastRenderedPageBreak/>
        <w:t>в</w:t>
      </w:r>
      <w:r w:rsidR="00DF09FE" w:rsidRPr="00DF09FE">
        <w:rPr>
          <w:sz w:val="28"/>
          <w:lang w:val="uk-UA"/>
        </w:rPr>
        <w:t>ираховуванню її координат в семи мірному просторі (</w:t>
      </w:r>
      <w:r w:rsidR="00DF09FE" w:rsidRPr="00DF09FE">
        <w:rPr>
          <w:sz w:val="28"/>
        </w:rPr>
        <w:t xml:space="preserve">x, y, z, t, </w:t>
      </w:r>
      <w:proofErr w:type="spellStart"/>
      <w:r w:rsidR="00DF09FE" w:rsidRPr="00DF09FE">
        <w:rPr>
          <w:sz w:val="28"/>
        </w:rPr>
        <w:t>p</w:t>
      </w:r>
      <w:r w:rsidR="00DF09FE" w:rsidRPr="00DF09FE">
        <w:rPr>
          <w:sz w:val="28"/>
          <w:vertAlign w:val="subscript"/>
        </w:rPr>
        <w:t>x</w:t>
      </w:r>
      <w:proofErr w:type="spellEnd"/>
      <w:r w:rsidR="00DF09FE" w:rsidRPr="00DF09FE">
        <w:rPr>
          <w:sz w:val="28"/>
        </w:rPr>
        <w:t xml:space="preserve">, </w:t>
      </w:r>
      <w:proofErr w:type="spellStart"/>
      <w:r w:rsidR="00DF09FE" w:rsidRPr="00DF09FE">
        <w:rPr>
          <w:sz w:val="28"/>
        </w:rPr>
        <w:t>p</w:t>
      </w:r>
      <w:r w:rsidR="00DF09FE" w:rsidRPr="00DF09FE">
        <w:rPr>
          <w:sz w:val="28"/>
          <w:vertAlign w:val="subscript"/>
        </w:rPr>
        <w:t>y</w:t>
      </w:r>
      <w:proofErr w:type="spellEnd"/>
      <w:r w:rsidR="00DF09FE" w:rsidRPr="00DF09FE">
        <w:rPr>
          <w:sz w:val="28"/>
        </w:rPr>
        <w:t xml:space="preserve">, </w:t>
      </w:r>
      <w:proofErr w:type="spellStart"/>
      <w:r w:rsidR="00DF09FE" w:rsidRPr="00DF09FE">
        <w:rPr>
          <w:sz w:val="28"/>
        </w:rPr>
        <w:t>p</w:t>
      </w:r>
      <w:r w:rsidR="00DF09FE" w:rsidRPr="00DF09FE">
        <w:rPr>
          <w:sz w:val="28"/>
          <w:vertAlign w:val="subscript"/>
        </w:rPr>
        <w:t>z</w:t>
      </w:r>
      <w:proofErr w:type="spellEnd"/>
      <w:r w:rsidR="00DF09FE" w:rsidRPr="00DF09FE">
        <w:rPr>
          <w:sz w:val="28"/>
        </w:rPr>
        <w:t>)</w:t>
      </w:r>
      <w:r w:rsidR="00DF09FE">
        <w:rPr>
          <w:sz w:val="28"/>
          <w:lang w:val="uk-UA"/>
        </w:rPr>
        <w:t xml:space="preserve">. Вільний пробіг, результат зіткнень (втрат енергії або її розсіяння), а </w:t>
      </w:r>
      <w:proofErr w:type="spellStart"/>
      <w:r w:rsidR="00DF09FE">
        <w:rPr>
          <w:sz w:val="28"/>
          <w:lang w:val="uk-UA"/>
        </w:rPr>
        <w:t>токож</w:t>
      </w:r>
      <w:proofErr w:type="spellEnd"/>
      <w:r w:rsidR="00DF09FE">
        <w:rPr>
          <w:sz w:val="28"/>
          <w:lang w:val="uk-UA"/>
        </w:rPr>
        <w:t xml:space="preserve"> характеристики частинки після зіткнення (енергія і напрямок руху розсіяної частинки) розігруються з відповідних імовірностей розподілу, описуваних диференціальними перерізами відповідних елементарних процесів</w:t>
      </w:r>
      <w:r w:rsidR="00DF09FE">
        <w:rPr>
          <w:sz w:val="28"/>
        </w:rPr>
        <w:t xml:space="preserve"> [11]</w:t>
      </w:r>
      <w:r w:rsidR="00DF09FE">
        <w:rPr>
          <w:sz w:val="28"/>
          <w:lang w:val="uk-UA"/>
        </w:rPr>
        <w:t xml:space="preserve">. При цьому значення диференціальних перерізів взаємодії можуть бути як експериментальними, так і теоретично розрахованими. Результати вибірки з кінченого числа траєкторій обробляється статистичними методами для виявлення потрібних макроскопічних параметрів взаємодії (наприклад, </w:t>
      </w:r>
      <w:proofErr w:type="spellStart"/>
      <w:r w:rsidR="00DF09FE">
        <w:rPr>
          <w:sz w:val="28"/>
          <w:lang w:val="uk-UA"/>
        </w:rPr>
        <w:t>дозового</w:t>
      </w:r>
      <w:proofErr w:type="spellEnd"/>
      <w:r w:rsidR="00DF09FE">
        <w:rPr>
          <w:sz w:val="28"/>
          <w:lang w:val="uk-UA"/>
        </w:rPr>
        <w:t xml:space="preserve"> розподілу).</w:t>
      </w:r>
    </w:p>
    <w:p w:rsidR="00DF09FE" w:rsidRDefault="00DF09FE" w:rsidP="000D42DD">
      <w:pPr>
        <w:spacing w:line="360" w:lineRule="auto"/>
        <w:ind w:left="428"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Метод Монте – Карло зазвичай використовують для оцінки розподілу вхідних або вихідних результатів або характеристик розподілу, </w:t>
      </w:r>
      <w:r w:rsidR="00BA4128">
        <w:rPr>
          <w:sz w:val="28"/>
          <w:lang w:val="uk-UA"/>
        </w:rPr>
        <w:t>в тому числі для оцінки:</w:t>
      </w:r>
    </w:p>
    <w:p w:rsidR="00BA4128" w:rsidRDefault="00BA4128" w:rsidP="000D42DD">
      <w:pPr>
        <w:pStyle w:val="aa"/>
        <w:numPr>
          <w:ilvl w:val="0"/>
          <w:numId w:val="9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Імовірності встановлених станів</w:t>
      </w:r>
    </w:p>
    <w:p w:rsidR="00BA4128" w:rsidRDefault="00BA4128" w:rsidP="000D42DD">
      <w:pPr>
        <w:pStyle w:val="aa"/>
        <w:numPr>
          <w:ilvl w:val="0"/>
          <w:numId w:val="9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Значення вихідних величин, для яких встановлені границі, відповідні деякому рівню довіри, які не повинні бути порушені </w:t>
      </w:r>
      <w:r>
        <w:rPr>
          <w:sz w:val="28"/>
        </w:rPr>
        <w:t>[11]</w:t>
      </w:r>
      <w:r>
        <w:rPr>
          <w:sz w:val="28"/>
          <w:lang w:val="uk-UA"/>
        </w:rPr>
        <w:t>.</w:t>
      </w:r>
    </w:p>
    <w:p w:rsidR="00BA4128" w:rsidRDefault="00BA4128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Аналіз взаємозв’язку вхідних і вихідних величин можу виявити відносні значення факторів роботи системи і ідентифікувати способи зниження невизначеності вихідних величин.</w:t>
      </w:r>
    </w:p>
    <w:p w:rsidR="00BA4128" w:rsidRDefault="00BA4128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Переваги:</w:t>
      </w:r>
    </w:p>
    <w:p w:rsidR="00BA4128" w:rsidRDefault="00BA4128" w:rsidP="000D42DD">
      <w:pPr>
        <w:pStyle w:val="aa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може бути адаптований до любого розподілу вхідних даних, включаючи емпіричні розподіли, побудовані на основі спостережень за відповідними системами.</w:t>
      </w:r>
    </w:p>
    <w:p w:rsidR="00BA4128" w:rsidRDefault="00BA4128" w:rsidP="000D42DD">
      <w:pPr>
        <w:pStyle w:val="aa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Моделі відносно прості для роботи і можуть бути при необхідності розширенні.</w:t>
      </w:r>
    </w:p>
    <w:p w:rsidR="00BA4128" w:rsidRDefault="00BA4128" w:rsidP="000D42DD">
      <w:pPr>
        <w:pStyle w:val="aa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Метод дозволяє врахувати любі впливи і взаємозв’язки, включаючи такі тонкі як умовні залежності.</w:t>
      </w:r>
    </w:p>
    <w:p w:rsidR="00BA4128" w:rsidRDefault="00BA4128" w:rsidP="000D42DD">
      <w:pPr>
        <w:pStyle w:val="aa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Для ідентифікації сильних і слабких впливів може бути використаний аналіз чутливості.</w:t>
      </w:r>
    </w:p>
    <w:p w:rsidR="00BA4128" w:rsidRDefault="00BA4128" w:rsidP="000D42DD">
      <w:pPr>
        <w:pStyle w:val="aa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Моделі являються зрозумілими, а взаємозв’язки між вхідними і вихідними – відкритими.</w:t>
      </w:r>
    </w:p>
    <w:p w:rsidR="002E6D82" w:rsidRDefault="00BA4128" w:rsidP="000D42DD">
      <w:pPr>
        <w:pStyle w:val="aa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Метод допускає використання ефективних моделей дослідження багатокомпонентних систем, таких як </w:t>
      </w:r>
      <w:proofErr w:type="spellStart"/>
      <w:r>
        <w:rPr>
          <w:sz w:val="28"/>
          <w:lang w:val="uk-UA"/>
        </w:rPr>
        <w:t>сеть</w:t>
      </w:r>
      <w:proofErr w:type="spellEnd"/>
      <w:r>
        <w:rPr>
          <w:sz w:val="28"/>
          <w:lang w:val="uk-UA"/>
        </w:rPr>
        <w:t xml:space="preserve"> Петри </w:t>
      </w:r>
      <w:r>
        <w:rPr>
          <w:sz w:val="28"/>
        </w:rPr>
        <w:t>[</w:t>
      </w:r>
      <w:r>
        <w:rPr>
          <w:sz w:val="28"/>
          <w:lang w:val="uk-UA"/>
        </w:rPr>
        <w:t>19</w:t>
      </w:r>
      <w:r>
        <w:rPr>
          <w:sz w:val="28"/>
        </w:rPr>
        <w:t>]</w:t>
      </w:r>
      <w:r>
        <w:rPr>
          <w:sz w:val="28"/>
          <w:lang w:val="uk-UA"/>
        </w:rPr>
        <w:t>.</w:t>
      </w:r>
    </w:p>
    <w:p w:rsidR="002E6D82" w:rsidRDefault="002E6D82" w:rsidP="000D42DD">
      <w:pPr>
        <w:pStyle w:val="aa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дозволяє добратися до потрібної точності результатів.</w:t>
      </w:r>
    </w:p>
    <w:p w:rsidR="002E6D82" w:rsidRDefault="002E6D82" w:rsidP="000D42DD">
      <w:pPr>
        <w:pStyle w:val="aa"/>
        <w:numPr>
          <w:ilvl w:val="0"/>
          <w:numId w:val="10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Програмне забезпечення метода доступне і відносно не дороге.</w:t>
      </w:r>
    </w:p>
    <w:p w:rsidR="002E6D82" w:rsidRDefault="002E6D82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Недоліки:</w:t>
      </w:r>
    </w:p>
    <w:p w:rsidR="002E6D82" w:rsidRDefault="002E6D82" w:rsidP="000D42DD">
      <w:pPr>
        <w:pStyle w:val="aa"/>
        <w:numPr>
          <w:ilvl w:val="0"/>
          <w:numId w:val="11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Точність рішень залежить від кількості ітерацій, які можуть бути виконані (цей недолік стає менш помітним з збільшенням скорості роботи комп’ютера).</w:t>
      </w:r>
    </w:p>
    <w:p w:rsidR="002E6D82" w:rsidRDefault="002E6D82" w:rsidP="000D42DD">
      <w:pPr>
        <w:pStyle w:val="aa"/>
        <w:numPr>
          <w:ilvl w:val="0"/>
          <w:numId w:val="11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Метод передбачає, що невизначеність даних можна описати відомими розподілами.</w:t>
      </w:r>
    </w:p>
    <w:p w:rsidR="002E6D82" w:rsidRDefault="002E6D82" w:rsidP="000D42DD">
      <w:pPr>
        <w:pStyle w:val="aa"/>
        <w:numPr>
          <w:ilvl w:val="0"/>
          <w:numId w:val="11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Великі і складні моделі можуть представляти труднощі для спеціалістів по моделюванню.</w:t>
      </w:r>
    </w:p>
    <w:p w:rsidR="002E6D82" w:rsidRDefault="002E6D82" w:rsidP="000D42DD">
      <w:pPr>
        <w:pStyle w:val="aa"/>
        <w:numPr>
          <w:ilvl w:val="0"/>
          <w:numId w:val="11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Метод не може адекватно моделювати події з дуже високою або дуже низькою імовірністю появи, що обмежує його межі використання при аналізі риску </w:t>
      </w:r>
      <w:r>
        <w:rPr>
          <w:sz w:val="28"/>
        </w:rPr>
        <w:t>[19]</w:t>
      </w:r>
      <w:r>
        <w:rPr>
          <w:sz w:val="28"/>
          <w:lang w:val="uk-UA"/>
        </w:rPr>
        <w:t>.</w:t>
      </w:r>
    </w:p>
    <w:p w:rsidR="00156B78" w:rsidRDefault="002E6D82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Ефективність використання метода Монте – Карло визначається в нинішній час, розвиток в самому методі способів зменшення дисперсії розрахунків, а </w:t>
      </w:r>
      <w:r w:rsidR="003D61A7">
        <w:rPr>
          <w:sz w:val="28"/>
          <w:lang w:val="uk-UA"/>
        </w:rPr>
        <w:t>також</w:t>
      </w:r>
      <w:r>
        <w:rPr>
          <w:sz w:val="28"/>
          <w:lang w:val="uk-UA"/>
        </w:rPr>
        <w:t xml:space="preserve"> прогресом в області створення</w:t>
      </w:r>
      <w:r w:rsidR="003D61A7">
        <w:rPr>
          <w:sz w:val="28"/>
          <w:lang w:val="uk-UA"/>
        </w:rPr>
        <w:t xml:space="preserve"> швидкодіючих багатопроцесорних обрахункові системи. Потрібно також відмітити, що метод статистичного модулювання по </w:t>
      </w:r>
      <w:r w:rsidR="003D61A7">
        <w:rPr>
          <w:sz w:val="28"/>
          <w:lang w:val="uk-UA"/>
        </w:rPr>
        <w:lastRenderedPageBreak/>
        <w:t xml:space="preserve">визначенню являється </w:t>
      </w:r>
      <w:proofErr w:type="spellStart"/>
      <w:r w:rsidR="003D61A7">
        <w:rPr>
          <w:sz w:val="28"/>
          <w:lang w:val="uk-UA"/>
        </w:rPr>
        <w:t>розв’язком</w:t>
      </w:r>
      <w:proofErr w:type="spellEnd"/>
      <w:r w:rsidR="003D61A7">
        <w:rPr>
          <w:sz w:val="28"/>
          <w:lang w:val="uk-UA"/>
        </w:rPr>
        <w:t xml:space="preserve"> прямої задачі, а перебір різних геометрії пучків ще сильніше ускладнює практичне використання даного метода </w:t>
      </w:r>
      <w:r w:rsidR="003D61A7">
        <w:rPr>
          <w:sz w:val="28"/>
        </w:rPr>
        <w:t>[</w:t>
      </w:r>
      <w:r w:rsidR="003D61A7">
        <w:rPr>
          <w:sz w:val="28"/>
          <w:lang w:val="uk-UA"/>
        </w:rPr>
        <w:t>1</w:t>
      </w:r>
      <w:r w:rsidR="003D61A7">
        <w:rPr>
          <w:sz w:val="28"/>
        </w:rPr>
        <w:t>8]</w:t>
      </w:r>
      <w:r w:rsidR="003D61A7">
        <w:rPr>
          <w:sz w:val="28"/>
          <w:lang w:val="uk-UA"/>
        </w:rPr>
        <w:t>.</w:t>
      </w:r>
    </w:p>
    <w:p w:rsidR="006F5C52" w:rsidRDefault="006F5C52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:rsidR="00710862" w:rsidRPr="00156B78" w:rsidRDefault="00710862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:rsidR="009B5A5B" w:rsidRPr="003A2188" w:rsidRDefault="003A2188" w:rsidP="00710862">
      <w:pPr>
        <w:pStyle w:val="2"/>
        <w:ind w:firstLine="284"/>
        <w:jc w:val="right"/>
        <w:rPr>
          <w:sz w:val="36"/>
          <w:szCs w:val="32"/>
        </w:rPr>
      </w:pPr>
      <w:bookmarkStart w:id="20" w:name="_Toc37079291"/>
      <w:bookmarkStart w:id="21" w:name="_Toc37079505"/>
      <w:r>
        <w:rPr>
          <w:sz w:val="36"/>
          <w:szCs w:val="32"/>
          <w:lang w:val="uk-UA"/>
        </w:rPr>
        <w:t xml:space="preserve">Опис пакета </w:t>
      </w:r>
      <w:r>
        <w:rPr>
          <w:sz w:val="36"/>
          <w:szCs w:val="32"/>
        </w:rPr>
        <w:t>Geant4</w:t>
      </w:r>
      <w:bookmarkEnd w:id="20"/>
      <w:bookmarkEnd w:id="21"/>
    </w:p>
    <w:p w:rsidR="00F96157" w:rsidRDefault="00F96157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:rsidR="006F5C52" w:rsidRDefault="00893A9E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Внутрішні засоби, реалізовані в </w:t>
      </w:r>
      <w:r>
        <w:rPr>
          <w:sz w:val="28"/>
        </w:rPr>
        <w:t>GEANT4</w:t>
      </w:r>
      <w:r>
        <w:rPr>
          <w:sz w:val="28"/>
          <w:lang w:val="uk-UA"/>
        </w:rPr>
        <w:t>, дозволяють в повному обсязі описати фізичний експеримент: геометрію системи, хімічний склад матеріалів, типи частинок, які беруть участь в експерименті, і фізичні процеси керуючі взаємодією частинок.</w:t>
      </w:r>
    </w:p>
    <w:p w:rsidR="00893A9E" w:rsidRDefault="00893A9E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</w:rPr>
        <w:t>GEANT4</w:t>
      </w:r>
      <w:r>
        <w:rPr>
          <w:sz w:val="28"/>
          <w:lang w:val="uk-UA"/>
        </w:rPr>
        <w:t xml:space="preserve"> (скорочення назви </w:t>
      </w:r>
      <w:r>
        <w:rPr>
          <w:sz w:val="28"/>
        </w:rPr>
        <w:t>G4</w:t>
      </w:r>
      <w:r>
        <w:rPr>
          <w:sz w:val="28"/>
          <w:lang w:val="uk-UA"/>
        </w:rPr>
        <w:t>, вимовляється як «</w:t>
      </w:r>
      <w:proofErr w:type="spellStart"/>
      <w:r>
        <w:rPr>
          <w:sz w:val="28"/>
          <w:lang w:val="uk-UA"/>
        </w:rPr>
        <w:t>джант</w:t>
      </w:r>
      <w:proofErr w:type="spellEnd"/>
      <w:r>
        <w:rPr>
          <w:sz w:val="28"/>
          <w:lang w:val="uk-UA"/>
        </w:rPr>
        <w:t>», є акронімом від англійських слів «</w:t>
      </w:r>
      <w:r>
        <w:rPr>
          <w:sz w:val="28"/>
        </w:rPr>
        <w:t>Geometry and Tracking</w:t>
      </w:r>
      <w:r>
        <w:rPr>
          <w:sz w:val="28"/>
          <w:lang w:val="uk-UA"/>
        </w:rPr>
        <w:t xml:space="preserve">») – представляє собою вільно доступний програмний комплекс, який складається з компонентів, які використовуються для моделювання фізичний процесів в таких областях науки, як ядерна фізика, космологія, фізика елементарних </w:t>
      </w:r>
      <w:proofErr w:type="gramStart"/>
      <w:r>
        <w:rPr>
          <w:sz w:val="28"/>
          <w:lang w:val="uk-UA"/>
        </w:rPr>
        <w:t>частинок  і</w:t>
      </w:r>
      <w:proofErr w:type="gram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др</w:t>
      </w:r>
      <w:proofErr w:type="spellEnd"/>
      <w:r>
        <w:rPr>
          <w:sz w:val="28"/>
          <w:lang w:val="uk-UA"/>
        </w:rPr>
        <w:t>[12].</w:t>
      </w:r>
    </w:p>
    <w:p w:rsidR="00717EC8" w:rsidRDefault="00893A9E" w:rsidP="000D42DD">
      <w:pPr>
        <w:spacing w:line="360" w:lineRule="auto"/>
        <w:ind w:firstLine="284"/>
        <w:jc w:val="both"/>
        <w:rPr>
          <w:sz w:val="28"/>
        </w:rPr>
      </w:pPr>
      <w:r>
        <w:rPr>
          <w:sz w:val="28"/>
          <w:lang w:val="uk-UA"/>
        </w:rPr>
        <w:t xml:space="preserve">В даній роботі задача комп’ютерного моделювання проходження частинок через речовину рішалась методом Монте – Карло з допомогою програмного пакета </w:t>
      </w:r>
      <w:r>
        <w:rPr>
          <w:sz w:val="28"/>
        </w:rPr>
        <w:t>GEANT 4.10.5.</w:t>
      </w:r>
    </w:p>
    <w:p w:rsidR="00893A9E" w:rsidRDefault="00893A9E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Об’єктно – орієнтована технологія програмування, </w:t>
      </w:r>
      <w:r w:rsidR="00E06F3F">
        <w:rPr>
          <w:sz w:val="28"/>
          <w:lang w:val="uk-UA"/>
        </w:rPr>
        <w:t>використовуючи</w:t>
      </w:r>
      <w:r>
        <w:rPr>
          <w:sz w:val="28"/>
          <w:lang w:val="uk-UA"/>
        </w:rPr>
        <w:t xml:space="preserve"> в комплексі, дозволяє пол</w:t>
      </w:r>
      <w:r w:rsidR="00717EC8">
        <w:rPr>
          <w:sz w:val="28"/>
          <w:lang w:val="uk-UA"/>
        </w:rPr>
        <w:t xml:space="preserve">учити високий рівень прозорості при описі різний модулів програми моделювання. </w:t>
      </w:r>
    </w:p>
    <w:p w:rsidR="00717EC8" w:rsidRDefault="00717EC8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</w:rPr>
        <w:t>GEANT4</w:t>
      </w:r>
      <w:r>
        <w:rPr>
          <w:sz w:val="28"/>
          <w:lang w:val="uk-UA"/>
        </w:rPr>
        <w:t xml:space="preserve"> являється набором бібліотек і класів за допомогою яких можна описати наступні аспекти комп’ютерного моделювання:</w:t>
      </w:r>
    </w:p>
    <w:p w:rsidR="00717EC8" w:rsidRDefault="00717EC8" w:rsidP="000D42DD">
      <w:pPr>
        <w:pStyle w:val="aa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Тим і властивості </w:t>
      </w:r>
      <w:proofErr w:type="spellStart"/>
      <w:r>
        <w:rPr>
          <w:sz w:val="28"/>
          <w:lang w:val="uk-UA"/>
        </w:rPr>
        <w:t>використовуємих</w:t>
      </w:r>
      <w:proofErr w:type="spellEnd"/>
      <w:r>
        <w:rPr>
          <w:sz w:val="28"/>
          <w:lang w:val="uk-UA"/>
        </w:rPr>
        <w:t xml:space="preserve"> частинок. Наприклад, клас </w:t>
      </w:r>
      <w:r>
        <w:rPr>
          <w:sz w:val="28"/>
        </w:rPr>
        <w:t xml:space="preserve">G4ParticleDefinition </w:t>
      </w:r>
      <w:r>
        <w:rPr>
          <w:sz w:val="28"/>
          <w:lang w:val="uk-UA"/>
        </w:rPr>
        <w:t xml:space="preserve">дозволяє задати такі властивості частинки, як маса, спін, моди розпаду і </w:t>
      </w:r>
      <w:proofErr w:type="spellStart"/>
      <w:r>
        <w:rPr>
          <w:sz w:val="28"/>
          <w:lang w:val="uk-UA"/>
        </w:rPr>
        <w:t>т.д</w:t>
      </w:r>
      <w:proofErr w:type="spellEnd"/>
      <w:r>
        <w:rPr>
          <w:sz w:val="28"/>
          <w:lang w:val="uk-UA"/>
        </w:rPr>
        <w:t xml:space="preserve">, а з допомогою </w:t>
      </w:r>
      <w:proofErr w:type="spellStart"/>
      <w:r>
        <w:rPr>
          <w:sz w:val="28"/>
          <w:lang w:val="uk-UA"/>
        </w:rPr>
        <w:t>класа</w:t>
      </w:r>
      <w:proofErr w:type="spellEnd"/>
      <w:r>
        <w:rPr>
          <w:sz w:val="28"/>
          <w:lang w:val="uk-UA"/>
        </w:rPr>
        <w:t xml:space="preserve"> </w:t>
      </w:r>
      <w:r>
        <w:rPr>
          <w:sz w:val="28"/>
        </w:rPr>
        <w:t xml:space="preserve">G4DynamicParticle </w:t>
      </w:r>
      <w:r>
        <w:rPr>
          <w:sz w:val="28"/>
          <w:lang w:val="uk-UA"/>
        </w:rPr>
        <w:t xml:space="preserve">можливо реалізувати такі динамічні характеристики частинок, як енергія, момент кількості руху, поляризація і </w:t>
      </w:r>
      <w:proofErr w:type="spellStart"/>
      <w:r>
        <w:rPr>
          <w:sz w:val="28"/>
          <w:lang w:val="uk-UA"/>
        </w:rPr>
        <w:t>т.д</w:t>
      </w:r>
      <w:proofErr w:type="spellEnd"/>
      <w:r>
        <w:rPr>
          <w:sz w:val="28"/>
          <w:lang w:val="uk-UA"/>
        </w:rPr>
        <w:t>.</w:t>
      </w:r>
      <w:r>
        <w:rPr>
          <w:sz w:val="28"/>
        </w:rPr>
        <w:t>[14]</w:t>
      </w:r>
      <w:r>
        <w:rPr>
          <w:sz w:val="28"/>
          <w:lang w:val="uk-UA"/>
        </w:rPr>
        <w:t>.</w:t>
      </w:r>
    </w:p>
    <w:p w:rsidR="00717EC8" w:rsidRDefault="00717EC8" w:rsidP="000D42DD">
      <w:pPr>
        <w:pStyle w:val="aa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Генерація  первинних частинок. За створення первинних частинок відповідає клас </w:t>
      </w:r>
      <w:r>
        <w:rPr>
          <w:sz w:val="28"/>
        </w:rPr>
        <w:t>G4PrimayGeneratorAction</w:t>
      </w:r>
      <w:r>
        <w:rPr>
          <w:sz w:val="28"/>
          <w:lang w:val="uk-UA"/>
        </w:rPr>
        <w:t>, в якому є можливості задавати тип, властивості, а також форму пучка.</w:t>
      </w:r>
    </w:p>
    <w:p w:rsidR="00717EC8" w:rsidRPr="00717EC8" w:rsidRDefault="00717EC8" w:rsidP="000D42DD">
      <w:pPr>
        <w:pStyle w:val="aa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Фізичні процеси, обумовленні у взаємодії частинок. За даний аспект відповідає клас </w:t>
      </w:r>
      <w:r>
        <w:rPr>
          <w:sz w:val="28"/>
        </w:rPr>
        <w:t>G4PhysicsList</w:t>
      </w:r>
      <w:r>
        <w:rPr>
          <w:sz w:val="28"/>
          <w:lang w:val="uk-UA"/>
        </w:rPr>
        <w:t xml:space="preserve">. В ньому створюються всі частинки, а також процесі, які можуть з ними відбуватися. Так як створення такого пакета являється дуже важкою процедурою, де потрібно враховувати багато деталей, то зазвичай використовують вже готові пакети, спеціалізовані для певних цілей </w:t>
      </w:r>
      <w:r>
        <w:rPr>
          <w:sz w:val="28"/>
        </w:rPr>
        <w:t>[14].</w:t>
      </w:r>
    </w:p>
    <w:p w:rsidR="00717EC8" w:rsidRDefault="00717EC8" w:rsidP="000D42DD">
      <w:pPr>
        <w:pStyle w:val="aa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Отримання інформації про кожну подію, треках і їх збереження.</w:t>
      </w:r>
      <w:r w:rsidR="00E539F4">
        <w:rPr>
          <w:sz w:val="28"/>
          <w:lang w:val="uk-UA"/>
        </w:rPr>
        <w:t xml:space="preserve"> Клас </w:t>
      </w:r>
      <w:r w:rsidR="00E539F4">
        <w:rPr>
          <w:sz w:val="28"/>
        </w:rPr>
        <w:t>G4Event</w:t>
      </w:r>
      <w:r w:rsidR="00E539F4">
        <w:rPr>
          <w:sz w:val="28"/>
          <w:lang w:val="uk-UA"/>
        </w:rPr>
        <w:t xml:space="preserve"> містить інформацію про кожну подію в процесі моделювання. Клас </w:t>
      </w:r>
      <w:r w:rsidR="00E539F4">
        <w:rPr>
          <w:sz w:val="28"/>
        </w:rPr>
        <w:t>G4Step</w:t>
      </w:r>
      <w:r w:rsidR="00E539F4">
        <w:rPr>
          <w:sz w:val="28"/>
          <w:lang w:val="uk-UA"/>
        </w:rPr>
        <w:t xml:space="preserve"> дозволяє получити інформацію про кожен шаг моделювання.</w:t>
      </w:r>
    </w:p>
    <w:p w:rsidR="00E539F4" w:rsidRDefault="00E539F4" w:rsidP="000D42DD">
      <w:pPr>
        <w:pStyle w:val="aa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Задання геометрії системи. Основний клас, який відповідає за геометрію системи – це </w:t>
      </w:r>
      <w:r>
        <w:rPr>
          <w:sz w:val="28"/>
        </w:rPr>
        <w:t>G4DetectorConstruction</w:t>
      </w:r>
      <w:r>
        <w:rPr>
          <w:sz w:val="28"/>
          <w:lang w:val="uk-UA"/>
        </w:rPr>
        <w:t xml:space="preserve">. Даний клас дозволяє створювати комп’ютерну модель реального об’єкта, зі всіма властивими йому властивостей, такими як розмір, матеріал, відносне місцезнаходження і </w:t>
      </w:r>
      <w:proofErr w:type="spellStart"/>
      <w:r>
        <w:rPr>
          <w:sz w:val="28"/>
          <w:lang w:val="uk-UA"/>
        </w:rPr>
        <w:t>т.д</w:t>
      </w:r>
      <w:proofErr w:type="spellEnd"/>
      <w:r>
        <w:rPr>
          <w:sz w:val="28"/>
          <w:lang w:val="uk-UA"/>
        </w:rPr>
        <w:t>.</w:t>
      </w:r>
    </w:p>
    <w:p w:rsidR="00E539F4" w:rsidRDefault="00E539F4" w:rsidP="000D42DD">
      <w:pPr>
        <w:pStyle w:val="aa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Матеріали, з яких складається геометрія системи. Тут користувачу дається широкий простір для реалізації потрібних йому матеріалів, так як </w:t>
      </w:r>
      <w:r>
        <w:rPr>
          <w:sz w:val="28"/>
        </w:rPr>
        <w:t>GEANT4</w:t>
      </w:r>
      <w:r>
        <w:rPr>
          <w:sz w:val="28"/>
          <w:lang w:val="uk-UA"/>
        </w:rPr>
        <w:t xml:space="preserve"> передбачена можливість створювати матеріали, починаючи з створення елементів (клас </w:t>
      </w:r>
      <w:r>
        <w:rPr>
          <w:sz w:val="28"/>
        </w:rPr>
        <w:t>G4Element)</w:t>
      </w:r>
      <w:r>
        <w:rPr>
          <w:sz w:val="28"/>
          <w:lang w:val="uk-UA"/>
        </w:rPr>
        <w:t xml:space="preserve">. Дальше із створених елементів створюється сам матеріал. Матеріал можна створювати декількома </w:t>
      </w:r>
      <w:r>
        <w:rPr>
          <w:sz w:val="28"/>
          <w:lang w:val="uk-UA"/>
        </w:rPr>
        <w:lastRenderedPageBreak/>
        <w:t>способами, наприклад, із елементів створити молекули або суміші декількох елементів з певним ваговим коефіцієнтом</w:t>
      </w:r>
      <w:r>
        <w:rPr>
          <w:sz w:val="28"/>
        </w:rPr>
        <w:t xml:space="preserve"> [14]</w:t>
      </w:r>
      <w:r>
        <w:rPr>
          <w:sz w:val="28"/>
          <w:lang w:val="uk-UA"/>
        </w:rPr>
        <w:t xml:space="preserve">.   </w:t>
      </w:r>
    </w:p>
    <w:p w:rsidR="00E539F4" w:rsidRDefault="00E539F4" w:rsidP="000D42DD">
      <w:pPr>
        <w:pStyle w:val="aa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Задання чутливих областей геометрії, при попадання частинок в якій буде відбуватися аналіз їх руху</w:t>
      </w:r>
      <w:r w:rsidR="007D34F3">
        <w:rPr>
          <w:sz w:val="28"/>
          <w:lang w:val="uk-UA"/>
        </w:rPr>
        <w:t xml:space="preserve">. Ці операції можна визначити за допомогою </w:t>
      </w:r>
      <w:proofErr w:type="spellStart"/>
      <w:r w:rsidR="007D34F3">
        <w:rPr>
          <w:sz w:val="28"/>
          <w:lang w:val="uk-UA"/>
        </w:rPr>
        <w:t>класа</w:t>
      </w:r>
      <w:proofErr w:type="spellEnd"/>
      <w:r w:rsidR="007D34F3">
        <w:rPr>
          <w:sz w:val="28"/>
          <w:lang w:val="uk-UA"/>
        </w:rPr>
        <w:t xml:space="preserve"> </w:t>
      </w:r>
      <w:r w:rsidR="007D34F3">
        <w:rPr>
          <w:sz w:val="28"/>
        </w:rPr>
        <w:t>G4SensitiveDetector</w:t>
      </w:r>
      <w:r w:rsidR="007D34F3">
        <w:rPr>
          <w:sz w:val="28"/>
          <w:lang w:val="uk-UA"/>
        </w:rPr>
        <w:t>.</w:t>
      </w:r>
    </w:p>
    <w:p w:rsidR="007D34F3" w:rsidRPr="007D34F3" w:rsidRDefault="007D34F3" w:rsidP="000D42DD">
      <w:pPr>
        <w:pStyle w:val="aa"/>
        <w:numPr>
          <w:ilvl w:val="0"/>
          <w:numId w:val="12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Візуалізація. В </w:t>
      </w:r>
      <w:r>
        <w:rPr>
          <w:sz w:val="28"/>
        </w:rPr>
        <w:t>GEANT4</w:t>
      </w:r>
      <w:r>
        <w:rPr>
          <w:sz w:val="28"/>
          <w:lang w:val="uk-UA"/>
        </w:rPr>
        <w:t xml:space="preserve"> існує можливість </w:t>
      </w:r>
      <w:proofErr w:type="spellStart"/>
      <w:r>
        <w:rPr>
          <w:sz w:val="28"/>
          <w:lang w:val="uk-UA"/>
        </w:rPr>
        <w:t>візуалізувати</w:t>
      </w:r>
      <w:proofErr w:type="spellEnd"/>
      <w:r>
        <w:rPr>
          <w:sz w:val="28"/>
          <w:lang w:val="uk-UA"/>
        </w:rPr>
        <w:t xml:space="preserve"> геометрію і треки частинок в процесі моделювання за допомогою наступних графічний систем: </w:t>
      </w:r>
      <w:r>
        <w:rPr>
          <w:sz w:val="28"/>
        </w:rPr>
        <w:t xml:space="preserve">OpenGL, </w:t>
      </w:r>
      <w:proofErr w:type="spellStart"/>
      <w:r>
        <w:rPr>
          <w:sz w:val="28"/>
        </w:rPr>
        <w:t>OpenInventor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HepRep</w:t>
      </w:r>
      <w:proofErr w:type="spellEnd"/>
      <w:r>
        <w:rPr>
          <w:sz w:val="28"/>
        </w:rPr>
        <w:t xml:space="preserve">, DAWN, VRML, </w:t>
      </w:r>
      <w:proofErr w:type="spellStart"/>
      <w:r>
        <w:rPr>
          <w:sz w:val="28"/>
        </w:rPr>
        <w:t>RayTracer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ASCIITre</w:t>
      </w:r>
      <w:proofErr w:type="spellEnd"/>
      <w:r>
        <w:rPr>
          <w:sz w:val="28"/>
        </w:rPr>
        <w:t xml:space="preserve">. </w:t>
      </w:r>
    </w:p>
    <w:p w:rsidR="00D32B3F" w:rsidRDefault="007D34F3" w:rsidP="000D42DD">
      <w:pPr>
        <w:spacing w:line="360" w:lineRule="auto"/>
        <w:ind w:left="428" w:firstLine="284"/>
        <w:jc w:val="both"/>
      </w:pPr>
      <w:proofErr w:type="spellStart"/>
      <w:r w:rsidRPr="007D34F3">
        <w:rPr>
          <w:sz w:val="28"/>
        </w:rPr>
        <w:t>Вище</w:t>
      </w:r>
      <w:proofErr w:type="spellEnd"/>
      <w:r w:rsidRPr="007D34F3">
        <w:rPr>
          <w:sz w:val="28"/>
        </w:rPr>
        <w:t xml:space="preserve"> </w:t>
      </w:r>
      <w:r w:rsidRPr="007D34F3">
        <w:rPr>
          <w:sz w:val="28"/>
          <w:lang w:val="uk-UA"/>
        </w:rPr>
        <w:t>згадані лише основні аспекти комп’ютерного моделювання і відповідні їх класи</w:t>
      </w:r>
      <w:r>
        <w:rPr>
          <w:sz w:val="28"/>
          <w:lang w:val="uk-UA"/>
        </w:rPr>
        <w:t xml:space="preserve">. Всі класи програми виконують запрограмовану в них початковий функціонал. Це дозволяє розробнику, використовувати комплекс </w:t>
      </w:r>
      <w:r>
        <w:rPr>
          <w:sz w:val="28"/>
        </w:rPr>
        <w:t>Geant4</w:t>
      </w:r>
      <w:r>
        <w:rPr>
          <w:sz w:val="28"/>
          <w:lang w:val="uk-UA"/>
        </w:rPr>
        <w:t xml:space="preserve">, вносити змінити лише в ті класи, які не підходять своєю початковою функціональністю для розв’язуваної задачі. На практиці це значить, що майже завжди потрібно змінювати класи </w:t>
      </w:r>
      <w:proofErr w:type="spellStart"/>
      <w:r>
        <w:rPr>
          <w:sz w:val="28"/>
          <w:lang w:val="uk-UA"/>
        </w:rPr>
        <w:t>відповідаючі</w:t>
      </w:r>
      <w:proofErr w:type="spellEnd"/>
      <w:r>
        <w:rPr>
          <w:sz w:val="28"/>
          <w:lang w:val="uk-UA"/>
        </w:rPr>
        <w:t xml:space="preserve"> за геометрію системи, </w:t>
      </w:r>
      <w:proofErr w:type="spellStart"/>
      <w:r>
        <w:rPr>
          <w:sz w:val="28"/>
          <w:lang w:val="uk-UA"/>
        </w:rPr>
        <w:t>застосовуємі</w:t>
      </w:r>
      <w:proofErr w:type="spellEnd"/>
      <w:r>
        <w:rPr>
          <w:sz w:val="28"/>
          <w:lang w:val="uk-UA"/>
        </w:rPr>
        <w:t xml:space="preserve"> матеріали, опис задіяних частинок і їх взаємодій, збір даних моделювання, але не потрібно міняти класи, реалізацію самих важких (в плані </w:t>
      </w:r>
      <w:r>
        <w:rPr>
          <w:sz w:val="28"/>
          <w:lang w:val="uk-UA"/>
        </w:rPr>
        <w:lastRenderedPageBreak/>
        <w:t>програмування) процес</w:t>
      </w:r>
      <w:r w:rsidR="00D32B3F">
        <w:rPr>
          <w:sz w:val="28"/>
          <w:lang w:val="uk-UA"/>
        </w:rPr>
        <w:t xml:space="preserve">ів – безпосередній процес проходження </w:t>
      </w:r>
      <w:r w:rsidR="005E3CE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9DFE5" wp14:editId="67DF5D02">
                <wp:simplePos x="0" y="0"/>
                <wp:positionH relativeFrom="column">
                  <wp:posOffset>758825</wp:posOffset>
                </wp:positionH>
                <wp:positionV relativeFrom="paragraph">
                  <wp:posOffset>3515360</wp:posOffset>
                </wp:positionV>
                <wp:extent cx="442531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3CE2" w:rsidRPr="005E3CE2" w:rsidRDefault="005E3CE2" w:rsidP="005E3CE2">
                            <w:pPr>
                              <w:pStyle w:val="ab"/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 w:rsidRPr="005E3CE2">
                              <w:rPr>
                                <w:sz w:val="22"/>
                              </w:rPr>
                              <w:t>Рис</w:t>
                            </w:r>
                            <w:proofErr w:type="spellEnd"/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begin"/>
                            </w:r>
                            <w:r w:rsidRPr="005E3CE2">
                              <w:rPr>
                                <w:sz w:val="22"/>
                              </w:rPr>
                              <w:instrText xml:space="preserve"> SEQ Рис. \* ARABIC </w:instrText>
                            </w:r>
                            <w:r w:rsidRPr="005E3CE2">
                              <w:rPr>
                                <w:sz w:val="22"/>
                              </w:rPr>
                              <w:fldChar w:fldCharType="separate"/>
                            </w:r>
                            <w:r w:rsidR="006E5882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end"/>
                            </w:r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r w:rsidRPr="005E3CE2">
                              <w:rPr>
                                <w:sz w:val="22"/>
                                <w:lang w:val="uk-UA"/>
                              </w:rPr>
                              <w:t xml:space="preserve">Основні </w:t>
                            </w:r>
                            <w:proofErr w:type="spellStart"/>
                            <w:r w:rsidRPr="005E3CE2">
                              <w:rPr>
                                <w:sz w:val="22"/>
                                <w:lang w:val="uk-UA"/>
                              </w:rPr>
                              <w:t>використовуючі</w:t>
                            </w:r>
                            <w:proofErr w:type="spellEnd"/>
                            <w:r w:rsidRPr="005E3CE2">
                              <w:rPr>
                                <w:sz w:val="22"/>
                                <w:lang w:val="uk-UA"/>
                              </w:rPr>
                              <w:t xml:space="preserve"> класи </w:t>
                            </w:r>
                            <w:r w:rsidRPr="005E3CE2">
                              <w:rPr>
                                <w:sz w:val="22"/>
                              </w:rPr>
                              <w:t>Geant4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09DFE5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59.75pt;margin-top:276.8pt;width:348.4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" stroked="f">
                <v:textbox style="mso-fit-shape-to-text:t" inset="0,0,0,0">
                  <w:txbxContent>
                    <w:p w:rsidR="005E3CE2" w:rsidRPr="005E3CE2" w:rsidRDefault="005E3CE2" w:rsidP="005E3CE2">
                      <w:pPr>
                        <w:pStyle w:val="ab"/>
                        <w:jc w:val="center"/>
                        <w:rPr>
                          <w:sz w:val="36"/>
                        </w:rPr>
                      </w:pPr>
                      <w:proofErr w:type="spellStart"/>
                      <w:r w:rsidRPr="005E3CE2">
                        <w:rPr>
                          <w:sz w:val="22"/>
                        </w:rPr>
                        <w:t>Рис</w:t>
                      </w:r>
                      <w:proofErr w:type="spellEnd"/>
                      <w:r w:rsidRPr="005E3CE2">
                        <w:rPr>
                          <w:sz w:val="22"/>
                        </w:rPr>
                        <w:t xml:space="preserve">. </w:t>
                      </w:r>
                      <w:r w:rsidRPr="005E3CE2">
                        <w:rPr>
                          <w:sz w:val="22"/>
                        </w:rPr>
                        <w:fldChar w:fldCharType="begin"/>
                      </w:r>
                      <w:r w:rsidRPr="005E3CE2">
                        <w:rPr>
                          <w:sz w:val="22"/>
                        </w:rPr>
                        <w:instrText xml:space="preserve"> SEQ Рис. \* ARABIC </w:instrText>
                      </w:r>
                      <w:r w:rsidRPr="005E3CE2">
                        <w:rPr>
                          <w:sz w:val="22"/>
                        </w:rPr>
                        <w:fldChar w:fldCharType="separate"/>
                      </w:r>
                      <w:r w:rsidR="006E5882">
                        <w:rPr>
                          <w:noProof/>
                          <w:sz w:val="22"/>
                        </w:rPr>
                        <w:t>1</w:t>
                      </w:r>
                      <w:r w:rsidRPr="005E3CE2">
                        <w:rPr>
                          <w:sz w:val="22"/>
                        </w:rPr>
                        <w:fldChar w:fldCharType="end"/>
                      </w:r>
                      <w:r w:rsidRPr="005E3CE2">
                        <w:rPr>
                          <w:sz w:val="22"/>
                        </w:rPr>
                        <w:t xml:space="preserve">. </w:t>
                      </w:r>
                      <w:r w:rsidRPr="005E3CE2">
                        <w:rPr>
                          <w:sz w:val="22"/>
                          <w:lang w:val="uk-UA"/>
                        </w:rPr>
                        <w:t xml:space="preserve">Основні </w:t>
                      </w:r>
                      <w:proofErr w:type="spellStart"/>
                      <w:r w:rsidRPr="005E3CE2">
                        <w:rPr>
                          <w:sz w:val="22"/>
                          <w:lang w:val="uk-UA"/>
                        </w:rPr>
                        <w:t>використовуючі</w:t>
                      </w:r>
                      <w:proofErr w:type="spellEnd"/>
                      <w:r w:rsidRPr="005E3CE2">
                        <w:rPr>
                          <w:sz w:val="22"/>
                          <w:lang w:val="uk-UA"/>
                        </w:rPr>
                        <w:t xml:space="preserve"> класи </w:t>
                      </w:r>
                      <w:r w:rsidRPr="005E3CE2">
                        <w:rPr>
                          <w:sz w:val="22"/>
                        </w:rPr>
                        <w:t>Geant4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862" w:rsidRPr="00D32B3F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759328</wp:posOffset>
            </wp:positionH>
            <wp:positionV relativeFrom="paragraph">
              <wp:posOffset>668020</wp:posOffset>
            </wp:positionV>
            <wp:extent cx="4425315" cy="27901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C84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60DBE" wp14:editId="7689ED83">
                <wp:simplePos x="0" y="0"/>
                <wp:positionH relativeFrom="column">
                  <wp:posOffset>831652</wp:posOffset>
                </wp:positionH>
                <wp:positionV relativeFrom="paragraph">
                  <wp:posOffset>3478530</wp:posOffset>
                </wp:positionV>
                <wp:extent cx="4425315" cy="32575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315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87E7E" w:rsidRPr="00753C84" w:rsidRDefault="00187E7E" w:rsidP="00753C84">
                            <w:pPr>
                              <w:pStyle w:val="ab"/>
                              <w:jc w:val="center"/>
                              <w:rPr>
                                <w:noProof/>
                                <w:sz w:val="36"/>
                                <w:szCs w:val="28"/>
                              </w:rPr>
                            </w:pPr>
                            <w:proofErr w:type="spellStart"/>
                            <w:r w:rsidRPr="00753C84">
                              <w:rPr>
                                <w:sz w:val="22"/>
                              </w:rPr>
                              <w:t>Рисунок</w:t>
                            </w:r>
                            <w:proofErr w:type="spellEnd"/>
                            <w:r w:rsidRPr="00753C84">
                              <w:rPr>
                                <w:sz w:val="22"/>
                              </w:rPr>
                              <w:t xml:space="preserve"> </w:t>
                            </w:r>
                            <w:r w:rsidRPr="00753C84">
                              <w:rPr>
                                <w:sz w:val="22"/>
                              </w:rPr>
                              <w:fldChar w:fldCharType="begin"/>
                            </w:r>
                            <w:r w:rsidRPr="00753C84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753C84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753C84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753C84">
                              <w:rPr>
                                <w:sz w:val="22"/>
                              </w:rPr>
                              <w:fldChar w:fldCharType="end"/>
                            </w:r>
                            <w:r w:rsidRPr="00753C84">
                              <w:rPr>
                                <w:sz w:val="22"/>
                              </w:rPr>
                              <w:t xml:space="preserve">Основні </w:t>
                            </w:r>
                            <w:proofErr w:type="spellStart"/>
                            <w:r w:rsidRPr="00753C84">
                              <w:rPr>
                                <w:sz w:val="22"/>
                              </w:rPr>
                              <w:t>використовуючі</w:t>
                            </w:r>
                            <w:proofErr w:type="spellEnd"/>
                            <w:r w:rsidRPr="00753C84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753C84">
                              <w:rPr>
                                <w:sz w:val="22"/>
                              </w:rPr>
                              <w:t>класи</w:t>
                            </w:r>
                            <w:proofErr w:type="spellEnd"/>
                            <w:r w:rsidRPr="00753C84">
                              <w:rPr>
                                <w:sz w:val="22"/>
                              </w:rPr>
                              <w:t xml:space="preserve"> Geant4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60DB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65.5pt;margin-top:273.9pt;width:348.45pt;height:2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" stroked="f">
                <v:textbox inset="0,0,0,0">
                  <w:txbxContent>
                    <w:p w:rsidR="00187E7E" w:rsidRPr="00753C84" w:rsidRDefault="00187E7E" w:rsidP="00753C84">
                      <w:pPr>
                        <w:pStyle w:val="ab"/>
                        <w:jc w:val="center"/>
                        <w:rPr>
                          <w:noProof/>
                          <w:sz w:val="36"/>
                          <w:szCs w:val="28"/>
                        </w:rPr>
                      </w:pPr>
                      <w:proofErr w:type="spellStart"/>
                      <w:r w:rsidRPr="00753C84">
                        <w:rPr>
                          <w:sz w:val="22"/>
                        </w:rPr>
                        <w:t>Рисунок</w:t>
                      </w:r>
                      <w:proofErr w:type="spellEnd"/>
                      <w:r w:rsidRPr="00753C84">
                        <w:rPr>
                          <w:sz w:val="22"/>
                        </w:rPr>
                        <w:t xml:space="preserve"> </w:t>
                      </w:r>
                      <w:r w:rsidRPr="00753C84">
                        <w:rPr>
                          <w:sz w:val="22"/>
                        </w:rPr>
                        <w:fldChar w:fldCharType="begin"/>
                      </w:r>
                      <w:r w:rsidRPr="00753C84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753C84">
                        <w:rPr>
                          <w:sz w:val="22"/>
                        </w:rPr>
                        <w:fldChar w:fldCharType="separate"/>
                      </w:r>
                      <w:r w:rsidRPr="00753C84">
                        <w:rPr>
                          <w:noProof/>
                          <w:sz w:val="22"/>
                        </w:rPr>
                        <w:t>1</w:t>
                      </w:r>
                      <w:r w:rsidRPr="00753C84">
                        <w:rPr>
                          <w:sz w:val="22"/>
                        </w:rPr>
                        <w:fldChar w:fldCharType="end"/>
                      </w:r>
                      <w:r w:rsidRPr="00753C84">
                        <w:rPr>
                          <w:sz w:val="22"/>
                        </w:rPr>
                        <w:t xml:space="preserve">Основні </w:t>
                      </w:r>
                      <w:proofErr w:type="spellStart"/>
                      <w:r w:rsidRPr="00753C84">
                        <w:rPr>
                          <w:sz w:val="22"/>
                        </w:rPr>
                        <w:t>використовуючі</w:t>
                      </w:r>
                      <w:proofErr w:type="spellEnd"/>
                      <w:r w:rsidRPr="00753C84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753C84">
                        <w:rPr>
                          <w:sz w:val="22"/>
                        </w:rPr>
                        <w:t>класи</w:t>
                      </w:r>
                      <w:proofErr w:type="spellEnd"/>
                      <w:r w:rsidRPr="00753C84">
                        <w:rPr>
                          <w:sz w:val="22"/>
                        </w:rPr>
                        <w:t xml:space="preserve"> Geant4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2B3F">
        <w:rPr>
          <w:sz w:val="28"/>
          <w:lang w:val="uk-UA"/>
        </w:rPr>
        <w:t xml:space="preserve">частинок і їх взаємодію з речовиною </w:t>
      </w:r>
      <w:r w:rsidR="00D32B3F">
        <w:rPr>
          <w:sz w:val="28"/>
        </w:rPr>
        <w:t>[15]</w:t>
      </w:r>
      <w:r w:rsidR="00D32B3F">
        <w:rPr>
          <w:sz w:val="28"/>
          <w:lang w:val="uk-UA"/>
        </w:rPr>
        <w:t>.</w:t>
      </w:r>
    </w:p>
    <w:p w:rsidR="006F5C52" w:rsidRDefault="00D32B3F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Клас </w:t>
      </w:r>
      <w:proofErr w:type="spellStart"/>
      <w:r>
        <w:rPr>
          <w:sz w:val="28"/>
        </w:rPr>
        <w:t>RunManager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відповідає за основну організацію </w:t>
      </w:r>
      <w:proofErr w:type="spellStart"/>
      <w:r>
        <w:rPr>
          <w:sz w:val="28"/>
          <w:lang w:val="uk-UA"/>
        </w:rPr>
        <w:t>процеса</w:t>
      </w:r>
      <w:proofErr w:type="spellEnd"/>
      <w:r>
        <w:rPr>
          <w:sz w:val="28"/>
          <w:lang w:val="uk-UA"/>
        </w:rPr>
        <w:t xml:space="preserve"> моделювання. Клас </w:t>
      </w:r>
      <w:proofErr w:type="spellStart"/>
      <w:r>
        <w:rPr>
          <w:sz w:val="28"/>
        </w:rPr>
        <w:t>DetectorConstruction</w:t>
      </w:r>
      <w:proofErr w:type="spellEnd"/>
      <w:r>
        <w:rPr>
          <w:sz w:val="28"/>
          <w:lang w:val="uk-UA"/>
        </w:rPr>
        <w:t xml:space="preserve"> для опису геометрії системи і використаних матеріалів мішені і детектора. За допомогою </w:t>
      </w:r>
      <w:proofErr w:type="spellStart"/>
      <w:r>
        <w:rPr>
          <w:sz w:val="28"/>
          <w:lang w:val="uk-UA"/>
        </w:rPr>
        <w:t>класа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PhisicsList</w:t>
      </w:r>
      <w:proofErr w:type="spellEnd"/>
      <w:r>
        <w:rPr>
          <w:sz w:val="28"/>
          <w:lang w:val="uk-UA"/>
        </w:rPr>
        <w:t xml:space="preserve"> задають </w:t>
      </w:r>
      <w:proofErr w:type="spellStart"/>
      <w:r>
        <w:rPr>
          <w:sz w:val="28"/>
          <w:lang w:val="uk-UA"/>
        </w:rPr>
        <w:t>використовуємі</w:t>
      </w:r>
      <w:proofErr w:type="spellEnd"/>
      <w:r>
        <w:rPr>
          <w:sz w:val="28"/>
          <w:lang w:val="uk-UA"/>
        </w:rPr>
        <w:t xml:space="preserve"> частинки і взаємодію між ними. Декілька класів під назвою </w:t>
      </w:r>
      <w:proofErr w:type="spellStart"/>
      <w:r>
        <w:rPr>
          <w:sz w:val="28"/>
        </w:rPr>
        <w:t>UserAction</w:t>
      </w:r>
      <w:proofErr w:type="spellEnd"/>
      <w:r>
        <w:rPr>
          <w:sz w:val="28"/>
          <w:lang w:val="uk-UA"/>
        </w:rPr>
        <w:t xml:space="preserve"> використовуються для отримання інформації о процесах моделювання на всіх </w:t>
      </w:r>
      <w:proofErr w:type="spellStart"/>
      <w:r>
        <w:rPr>
          <w:sz w:val="28"/>
          <w:lang w:val="uk-UA"/>
        </w:rPr>
        <w:t>єтапах</w:t>
      </w:r>
      <w:proofErr w:type="spellEnd"/>
      <w:r>
        <w:rPr>
          <w:sz w:val="28"/>
          <w:lang w:val="uk-UA"/>
        </w:rPr>
        <w:t>:</w:t>
      </w:r>
    </w:p>
    <w:p w:rsidR="00D32B3F" w:rsidRDefault="00D32B3F" w:rsidP="000D42DD">
      <w:pPr>
        <w:pStyle w:val="aa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RunAction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 xml:space="preserve">– </w:t>
      </w:r>
      <w:proofErr w:type="spellStart"/>
      <w:r>
        <w:rPr>
          <w:sz w:val="28"/>
          <w:lang w:val="uk-UA"/>
        </w:rPr>
        <w:t>початкоий</w:t>
      </w:r>
      <w:proofErr w:type="spellEnd"/>
      <w:r>
        <w:rPr>
          <w:sz w:val="28"/>
          <w:lang w:val="uk-UA"/>
        </w:rPr>
        <w:t xml:space="preserve"> етап, на якому створюється геометрія системи, визначаються </w:t>
      </w:r>
      <w:proofErr w:type="spellStart"/>
      <w:r>
        <w:rPr>
          <w:sz w:val="28"/>
          <w:lang w:val="uk-UA"/>
        </w:rPr>
        <w:t>використовуючі</w:t>
      </w:r>
      <w:proofErr w:type="spellEnd"/>
      <w:r>
        <w:rPr>
          <w:sz w:val="28"/>
          <w:lang w:val="uk-UA"/>
        </w:rPr>
        <w:t xml:space="preserve"> частинки і розраховується таблиця перерізів.</w:t>
      </w:r>
    </w:p>
    <w:p w:rsidR="00D32B3F" w:rsidRDefault="00D32B3F" w:rsidP="000D42DD">
      <w:pPr>
        <w:pStyle w:val="aa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PrimaryGenerationAction</w:t>
      </w:r>
      <w:proofErr w:type="spellEnd"/>
      <w:r>
        <w:rPr>
          <w:sz w:val="28"/>
          <w:lang w:val="uk-UA"/>
        </w:rPr>
        <w:t xml:space="preserve"> – етап створення первинної частинки, саме тут задається тип, енергія частинки і початковий напрямок.</w:t>
      </w:r>
    </w:p>
    <w:p w:rsidR="00C61CAC" w:rsidRDefault="00D32B3F" w:rsidP="000D42DD">
      <w:pPr>
        <w:pStyle w:val="aa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EventAction</w:t>
      </w:r>
      <w:proofErr w:type="spellEnd"/>
      <w:r>
        <w:rPr>
          <w:sz w:val="28"/>
          <w:lang w:val="uk-UA"/>
        </w:rPr>
        <w:t xml:space="preserve"> – етап запуска/зупинки первинної частинки, в основному використовується для ініціалізації</w:t>
      </w:r>
      <w:r w:rsidR="00C61CAC">
        <w:rPr>
          <w:sz w:val="28"/>
          <w:lang w:val="uk-UA"/>
        </w:rPr>
        <w:t>/збереження гістограм і первинного аналізу отриманих даних.</w:t>
      </w:r>
    </w:p>
    <w:p w:rsidR="00C61CAC" w:rsidRDefault="00C61CAC" w:rsidP="000D42DD">
      <w:pPr>
        <w:pStyle w:val="aa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t>TrackingAction</w:t>
      </w:r>
      <w:proofErr w:type="spellEnd"/>
      <w:r>
        <w:rPr>
          <w:sz w:val="28"/>
        </w:rPr>
        <w:t xml:space="preserve"> </w:t>
      </w:r>
      <w:r>
        <w:rPr>
          <w:sz w:val="28"/>
          <w:lang w:val="uk-UA"/>
        </w:rPr>
        <w:t>– етап початку/кінця створення треку частинки, дозволяє отримати інформацію про трек частинки.</w:t>
      </w:r>
    </w:p>
    <w:p w:rsidR="00C61CAC" w:rsidRDefault="00C61CAC" w:rsidP="000D42DD">
      <w:pPr>
        <w:pStyle w:val="aa"/>
        <w:numPr>
          <w:ilvl w:val="0"/>
          <w:numId w:val="13"/>
        </w:numPr>
        <w:spacing w:line="360" w:lineRule="auto"/>
        <w:ind w:firstLine="284"/>
        <w:jc w:val="both"/>
        <w:rPr>
          <w:sz w:val="28"/>
          <w:lang w:val="uk-UA"/>
        </w:rPr>
      </w:pPr>
      <w:proofErr w:type="spellStart"/>
      <w:r>
        <w:rPr>
          <w:sz w:val="28"/>
        </w:rPr>
        <w:lastRenderedPageBreak/>
        <w:t>SteppingAction</w:t>
      </w:r>
      <w:proofErr w:type="spellEnd"/>
      <w:r>
        <w:rPr>
          <w:sz w:val="28"/>
          <w:lang w:val="uk-UA"/>
        </w:rPr>
        <w:t xml:space="preserve"> – етап з найнижчим рівнем ієрархії, дозволяє обробляти інформацію про кожний шаг руху частинки </w:t>
      </w:r>
      <w:r>
        <w:rPr>
          <w:sz w:val="28"/>
        </w:rPr>
        <w:t>[14]</w:t>
      </w:r>
      <w:r>
        <w:rPr>
          <w:sz w:val="28"/>
          <w:lang w:val="uk-UA"/>
        </w:rPr>
        <w:t>.</w:t>
      </w:r>
    </w:p>
    <w:p w:rsidR="00C61CAC" w:rsidRDefault="00C61CAC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</w:t>
      </w:r>
      <w:r>
        <w:rPr>
          <w:sz w:val="28"/>
        </w:rPr>
        <w:t>Geant4</w:t>
      </w:r>
      <w:r>
        <w:rPr>
          <w:sz w:val="28"/>
          <w:lang w:val="uk-UA"/>
        </w:rPr>
        <w:t xml:space="preserve"> враховується наступні фізичні процеси:</w:t>
      </w:r>
    </w:p>
    <w:p w:rsidR="00D32B3F" w:rsidRDefault="00C61CAC" w:rsidP="000D42DD">
      <w:pPr>
        <w:pStyle w:val="aa"/>
        <w:numPr>
          <w:ilvl w:val="0"/>
          <w:numId w:val="14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Електромагнітні взаємодії:</w:t>
      </w:r>
    </w:p>
    <w:p w:rsidR="00C61CAC" w:rsidRDefault="00C61CAC" w:rsidP="000D42DD">
      <w:pPr>
        <w:pStyle w:val="aa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Процеси пов’язані з участю гамма – квантів: фотоефект (</w:t>
      </w:r>
      <w:r>
        <w:rPr>
          <w:sz w:val="28"/>
        </w:rPr>
        <w:t>G4PhotoElectricEffect)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комптонівське</w:t>
      </w:r>
      <w:proofErr w:type="spellEnd"/>
      <w:r>
        <w:rPr>
          <w:sz w:val="28"/>
          <w:lang w:val="uk-UA"/>
        </w:rPr>
        <w:t xml:space="preserve"> розсіяння (</w:t>
      </w:r>
      <w:r>
        <w:rPr>
          <w:sz w:val="28"/>
        </w:rPr>
        <w:t>G4ComptonScaterring</w:t>
      </w:r>
      <w:r>
        <w:rPr>
          <w:sz w:val="28"/>
          <w:lang w:val="uk-UA"/>
        </w:rPr>
        <w:t>), утворення електрон – позитронних пар (</w:t>
      </w:r>
      <w:r>
        <w:rPr>
          <w:sz w:val="28"/>
        </w:rPr>
        <w:t>G4GammaConversation)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ru-RU"/>
        </w:rPr>
        <w:t>утворення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мюоних</w:t>
      </w:r>
      <w:proofErr w:type="spellEnd"/>
      <w:r>
        <w:rPr>
          <w:sz w:val="28"/>
          <w:lang w:val="ru-RU"/>
        </w:rPr>
        <w:t xml:space="preserve"> пар </w:t>
      </w:r>
      <w:r>
        <w:rPr>
          <w:sz w:val="28"/>
        </w:rPr>
        <w:t>(G4GammaConversationToMuons)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комптонівське</w:t>
      </w:r>
      <w:proofErr w:type="spellEnd"/>
      <w:r>
        <w:rPr>
          <w:sz w:val="28"/>
          <w:lang w:val="uk-UA"/>
        </w:rPr>
        <w:t xml:space="preserve"> розсіяння лінійно поляризованих гамма – квантів </w:t>
      </w:r>
      <w:r>
        <w:rPr>
          <w:sz w:val="28"/>
        </w:rPr>
        <w:t>(G4PolarizedComton)</w:t>
      </w:r>
      <w:r>
        <w:rPr>
          <w:sz w:val="28"/>
          <w:lang w:val="uk-UA"/>
        </w:rPr>
        <w:t xml:space="preserve">, </w:t>
      </w:r>
      <w:proofErr w:type="spellStart"/>
      <w:r>
        <w:rPr>
          <w:sz w:val="28"/>
          <w:lang w:val="uk-UA"/>
        </w:rPr>
        <w:t>релеєвське</w:t>
      </w:r>
      <w:proofErr w:type="spellEnd"/>
      <w:r>
        <w:rPr>
          <w:sz w:val="28"/>
          <w:lang w:val="uk-UA"/>
        </w:rPr>
        <w:t xml:space="preserve"> розсіяння.</w:t>
      </w:r>
    </w:p>
    <w:p w:rsidR="00C61CAC" w:rsidRDefault="00C61CAC" w:rsidP="000D42DD">
      <w:pPr>
        <w:pStyle w:val="aa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Процеси, загальні для всіх заряджених частинок: багаторазове розсіяння </w:t>
      </w:r>
      <w:r>
        <w:rPr>
          <w:sz w:val="28"/>
          <w:lang w:val="ru-RU"/>
        </w:rPr>
        <w:t>(G4MultipleScaterring</w:t>
      </w:r>
      <w:r>
        <w:rPr>
          <w:sz w:val="28"/>
          <w:lang w:val="uk-UA"/>
        </w:rPr>
        <w:t xml:space="preserve">), перехідні випромінювання </w:t>
      </w:r>
      <w:r>
        <w:rPr>
          <w:sz w:val="28"/>
        </w:rPr>
        <w:t>(G4TransitionRadiation)</w:t>
      </w:r>
      <w:r>
        <w:rPr>
          <w:sz w:val="28"/>
          <w:lang w:val="uk-UA"/>
        </w:rPr>
        <w:t>, сцинтиляційний ефект</w:t>
      </w:r>
      <w:r w:rsidR="00260D6F">
        <w:rPr>
          <w:sz w:val="28"/>
        </w:rPr>
        <w:t xml:space="preserve"> (G4Scintillation)</w:t>
      </w:r>
      <w:r w:rsidR="00260D6F">
        <w:rPr>
          <w:sz w:val="28"/>
          <w:lang w:val="uk-UA"/>
        </w:rPr>
        <w:t xml:space="preserve">, ефект Черенкова </w:t>
      </w:r>
      <w:r w:rsidR="00260D6F">
        <w:rPr>
          <w:sz w:val="28"/>
        </w:rPr>
        <w:t>(G4Cerenkov)</w:t>
      </w:r>
      <w:r w:rsidR="00260D6F">
        <w:rPr>
          <w:sz w:val="28"/>
          <w:lang w:val="uk-UA"/>
        </w:rPr>
        <w:t xml:space="preserve">, </w:t>
      </w:r>
      <w:proofErr w:type="spellStart"/>
      <w:r w:rsidR="00260D6F">
        <w:rPr>
          <w:sz w:val="28"/>
          <w:lang w:val="uk-UA"/>
        </w:rPr>
        <w:t>фотоабсорбаціоная</w:t>
      </w:r>
      <w:proofErr w:type="spellEnd"/>
      <w:r w:rsidR="00260D6F">
        <w:rPr>
          <w:sz w:val="28"/>
          <w:lang w:val="uk-UA"/>
        </w:rPr>
        <w:t xml:space="preserve"> іонізуюча модель </w:t>
      </w:r>
      <w:r w:rsidR="00260D6F">
        <w:rPr>
          <w:sz w:val="28"/>
        </w:rPr>
        <w:t>(G4PAIModel)</w:t>
      </w:r>
      <w:r w:rsidR="00260D6F">
        <w:rPr>
          <w:sz w:val="28"/>
          <w:lang w:val="uk-UA"/>
        </w:rPr>
        <w:t>.</w:t>
      </w:r>
    </w:p>
    <w:p w:rsidR="00260D6F" w:rsidRDefault="00260D6F" w:rsidP="000D42DD">
      <w:pPr>
        <w:pStyle w:val="aa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Процеси із участю електронів і позитронів: іонізація (</w:t>
      </w:r>
      <w:r>
        <w:rPr>
          <w:sz w:val="28"/>
        </w:rPr>
        <w:t>G4eIonization)</w:t>
      </w:r>
      <w:r>
        <w:rPr>
          <w:sz w:val="28"/>
          <w:lang w:val="uk-UA"/>
        </w:rPr>
        <w:t>, тормозне випромінювання (</w:t>
      </w:r>
      <w:r>
        <w:rPr>
          <w:sz w:val="28"/>
        </w:rPr>
        <w:t>G4eBremsstraung)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анігіляція</w:t>
      </w:r>
      <w:proofErr w:type="spellEnd"/>
      <w:r>
        <w:rPr>
          <w:sz w:val="28"/>
          <w:lang w:val="ru-RU"/>
        </w:rPr>
        <w:t xml:space="preserve">  позитронов в гамма – квант</w:t>
      </w:r>
      <w:r>
        <w:rPr>
          <w:sz w:val="28"/>
          <w:lang w:val="uk-UA"/>
        </w:rPr>
        <w:t>и</w:t>
      </w:r>
      <w:r>
        <w:rPr>
          <w:sz w:val="28"/>
          <w:lang w:val="ru-RU"/>
        </w:rPr>
        <w:t xml:space="preserve"> </w:t>
      </w:r>
      <w:r>
        <w:rPr>
          <w:sz w:val="28"/>
        </w:rPr>
        <w:t>(G4eplusAnnihilation)</w:t>
      </w:r>
      <w:r>
        <w:rPr>
          <w:sz w:val="28"/>
          <w:lang w:val="ru-RU"/>
        </w:rPr>
        <w:t>, ан</w:t>
      </w:r>
      <w:proofErr w:type="spellStart"/>
      <w:r>
        <w:rPr>
          <w:sz w:val="28"/>
          <w:lang w:val="uk-UA"/>
        </w:rPr>
        <w:t>ігіляція</w:t>
      </w:r>
      <w:proofErr w:type="spellEnd"/>
      <w:r>
        <w:rPr>
          <w:sz w:val="28"/>
          <w:lang w:val="uk-UA"/>
        </w:rPr>
        <w:t xml:space="preserve"> в мюони </w:t>
      </w:r>
      <w:r>
        <w:rPr>
          <w:sz w:val="28"/>
        </w:rPr>
        <w:t>(G4eplusAnnihiToMuPair)</w:t>
      </w:r>
      <w:r>
        <w:rPr>
          <w:sz w:val="28"/>
          <w:lang w:val="uk-UA"/>
        </w:rPr>
        <w:t xml:space="preserve">, синхротроне випромінювання </w:t>
      </w:r>
      <w:r>
        <w:rPr>
          <w:sz w:val="28"/>
        </w:rPr>
        <w:t>(G4SynchrotronRadiation)</w:t>
      </w:r>
      <w:r>
        <w:rPr>
          <w:sz w:val="28"/>
          <w:lang w:val="uk-UA"/>
        </w:rPr>
        <w:t>.</w:t>
      </w:r>
    </w:p>
    <w:p w:rsidR="00260D6F" w:rsidRDefault="00260D6F" w:rsidP="000D42DD">
      <w:pPr>
        <w:pStyle w:val="aa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Процеси з участю мюонів: іонізація</w:t>
      </w:r>
      <w:r w:rsidRPr="00260D6F">
        <w:rPr>
          <w:sz w:val="28"/>
          <w:lang w:val="ru-RU"/>
        </w:rPr>
        <w:t xml:space="preserve"> </w:t>
      </w:r>
      <w:r>
        <w:rPr>
          <w:sz w:val="28"/>
        </w:rPr>
        <w:t>(G4MuIonization)</w:t>
      </w:r>
      <w:r>
        <w:rPr>
          <w:sz w:val="28"/>
          <w:lang w:val="uk-UA"/>
        </w:rPr>
        <w:t>, тормозне випромінювання (</w:t>
      </w:r>
      <w:r>
        <w:rPr>
          <w:sz w:val="28"/>
        </w:rPr>
        <w:t>G4MuBremsstraung)</w:t>
      </w:r>
      <w:r>
        <w:rPr>
          <w:sz w:val="28"/>
          <w:lang w:val="uk-UA"/>
        </w:rPr>
        <w:t>, мюоні фотоядерні взаємодії, утворення електрон – позитронних пар (</w:t>
      </w:r>
      <w:r>
        <w:rPr>
          <w:sz w:val="28"/>
        </w:rPr>
        <w:t>G4MuPairProduction)</w:t>
      </w:r>
      <w:r>
        <w:rPr>
          <w:sz w:val="28"/>
          <w:lang w:val="uk-UA"/>
        </w:rPr>
        <w:t>.</w:t>
      </w:r>
    </w:p>
    <w:p w:rsidR="00260D6F" w:rsidRDefault="00260D6F" w:rsidP="000D42DD">
      <w:pPr>
        <w:pStyle w:val="aa"/>
        <w:numPr>
          <w:ilvl w:val="0"/>
          <w:numId w:val="15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Процеси з участю заряджений адронів: іонізація </w:t>
      </w:r>
      <w:r>
        <w:rPr>
          <w:sz w:val="28"/>
        </w:rPr>
        <w:t>(G4hIonisation)</w:t>
      </w:r>
      <w:r>
        <w:rPr>
          <w:sz w:val="28"/>
          <w:lang w:val="uk-UA"/>
        </w:rPr>
        <w:t>.</w:t>
      </w:r>
    </w:p>
    <w:p w:rsidR="00724F46" w:rsidRDefault="005E3CE2" w:rsidP="000D42DD">
      <w:pPr>
        <w:pStyle w:val="aa"/>
        <w:numPr>
          <w:ilvl w:val="0"/>
          <w:numId w:val="14"/>
        </w:numPr>
        <w:spacing w:line="360" w:lineRule="auto"/>
        <w:ind w:firstLine="284"/>
        <w:jc w:val="both"/>
        <w:rPr>
          <w:sz w:val="28"/>
          <w:lang w:val="uk-UA"/>
        </w:rPr>
      </w:pPr>
      <w:r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75D466" wp14:editId="5861FA3C">
                <wp:simplePos x="0" y="0"/>
                <wp:positionH relativeFrom="column">
                  <wp:posOffset>510540</wp:posOffset>
                </wp:positionH>
                <wp:positionV relativeFrom="paragraph">
                  <wp:posOffset>6318250</wp:posOffset>
                </wp:positionV>
                <wp:extent cx="552450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3CE2" w:rsidRPr="005E3CE2" w:rsidRDefault="005E3CE2" w:rsidP="005E3CE2">
                            <w:pPr>
                              <w:pStyle w:val="ab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proofErr w:type="spellStart"/>
                            <w:r w:rsidRPr="005E3CE2">
                              <w:rPr>
                                <w:sz w:val="22"/>
                              </w:rPr>
                              <w:t>Рис</w:t>
                            </w:r>
                            <w:proofErr w:type="spellEnd"/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begin"/>
                            </w:r>
                            <w:r w:rsidRPr="005E3CE2">
                              <w:rPr>
                                <w:sz w:val="22"/>
                              </w:rPr>
                              <w:instrText xml:space="preserve"> SEQ Рис. \* ARABIC </w:instrText>
                            </w:r>
                            <w:r w:rsidRPr="005E3CE2">
                              <w:rPr>
                                <w:sz w:val="22"/>
                              </w:rPr>
                              <w:fldChar w:fldCharType="separate"/>
                            </w:r>
                            <w:r w:rsidR="006E5882">
                              <w:rPr>
                                <w:noProof/>
                                <w:sz w:val="22"/>
                              </w:rPr>
                              <w:t>2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end"/>
                            </w:r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5E3CE2">
                              <w:rPr>
                                <w:sz w:val="22"/>
                              </w:rPr>
                              <w:t>Схема</w:t>
                            </w:r>
                            <w:proofErr w:type="spellEnd"/>
                            <w:r w:rsidRPr="005E3CE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E3CE2">
                              <w:rPr>
                                <w:sz w:val="22"/>
                              </w:rPr>
                              <w:t>ієрархії</w:t>
                            </w:r>
                            <w:proofErr w:type="spellEnd"/>
                            <w:r w:rsidRPr="005E3CE2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5E3CE2">
                              <w:rPr>
                                <w:sz w:val="22"/>
                              </w:rPr>
                              <w:t>класів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5D466" id="Надпись 13" o:spid="_x0000_s1028" type="#_x0000_t202" style="position:absolute;left:0;text-align:left;margin-left:40.2pt;margin-top:497.5pt;width:43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" stroked="f">
                <v:textbox style="mso-fit-shape-to-text:t" inset="0,0,0,0">
                  <w:txbxContent>
                    <w:p w:rsidR="005E3CE2" w:rsidRPr="005E3CE2" w:rsidRDefault="005E3CE2" w:rsidP="005E3CE2">
                      <w:pPr>
                        <w:pStyle w:val="ab"/>
                        <w:jc w:val="center"/>
                        <w:rPr>
                          <w:noProof/>
                          <w:sz w:val="22"/>
                        </w:rPr>
                      </w:pPr>
                      <w:proofErr w:type="spellStart"/>
                      <w:r w:rsidRPr="005E3CE2">
                        <w:rPr>
                          <w:sz w:val="22"/>
                        </w:rPr>
                        <w:t>Рис</w:t>
                      </w:r>
                      <w:proofErr w:type="spellEnd"/>
                      <w:r w:rsidRPr="005E3CE2">
                        <w:rPr>
                          <w:sz w:val="22"/>
                        </w:rPr>
                        <w:t xml:space="preserve">. </w:t>
                      </w:r>
                      <w:r w:rsidRPr="005E3CE2">
                        <w:rPr>
                          <w:sz w:val="22"/>
                        </w:rPr>
                        <w:fldChar w:fldCharType="begin"/>
                      </w:r>
                      <w:r w:rsidRPr="005E3CE2">
                        <w:rPr>
                          <w:sz w:val="22"/>
                        </w:rPr>
                        <w:instrText xml:space="preserve"> SEQ Рис. \* ARABIC </w:instrText>
                      </w:r>
                      <w:r w:rsidRPr="005E3CE2">
                        <w:rPr>
                          <w:sz w:val="22"/>
                        </w:rPr>
                        <w:fldChar w:fldCharType="separate"/>
                      </w:r>
                      <w:r w:rsidR="006E5882">
                        <w:rPr>
                          <w:noProof/>
                          <w:sz w:val="22"/>
                        </w:rPr>
                        <w:t>2</w:t>
                      </w:r>
                      <w:r w:rsidRPr="005E3CE2">
                        <w:rPr>
                          <w:sz w:val="22"/>
                        </w:rPr>
                        <w:fldChar w:fldCharType="end"/>
                      </w:r>
                      <w:r w:rsidRPr="005E3CE2"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 w:rsidRPr="005E3CE2">
                        <w:rPr>
                          <w:sz w:val="22"/>
                        </w:rPr>
                        <w:t>Схема</w:t>
                      </w:r>
                      <w:proofErr w:type="spellEnd"/>
                      <w:r w:rsidRPr="005E3CE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5E3CE2">
                        <w:rPr>
                          <w:sz w:val="22"/>
                        </w:rPr>
                        <w:t>ієрархії</w:t>
                      </w:r>
                      <w:proofErr w:type="spellEnd"/>
                      <w:r w:rsidRPr="005E3CE2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5E3CE2">
                        <w:rPr>
                          <w:sz w:val="22"/>
                        </w:rPr>
                        <w:t>класів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3C84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1212850</wp:posOffset>
            </wp:positionV>
            <wp:extent cx="5524500" cy="50482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D6F">
        <w:rPr>
          <w:sz w:val="28"/>
          <w:lang w:val="uk-UA"/>
        </w:rPr>
        <w:t xml:space="preserve">Процеси з участю адронів, сильне взаємодія (лептон – адроні взаємодії, перерізи фотоядерних і </w:t>
      </w:r>
      <w:proofErr w:type="spellStart"/>
      <w:r w:rsidR="00260D6F">
        <w:rPr>
          <w:sz w:val="28"/>
          <w:lang w:val="uk-UA"/>
        </w:rPr>
        <w:t>електро</w:t>
      </w:r>
      <w:proofErr w:type="spellEnd"/>
      <w:r w:rsidR="00E3198F">
        <w:rPr>
          <w:sz w:val="28"/>
          <w:lang w:val="uk-UA"/>
        </w:rPr>
        <w:t xml:space="preserve"> </w:t>
      </w:r>
      <w:r w:rsidR="00260D6F">
        <w:rPr>
          <w:sz w:val="28"/>
          <w:lang w:val="uk-UA"/>
        </w:rPr>
        <w:t xml:space="preserve">ядерних </w:t>
      </w:r>
      <w:r w:rsidR="00724F46">
        <w:rPr>
          <w:sz w:val="28"/>
          <w:lang w:val="uk-UA"/>
        </w:rPr>
        <w:t xml:space="preserve">реакцій, когерентне пружне розсіяння, взаємодія гальмуючих частинок), а також багато вузько спеціалізованих моделей специфічний фізичний процесів </w:t>
      </w:r>
      <w:r w:rsidR="00724F46">
        <w:rPr>
          <w:sz w:val="28"/>
        </w:rPr>
        <w:t>[15]</w:t>
      </w:r>
      <w:r w:rsidR="00724F46">
        <w:rPr>
          <w:sz w:val="28"/>
          <w:lang w:val="uk-UA"/>
        </w:rPr>
        <w:t>.</w:t>
      </w:r>
    </w:p>
    <w:p w:rsidR="00260D6F" w:rsidRDefault="00724F46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Компіляція програм, написаних за допомогою </w:t>
      </w:r>
      <w:r>
        <w:rPr>
          <w:sz w:val="28"/>
        </w:rPr>
        <w:t>Geant4</w:t>
      </w:r>
      <w:r>
        <w:rPr>
          <w:sz w:val="28"/>
          <w:lang w:val="uk-UA"/>
        </w:rPr>
        <w:t>, відбувається за наступним сценарієм: на першому етапі описується геометрія системи, розраховуються перерізи взаємодії всіх використаних частинок, зі всіма використаними матеріалами, потім слідує запуск певного числа частинок заданим користувачем – створення треку</w:t>
      </w:r>
      <w:r>
        <w:rPr>
          <w:sz w:val="28"/>
        </w:rPr>
        <w:t xml:space="preserve"> [15]</w:t>
      </w:r>
      <w:r>
        <w:rPr>
          <w:sz w:val="28"/>
          <w:lang w:val="uk-UA"/>
        </w:rPr>
        <w:t xml:space="preserve">. При цьому, прольот частинки розбивається на події. По розрахованій таблиці перерізу на кожному крокові руху відбувається вибір і реалізація одного із заданих </w:t>
      </w:r>
      <w:r>
        <w:rPr>
          <w:sz w:val="28"/>
          <w:lang w:val="uk-UA"/>
        </w:rPr>
        <w:lastRenderedPageBreak/>
        <w:t xml:space="preserve">процесів взаємодії. Частинки продовжує свій рух до повної втрати енергії, якщо програмістом не вказана зупинка частинок після якоїсь взаємодії. При утворенні в процесі моделювання вторинних частинок, дальше йде </w:t>
      </w:r>
      <w:r w:rsidR="00567A7D">
        <w:rPr>
          <w:sz w:val="28"/>
          <w:lang w:val="uk-UA"/>
        </w:rPr>
        <w:t xml:space="preserve">створення її </w:t>
      </w:r>
      <w:proofErr w:type="spellStart"/>
      <w:r w:rsidR="00567A7D">
        <w:rPr>
          <w:sz w:val="28"/>
          <w:lang w:val="uk-UA"/>
        </w:rPr>
        <w:t>трека</w:t>
      </w:r>
      <w:proofErr w:type="spellEnd"/>
      <w:r w:rsidR="00567A7D">
        <w:rPr>
          <w:sz w:val="28"/>
          <w:lang w:val="uk-UA"/>
        </w:rPr>
        <w:t xml:space="preserve"> по такому ж сценарію, а потім програма вертається до первинної частинки. На кожному із основних етапів програміст може викликати свою додаткову функцію, при цьому її буде відома вся інформація про стан і рух частинки: її кінцева і втрачена енергія, координати і багато іншого. Ця інформація використовується в подальшому для побудови </w:t>
      </w:r>
      <w:proofErr w:type="spellStart"/>
      <w:r w:rsidR="00567A7D">
        <w:rPr>
          <w:sz w:val="28"/>
          <w:lang w:val="uk-UA"/>
        </w:rPr>
        <w:t>залежностей</w:t>
      </w:r>
      <w:proofErr w:type="spellEnd"/>
      <w:r w:rsidR="00567A7D">
        <w:rPr>
          <w:sz w:val="28"/>
          <w:lang w:val="uk-UA"/>
        </w:rPr>
        <w:t xml:space="preserve">. Весь процес моделювання ділиться на </w:t>
      </w:r>
      <w:r w:rsidR="00567A7D">
        <w:rPr>
          <w:sz w:val="28"/>
        </w:rPr>
        <w:t>events</w:t>
      </w:r>
      <w:r w:rsidR="00567A7D">
        <w:rPr>
          <w:sz w:val="28"/>
          <w:lang w:val="uk-UA"/>
        </w:rPr>
        <w:t xml:space="preserve"> (події). Кожна подія </w:t>
      </w:r>
      <w:proofErr w:type="spellStart"/>
      <w:r w:rsidR="00567A7D">
        <w:rPr>
          <w:sz w:val="28"/>
          <w:lang w:val="uk-UA"/>
        </w:rPr>
        <w:t>заключається</w:t>
      </w:r>
      <w:proofErr w:type="spellEnd"/>
      <w:r w:rsidR="00567A7D">
        <w:rPr>
          <w:sz w:val="28"/>
          <w:lang w:val="uk-UA"/>
        </w:rPr>
        <w:t xml:space="preserve"> у випромінюванні первинних частинок і їх подальший рух через геометрію системи аж до повної зупинки цих частинок (і всіх утворених вторинних також). Процес руху кожної конкретної частинки від її появи до зупинки називається </w:t>
      </w:r>
      <w:r w:rsidR="00567A7D">
        <w:rPr>
          <w:sz w:val="28"/>
        </w:rPr>
        <w:t>track</w:t>
      </w:r>
      <w:r w:rsidR="00567A7D">
        <w:rPr>
          <w:sz w:val="28"/>
          <w:lang w:val="uk-UA"/>
        </w:rPr>
        <w:t xml:space="preserve"> (трек). Сукупність подій при незмінній геометрії установки називають </w:t>
      </w:r>
      <w:r w:rsidR="00567A7D">
        <w:rPr>
          <w:sz w:val="28"/>
        </w:rPr>
        <w:t xml:space="preserve">run </w:t>
      </w:r>
      <w:r w:rsidR="00567A7D">
        <w:rPr>
          <w:sz w:val="28"/>
          <w:lang w:val="uk-UA"/>
        </w:rPr>
        <w:t xml:space="preserve">(запуск) </w:t>
      </w:r>
      <w:r w:rsidR="00567A7D">
        <w:rPr>
          <w:sz w:val="28"/>
        </w:rPr>
        <w:t>[7]</w:t>
      </w:r>
      <w:r w:rsidR="00567A7D">
        <w:rPr>
          <w:sz w:val="28"/>
          <w:lang w:val="uk-UA"/>
        </w:rPr>
        <w:t>.</w:t>
      </w:r>
    </w:p>
    <w:p w:rsidR="00922E0E" w:rsidRDefault="00922E0E" w:rsidP="00710862">
      <w:pPr>
        <w:pStyle w:val="1"/>
        <w:ind w:firstLine="284"/>
        <w:jc w:val="center"/>
        <w:rPr>
          <w:sz w:val="36"/>
          <w:lang w:val="uk-UA"/>
        </w:rPr>
      </w:pPr>
      <w:bookmarkStart w:id="22" w:name="_Toc37079292"/>
      <w:bookmarkStart w:id="23" w:name="_Toc37079506"/>
      <w:r w:rsidRPr="00922E0E">
        <w:rPr>
          <w:sz w:val="36"/>
          <w:lang w:val="uk-UA"/>
        </w:rPr>
        <w:t>Розділ 2. Практична частина</w:t>
      </w:r>
      <w:bookmarkEnd w:id="22"/>
      <w:bookmarkEnd w:id="23"/>
    </w:p>
    <w:p w:rsidR="00922E0E" w:rsidRPr="00922E0E" w:rsidRDefault="00922E0E" w:rsidP="00710862">
      <w:pPr>
        <w:ind w:firstLine="284"/>
        <w:rPr>
          <w:lang w:val="uk-UA"/>
        </w:rPr>
      </w:pPr>
    </w:p>
    <w:p w:rsidR="006D434C" w:rsidRPr="00922E0E" w:rsidRDefault="00922E0E" w:rsidP="00710862">
      <w:pPr>
        <w:pStyle w:val="2"/>
        <w:ind w:firstLine="284"/>
        <w:jc w:val="right"/>
        <w:rPr>
          <w:sz w:val="32"/>
          <w:lang w:val="uk-UA"/>
        </w:rPr>
      </w:pPr>
      <w:bookmarkStart w:id="24" w:name="_Toc37079293"/>
      <w:bookmarkStart w:id="25" w:name="_Toc37079507"/>
      <w:r w:rsidRPr="00922E0E">
        <w:rPr>
          <w:sz w:val="32"/>
          <w:lang w:val="uk-UA"/>
        </w:rPr>
        <w:t>Постановка експерименту</w:t>
      </w:r>
      <w:bookmarkEnd w:id="24"/>
      <w:bookmarkEnd w:id="25"/>
    </w:p>
    <w:p w:rsidR="006E5882" w:rsidRDefault="00AF5799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>Для проведення тестового моделювання була написана програма, яка описує наступну установку.</w:t>
      </w:r>
      <w:r w:rsidR="005E3CE2">
        <w:rPr>
          <w:sz w:val="28"/>
          <w:lang w:val="uk-UA"/>
        </w:rPr>
        <w:t xml:space="preserve"> На Рис. 3.</w:t>
      </w:r>
      <w:r w:rsidR="001C7AD9">
        <w:rPr>
          <w:sz w:val="28"/>
          <w:lang w:val="uk-UA"/>
        </w:rPr>
        <w:t xml:space="preserve"> </w:t>
      </w:r>
      <w:r w:rsidR="001C7AD9">
        <w:rPr>
          <w:sz w:val="28"/>
        </w:rPr>
        <w:t>World</w:t>
      </w:r>
      <w:r w:rsidR="005E3CE2">
        <w:rPr>
          <w:sz w:val="28"/>
          <w:lang w:val="uk-UA"/>
        </w:rPr>
        <w:t xml:space="preserve"> показано загальний простір моделювання де розміщені всі геометричні об’єкти: зелена точка – джерело нейтронів, жовтий – досліджувана (невідома) речовина, білий – складена детекторна установка. </w:t>
      </w:r>
      <w:r w:rsidR="001C7AD9">
        <w:rPr>
          <w:sz w:val="28"/>
          <w:lang w:val="uk-UA"/>
        </w:rPr>
        <w:t>Геометрію складеного детектора зображено на Рис. 4. Детекторна установка. Дана установка знаходиться всередині алюмінієвої (</w:t>
      </w:r>
      <w:r w:rsidR="001C7AD9">
        <w:rPr>
          <w:sz w:val="28"/>
        </w:rPr>
        <w:t xml:space="preserve">Al) </w:t>
      </w:r>
      <w:r w:rsidR="001C7AD9">
        <w:rPr>
          <w:sz w:val="28"/>
          <w:lang w:val="uk-UA"/>
        </w:rPr>
        <w:t xml:space="preserve">коробки, яка заповнена всередині повітрям. Алюміній використано для зображення перешкод, які можуть бути присутні при реальний зборці. Детектор, його чутлива частина в якій відбувається сама взаємодія зображена зеленим </w:t>
      </w:r>
      <w:proofErr w:type="spellStart"/>
      <w:r w:rsidR="001C7AD9">
        <w:rPr>
          <w:sz w:val="28"/>
          <w:lang w:val="uk-UA"/>
        </w:rPr>
        <w:t>коліром</w:t>
      </w:r>
      <w:proofErr w:type="spellEnd"/>
      <w:r w:rsidR="001C7AD9">
        <w:rPr>
          <w:sz w:val="28"/>
          <w:lang w:val="uk-UA"/>
        </w:rPr>
        <w:t xml:space="preserve">.  Навколо детектора також </w:t>
      </w:r>
      <w:r w:rsidR="00FA0957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1A5F0" wp14:editId="1FD7CD0B">
                <wp:simplePos x="0" y="0"/>
                <wp:positionH relativeFrom="column">
                  <wp:posOffset>-67310</wp:posOffset>
                </wp:positionH>
                <wp:positionV relativeFrom="page">
                  <wp:posOffset>4209415</wp:posOffset>
                </wp:positionV>
                <wp:extent cx="6422390" cy="297815"/>
                <wp:effectExtent l="0" t="0" r="0" b="6985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39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3CE2" w:rsidRPr="005E3CE2" w:rsidRDefault="005E3CE2" w:rsidP="005E3CE2">
                            <w:pPr>
                              <w:pStyle w:val="ab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proofErr w:type="spellStart"/>
                            <w:r w:rsidRPr="005E3CE2">
                              <w:rPr>
                                <w:sz w:val="22"/>
                              </w:rPr>
                              <w:t>Рис</w:t>
                            </w:r>
                            <w:proofErr w:type="spellEnd"/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begin"/>
                            </w:r>
                            <w:r w:rsidRPr="005E3CE2">
                              <w:rPr>
                                <w:sz w:val="22"/>
                              </w:rPr>
                              <w:instrText xml:space="preserve"> SEQ Рис. \* ARABIC </w:instrText>
                            </w:r>
                            <w:r w:rsidRPr="005E3CE2">
                              <w:rPr>
                                <w:sz w:val="22"/>
                              </w:rPr>
                              <w:fldChar w:fldCharType="separate"/>
                            </w:r>
                            <w:r w:rsidR="006E5882">
                              <w:rPr>
                                <w:noProof/>
                                <w:sz w:val="22"/>
                              </w:rPr>
                              <w:t>3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end"/>
                            </w:r>
                            <w:r w:rsidRPr="005E3CE2">
                              <w:rPr>
                                <w:sz w:val="22"/>
                              </w:rPr>
                              <w:t>.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1A5F0" id="Надпись 14" o:spid="_x0000_s1029" type="#_x0000_t202" style="position:absolute;left:0;text-align:left;margin-left:-5.3pt;margin-top:331.45pt;width:505.7pt;height:23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" stroked="f">
                <v:textbox style="mso-fit-shape-to-text:t" inset="0,0,0,0">
                  <w:txbxContent>
                    <w:p w:rsidR="005E3CE2" w:rsidRPr="005E3CE2" w:rsidRDefault="005E3CE2" w:rsidP="005E3CE2">
                      <w:pPr>
                        <w:pStyle w:val="ab"/>
                        <w:jc w:val="center"/>
                        <w:rPr>
                          <w:noProof/>
                          <w:sz w:val="36"/>
                        </w:rPr>
                      </w:pPr>
                      <w:proofErr w:type="spellStart"/>
                      <w:r w:rsidRPr="005E3CE2">
                        <w:rPr>
                          <w:sz w:val="22"/>
                        </w:rPr>
                        <w:t>Рис</w:t>
                      </w:r>
                      <w:proofErr w:type="spellEnd"/>
                      <w:r w:rsidRPr="005E3CE2">
                        <w:rPr>
                          <w:sz w:val="22"/>
                        </w:rPr>
                        <w:t xml:space="preserve">. </w:t>
                      </w:r>
                      <w:r w:rsidRPr="005E3CE2">
                        <w:rPr>
                          <w:sz w:val="22"/>
                        </w:rPr>
                        <w:fldChar w:fldCharType="begin"/>
                      </w:r>
                      <w:r w:rsidRPr="005E3CE2">
                        <w:rPr>
                          <w:sz w:val="22"/>
                        </w:rPr>
                        <w:instrText xml:space="preserve"> SEQ Рис. \* ARABIC </w:instrText>
                      </w:r>
                      <w:r w:rsidRPr="005E3CE2">
                        <w:rPr>
                          <w:sz w:val="22"/>
                        </w:rPr>
                        <w:fldChar w:fldCharType="separate"/>
                      </w:r>
                      <w:r w:rsidR="006E5882">
                        <w:rPr>
                          <w:noProof/>
                          <w:sz w:val="22"/>
                        </w:rPr>
                        <w:t>3</w:t>
                      </w:r>
                      <w:r w:rsidRPr="005E3CE2">
                        <w:rPr>
                          <w:sz w:val="22"/>
                        </w:rPr>
                        <w:fldChar w:fldCharType="end"/>
                      </w:r>
                      <w:r w:rsidRPr="005E3CE2">
                        <w:rPr>
                          <w:sz w:val="22"/>
                        </w:rPr>
                        <w:t>. World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FA0957" w:rsidRPr="005E3CE2">
        <w:rPr>
          <w:noProof/>
          <w:sz w:val="28"/>
          <w:lang w:val="uk-UA"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-67310</wp:posOffset>
            </wp:positionH>
            <wp:positionV relativeFrom="page">
              <wp:posOffset>723900</wp:posOffset>
            </wp:positionV>
            <wp:extent cx="6422390" cy="3783330"/>
            <wp:effectExtent l="0" t="0" r="0" b="7620"/>
            <wp:wrapTopAndBottom/>
            <wp:docPr id="9" name="Рисунок 9" descr="D:\FILE Linux\GW\GW\2.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 Linux\GW\GW\2._0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9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C7AD9">
        <w:rPr>
          <w:sz w:val="28"/>
          <w:lang w:val="uk-UA"/>
        </w:rPr>
        <w:t>змодельовано</w:t>
      </w:r>
      <w:proofErr w:type="spellEnd"/>
      <w:r w:rsidR="001C7AD9">
        <w:rPr>
          <w:sz w:val="28"/>
          <w:lang w:val="uk-UA"/>
        </w:rPr>
        <w:t xml:space="preserve"> захист для зменшення шумів, через можливість активації не тільки </w:t>
      </w:r>
      <w:r w:rsidR="00FA0957" w:rsidRPr="005E3CE2">
        <w:rPr>
          <w:noProof/>
          <w:sz w:val="28"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-67310</wp:posOffset>
            </wp:positionH>
            <wp:positionV relativeFrom="page">
              <wp:posOffset>5172075</wp:posOffset>
            </wp:positionV>
            <wp:extent cx="6422390" cy="3783330"/>
            <wp:effectExtent l="0" t="0" r="0" b="7620"/>
            <wp:wrapTopAndBottom/>
            <wp:docPr id="10" name="Рисунок 10" descr="D:\FILE Linux\GW\GW\3.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 Linux\GW\GW\3._0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9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0957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89E70" wp14:editId="57B30082">
                <wp:simplePos x="0" y="0"/>
                <wp:positionH relativeFrom="column">
                  <wp:posOffset>-67310</wp:posOffset>
                </wp:positionH>
                <wp:positionV relativeFrom="page">
                  <wp:posOffset>8963025</wp:posOffset>
                </wp:positionV>
                <wp:extent cx="6422390" cy="297815"/>
                <wp:effectExtent l="0" t="0" r="0" b="6985"/>
                <wp:wrapTopAndBottom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2390" cy="2978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3CE2" w:rsidRPr="005E3CE2" w:rsidRDefault="005E3CE2" w:rsidP="005E3CE2">
                            <w:pPr>
                              <w:pStyle w:val="ab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proofErr w:type="spellStart"/>
                            <w:r w:rsidRPr="005E3CE2">
                              <w:rPr>
                                <w:sz w:val="22"/>
                              </w:rPr>
                              <w:t>Рис</w:t>
                            </w:r>
                            <w:proofErr w:type="spellEnd"/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begin"/>
                            </w:r>
                            <w:r w:rsidRPr="005E3CE2">
                              <w:rPr>
                                <w:sz w:val="22"/>
                              </w:rPr>
                              <w:instrText xml:space="preserve"> SEQ Рис. \* ARABIC </w:instrText>
                            </w:r>
                            <w:r w:rsidRPr="005E3CE2">
                              <w:rPr>
                                <w:sz w:val="22"/>
                              </w:rPr>
                              <w:fldChar w:fldCharType="separate"/>
                            </w:r>
                            <w:r w:rsidR="006E5882">
                              <w:rPr>
                                <w:noProof/>
                                <w:sz w:val="22"/>
                              </w:rPr>
                              <w:t>4</w:t>
                            </w:r>
                            <w:r w:rsidRPr="005E3CE2">
                              <w:rPr>
                                <w:sz w:val="22"/>
                              </w:rPr>
                              <w:fldChar w:fldCharType="end"/>
                            </w:r>
                            <w:r w:rsidRPr="005E3CE2">
                              <w:rPr>
                                <w:sz w:val="22"/>
                              </w:rPr>
                              <w:t xml:space="preserve">. </w:t>
                            </w:r>
                            <w:r w:rsidRPr="005E3CE2">
                              <w:rPr>
                                <w:sz w:val="22"/>
                                <w:lang w:val="uk-UA"/>
                              </w:rPr>
                              <w:t>Детекторна установка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9E70" id="Надпись 15" o:spid="_x0000_s1030" type="#_x0000_t202" style="position:absolute;left:0;text-align:left;margin-left:-5.3pt;margin-top:705.75pt;width:505.7pt;height:23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" stroked="f">
                <v:textbox style="mso-fit-shape-to-text:t" inset="0,0,0,0">
                  <w:txbxContent>
                    <w:p w:rsidR="005E3CE2" w:rsidRPr="005E3CE2" w:rsidRDefault="005E3CE2" w:rsidP="005E3CE2">
                      <w:pPr>
                        <w:pStyle w:val="ab"/>
                        <w:jc w:val="center"/>
                        <w:rPr>
                          <w:noProof/>
                          <w:sz w:val="22"/>
                        </w:rPr>
                      </w:pPr>
                      <w:proofErr w:type="spellStart"/>
                      <w:r w:rsidRPr="005E3CE2">
                        <w:rPr>
                          <w:sz w:val="22"/>
                        </w:rPr>
                        <w:t>Рис</w:t>
                      </w:r>
                      <w:proofErr w:type="spellEnd"/>
                      <w:r w:rsidRPr="005E3CE2">
                        <w:rPr>
                          <w:sz w:val="22"/>
                        </w:rPr>
                        <w:t xml:space="preserve">. </w:t>
                      </w:r>
                      <w:r w:rsidRPr="005E3CE2">
                        <w:rPr>
                          <w:sz w:val="22"/>
                        </w:rPr>
                        <w:fldChar w:fldCharType="begin"/>
                      </w:r>
                      <w:r w:rsidRPr="005E3CE2">
                        <w:rPr>
                          <w:sz w:val="22"/>
                        </w:rPr>
                        <w:instrText xml:space="preserve"> SEQ Рис. \* ARABIC </w:instrText>
                      </w:r>
                      <w:r w:rsidRPr="005E3CE2">
                        <w:rPr>
                          <w:sz w:val="22"/>
                        </w:rPr>
                        <w:fldChar w:fldCharType="separate"/>
                      </w:r>
                      <w:r w:rsidR="006E5882">
                        <w:rPr>
                          <w:noProof/>
                          <w:sz w:val="22"/>
                        </w:rPr>
                        <w:t>4</w:t>
                      </w:r>
                      <w:r w:rsidRPr="005E3CE2">
                        <w:rPr>
                          <w:sz w:val="22"/>
                        </w:rPr>
                        <w:fldChar w:fldCharType="end"/>
                      </w:r>
                      <w:r w:rsidRPr="005E3CE2">
                        <w:rPr>
                          <w:sz w:val="22"/>
                        </w:rPr>
                        <w:t xml:space="preserve">. </w:t>
                      </w:r>
                      <w:r w:rsidRPr="005E3CE2">
                        <w:rPr>
                          <w:sz w:val="22"/>
                          <w:lang w:val="uk-UA"/>
                        </w:rPr>
                        <w:t>Детекторна установка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1C7AD9">
        <w:rPr>
          <w:sz w:val="28"/>
          <w:lang w:val="uk-UA"/>
        </w:rPr>
        <w:t>нашої мішені, а всього простору навкруги.</w:t>
      </w:r>
      <w:r w:rsidR="00FA0957">
        <w:rPr>
          <w:sz w:val="28"/>
          <w:lang w:val="uk-UA"/>
        </w:rPr>
        <w:t xml:space="preserve"> </w:t>
      </w:r>
      <w:r w:rsidR="006E5882">
        <w:rPr>
          <w:sz w:val="28"/>
          <w:lang w:val="uk-UA"/>
        </w:rPr>
        <w:t xml:space="preserve">Захист складається від центра відповідно: </w:t>
      </w:r>
      <w:r w:rsidR="006E5882">
        <w:rPr>
          <w:sz w:val="28"/>
          <w:lang w:val="uk-UA"/>
        </w:rPr>
        <w:lastRenderedPageBreak/>
        <w:t>червоний, оранжевий і фіолетовий – свинець (</w:t>
      </w:r>
      <w:proofErr w:type="spellStart"/>
      <w:r w:rsidR="006E5882">
        <w:rPr>
          <w:sz w:val="28"/>
        </w:rPr>
        <w:t>Pb</w:t>
      </w:r>
      <w:proofErr w:type="spellEnd"/>
      <w:r w:rsidR="006E5882">
        <w:rPr>
          <w:sz w:val="28"/>
        </w:rPr>
        <w:t>)</w:t>
      </w:r>
      <w:r w:rsidR="006E5882">
        <w:rPr>
          <w:sz w:val="28"/>
          <w:lang w:val="uk-UA"/>
        </w:rPr>
        <w:t>, кадмій</w:t>
      </w:r>
      <w:r w:rsidR="006E5882">
        <w:rPr>
          <w:sz w:val="28"/>
        </w:rPr>
        <w:t xml:space="preserve"> </w:t>
      </w:r>
      <w:r w:rsidR="006E5882">
        <w:rPr>
          <w:sz w:val="28"/>
          <w:lang w:val="ru-RU"/>
        </w:rPr>
        <w:t>(</w:t>
      </w:r>
      <w:proofErr w:type="spellStart"/>
      <w:r w:rsidR="006E5882">
        <w:rPr>
          <w:sz w:val="28"/>
          <w:lang w:val="ru-RU"/>
        </w:rPr>
        <w:t>Cd</w:t>
      </w:r>
      <w:proofErr w:type="spellEnd"/>
      <w:r w:rsidR="006E5882">
        <w:rPr>
          <w:sz w:val="28"/>
          <w:lang w:val="ru-RU"/>
        </w:rPr>
        <w:t>)</w:t>
      </w:r>
      <w:r w:rsidR="006E5882">
        <w:rPr>
          <w:sz w:val="28"/>
          <w:lang w:val="uk-UA"/>
        </w:rPr>
        <w:t xml:space="preserve"> і парафін</w:t>
      </w:r>
      <w:r w:rsidR="006E5882">
        <w:rPr>
          <w:sz w:val="28"/>
        </w:rPr>
        <w:t xml:space="preserve"> ()</w:t>
      </w:r>
      <w:r w:rsidR="006E5882">
        <w:rPr>
          <w:sz w:val="28"/>
          <w:lang w:val="uk-UA"/>
        </w:rPr>
        <w:t>.</w:t>
      </w:r>
    </w:p>
    <w:p w:rsidR="006E5882" w:rsidRDefault="006E5882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Також було змодельована подібна геометрія, але без 2 шарів захисту, як кадмій і парафін для розуміння їх впливу на спектр. </w:t>
      </w:r>
    </w:p>
    <w:p w:rsidR="006E5882" w:rsidRPr="006E5882" w:rsidRDefault="006E5882" w:rsidP="000D42DD">
      <w:pPr>
        <w:spacing w:line="360" w:lineRule="auto"/>
        <w:ind w:firstLine="284"/>
        <w:jc w:val="both"/>
        <w:rPr>
          <w:sz w:val="28"/>
          <w:lang w:val="uk-UA"/>
        </w:rPr>
      </w:pPr>
    </w:p>
    <w:p w:rsidR="006D434C" w:rsidRDefault="006D434C" w:rsidP="000D42DD">
      <w:pPr>
        <w:pStyle w:val="2"/>
        <w:spacing w:line="360" w:lineRule="auto"/>
        <w:ind w:firstLine="284"/>
        <w:jc w:val="right"/>
        <w:rPr>
          <w:sz w:val="32"/>
          <w:lang w:val="uk-UA"/>
        </w:rPr>
      </w:pPr>
      <w:bookmarkStart w:id="26" w:name="_Toc37079294"/>
      <w:bookmarkStart w:id="27" w:name="_Toc37079508"/>
      <w:r w:rsidRPr="00922E0E">
        <w:rPr>
          <w:sz w:val="32"/>
          <w:lang w:val="uk-UA"/>
        </w:rPr>
        <w:t>Результати моделювання</w:t>
      </w:r>
      <w:bookmarkEnd w:id="26"/>
      <w:bookmarkEnd w:id="27"/>
    </w:p>
    <w:p w:rsidR="0049547D" w:rsidRDefault="008A6C70" w:rsidP="000D42DD">
      <w:pPr>
        <w:spacing w:line="360" w:lineRule="auto"/>
        <w:ind w:firstLine="284"/>
        <w:jc w:val="both"/>
        <w:rPr>
          <w:sz w:val="28"/>
          <w:lang w:val="uk-UA"/>
        </w:rPr>
      </w:pPr>
      <w:r w:rsidRPr="008A6C70">
        <w:rPr>
          <w:noProof/>
          <w:sz w:val="28"/>
          <w:lang w:val="uk-UA" w:eastAsia="uk-U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624840</wp:posOffset>
            </wp:positionV>
            <wp:extent cx="6743700" cy="3714750"/>
            <wp:effectExtent l="0" t="0" r="0" b="0"/>
            <wp:wrapTopAndBottom/>
            <wp:docPr id="18" name="Рисунок 18" descr="D:\FILE Linux\GW\GW\Fosgen 10v6 c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 Linux\GW\GW\Fosgen 10v6 cen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lang w:val="uk-UA"/>
        </w:rPr>
        <w:t>Використовуючи НАА для активації досліджуваної моделі було використано ізотропне джерело нейтронів з енергією 14</w:t>
      </w:r>
      <w:r w:rsidR="00DC214F">
        <w:rPr>
          <w:sz w:val="28"/>
        </w:rPr>
        <w:t>.1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МеВ</w:t>
      </w:r>
      <w:proofErr w:type="spellEnd"/>
      <w:r>
        <w:rPr>
          <w:sz w:val="28"/>
          <w:lang w:val="uk-UA"/>
        </w:rPr>
        <w:t>.</w:t>
      </w:r>
    </w:p>
    <w:p w:rsidR="00183C16" w:rsidRPr="00183C16" w:rsidRDefault="00183C16" w:rsidP="000D42DD">
      <w:pPr>
        <w:spacing w:line="360" w:lineRule="auto"/>
        <w:ind w:firstLine="284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Порівнюючи Рис. 5. і Рис. 6. видно, що при трьох </w:t>
      </w:r>
      <w:proofErr w:type="spellStart"/>
      <w:r>
        <w:rPr>
          <w:sz w:val="28"/>
          <w:lang w:val="uk-UA"/>
        </w:rPr>
        <w:t>слоях</w:t>
      </w:r>
      <w:proofErr w:type="spellEnd"/>
      <w:r>
        <w:rPr>
          <w:sz w:val="28"/>
          <w:lang w:val="uk-UA"/>
        </w:rPr>
        <w:t xml:space="preserve"> захист</w:t>
      </w:r>
      <w:r w:rsidR="00D62AE4">
        <w:rPr>
          <w:sz w:val="28"/>
          <w:lang w:val="uk-UA"/>
        </w:rPr>
        <w:t>у</w:t>
      </w:r>
      <w:r>
        <w:rPr>
          <w:sz w:val="28"/>
          <w:lang w:val="uk-UA"/>
        </w:rPr>
        <w:t xml:space="preserve"> фон стає більш сильнім і </w:t>
      </w:r>
      <w:r>
        <w:rPr>
          <w:sz w:val="28"/>
          <w:lang w:val="uk-UA"/>
        </w:rPr>
        <w:t>важче розділяти</w:t>
      </w:r>
      <w:r>
        <w:rPr>
          <w:sz w:val="28"/>
          <w:lang w:val="uk-UA"/>
        </w:rPr>
        <w:t xml:space="preserve"> піки при малих енергія в межах </w:t>
      </w:r>
      <w:r>
        <w:rPr>
          <w:sz w:val="28"/>
          <w:lang w:val="uk-UA"/>
        </w:rPr>
        <w:t>від 0 до 2</w:t>
      </w:r>
      <w:r>
        <w:rPr>
          <w:sz w:val="28"/>
          <w:lang w:val="uk-UA"/>
        </w:rPr>
        <w:t xml:space="preserve"> </w:t>
      </w:r>
      <w:proofErr w:type="spellStart"/>
      <w:r w:rsidR="00D62AE4">
        <w:rPr>
          <w:sz w:val="28"/>
          <w:lang w:val="uk-UA"/>
        </w:rPr>
        <w:t>МеВ</w:t>
      </w:r>
      <w:proofErr w:type="spellEnd"/>
      <w:r w:rsidR="00D62AE4">
        <w:rPr>
          <w:sz w:val="28"/>
          <w:lang w:val="uk-UA"/>
        </w:rPr>
        <w:t xml:space="preserve">, що робить виявлення більш складнішим тому для аналізу візьмем Рис. 6. </w:t>
      </w:r>
    </w:p>
    <w:p w:rsidR="00183C16" w:rsidRDefault="00183C16" w:rsidP="000D42DD">
      <w:pPr>
        <w:spacing w:line="360" w:lineRule="auto"/>
        <w:ind w:firstLine="284"/>
        <w:jc w:val="both"/>
        <w:rPr>
          <w:sz w:val="28"/>
          <w:lang w:val="uk-UA"/>
        </w:rPr>
      </w:pPr>
    </w:p>
    <w:p w:rsidR="00183C16" w:rsidRPr="00A01321" w:rsidRDefault="00183C16" w:rsidP="000D42DD">
      <w:pPr>
        <w:spacing w:line="360" w:lineRule="auto"/>
        <w:ind w:firstLine="284"/>
        <w:jc w:val="both"/>
        <w:rPr>
          <w:sz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0</wp:posOffset>
            </wp:positionV>
            <wp:extent cx="6860540" cy="341884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5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A6C70" w:rsidRPr="0049547D" w:rsidRDefault="008A6C70" w:rsidP="00710862">
      <w:pPr>
        <w:spacing w:line="360" w:lineRule="auto"/>
        <w:ind w:firstLine="284"/>
        <w:jc w:val="both"/>
        <w:rPr>
          <w:sz w:val="28"/>
          <w:lang w:val="uk-UA"/>
        </w:rPr>
      </w:pPr>
      <w:bookmarkStart w:id="28" w:name="_GoBack"/>
      <w:bookmarkEnd w:id="28"/>
    </w:p>
    <w:p w:rsidR="009B5A5B" w:rsidRPr="00922E0E" w:rsidRDefault="009B5A5B" w:rsidP="00710862">
      <w:pPr>
        <w:pStyle w:val="1"/>
        <w:ind w:firstLine="284"/>
        <w:jc w:val="center"/>
        <w:rPr>
          <w:sz w:val="36"/>
          <w:lang w:val="uk-UA"/>
        </w:rPr>
      </w:pPr>
      <w:bookmarkStart w:id="29" w:name="_Toc37079295"/>
      <w:bookmarkStart w:id="30" w:name="_Toc37079509"/>
      <w:r w:rsidRPr="00922E0E">
        <w:rPr>
          <w:sz w:val="36"/>
          <w:lang w:val="uk-UA"/>
        </w:rPr>
        <w:t>Виснов</w:t>
      </w:r>
      <w:r w:rsidR="006D434C" w:rsidRPr="00922E0E">
        <w:rPr>
          <w:sz w:val="36"/>
          <w:lang w:val="uk-UA"/>
        </w:rPr>
        <w:t>ок</w:t>
      </w:r>
      <w:bookmarkEnd w:id="29"/>
      <w:bookmarkEnd w:id="30"/>
    </w:p>
    <w:p w:rsidR="009B5A5B" w:rsidRPr="000C6532" w:rsidRDefault="009B5A5B" w:rsidP="00710862">
      <w:pPr>
        <w:spacing w:line="360" w:lineRule="auto"/>
        <w:ind w:firstLine="284"/>
        <w:jc w:val="both"/>
        <w:rPr>
          <w:sz w:val="28"/>
          <w:lang w:val="uk-UA"/>
        </w:rPr>
      </w:pPr>
    </w:p>
    <w:p w:rsidR="009B5A5B" w:rsidRPr="000C6532" w:rsidRDefault="008F66B5" w:rsidP="00710862">
      <w:pPr>
        <w:pStyle w:val="1"/>
        <w:spacing w:line="360" w:lineRule="auto"/>
        <w:ind w:firstLine="284"/>
        <w:jc w:val="center"/>
        <w:rPr>
          <w:sz w:val="36"/>
          <w:lang w:val="uk-UA"/>
        </w:rPr>
      </w:pPr>
      <w:bookmarkStart w:id="31" w:name="_Toc37079296"/>
      <w:bookmarkStart w:id="32" w:name="_Toc37079510"/>
      <w:r w:rsidRPr="000C6532">
        <w:rPr>
          <w:sz w:val="36"/>
          <w:lang w:val="uk-UA"/>
        </w:rPr>
        <w:t>Список літератури</w:t>
      </w:r>
      <w:bookmarkEnd w:id="31"/>
      <w:bookmarkEnd w:id="32"/>
    </w:p>
    <w:p w:rsidR="00405AE0" w:rsidRPr="000028CF" w:rsidRDefault="00405AE0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 </w:t>
      </w:r>
      <w:hyperlink r:id="rId17" w:history="1">
        <w:r w:rsidRPr="000028CF">
          <w:rPr>
            <w:rStyle w:val="a4"/>
            <w:sz w:val="28"/>
            <w:szCs w:val="24"/>
          </w:rPr>
          <w:t>http://archaeometry.missouri.edu/naa_overview.html</w:t>
        </w:r>
      </w:hyperlink>
    </w:p>
    <w:p w:rsidR="00405AE0" w:rsidRPr="000028CF" w:rsidRDefault="001B4072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hyperlink r:id="rId18" w:history="1">
        <w:r w:rsidR="002143DF" w:rsidRPr="000028CF">
          <w:rPr>
            <w:rStyle w:val="a4"/>
            <w:sz w:val="28"/>
            <w:szCs w:val="24"/>
          </w:rPr>
          <w:t>https://web.archive.org/web/20050406230741/http://www.thebritishmuseum.ac.uk/science/text/techniques/sr-tech-naa-t.html</w:t>
        </w:r>
      </w:hyperlink>
    </w:p>
    <w:p w:rsidR="00405AE0" w:rsidRPr="000028CF" w:rsidRDefault="001B4072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hyperlink r:id="rId19" w:history="1">
        <w:r w:rsidR="00405AE0" w:rsidRPr="000028CF">
          <w:rPr>
            <w:rStyle w:val="a4"/>
            <w:sz w:val="28"/>
            <w:szCs w:val="24"/>
          </w:rPr>
          <w:t>https://www.webcitation.org/6E0lTFicq?url=http://www.ne.ncsu.edu/nrp/naa.html</w:t>
        </w:r>
      </w:hyperlink>
    </w:p>
    <w:p w:rsidR="00405AE0" w:rsidRPr="000028CF" w:rsidRDefault="00405AE0" w:rsidP="000028CF">
      <w:pPr>
        <w:pStyle w:val="aa"/>
        <w:numPr>
          <w:ilvl w:val="0"/>
          <w:numId w:val="16"/>
        </w:numPr>
        <w:spacing w:line="360" w:lineRule="auto"/>
        <w:rPr>
          <w:color w:val="000000"/>
          <w:sz w:val="28"/>
          <w:szCs w:val="24"/>
          <w:shd w:val="clear" w:color="auto" w:fill="FFFFFF"/>
        </w:rPr>
      </w:pPr>
      <w:r w:rsidRPr="000028CF">
        <w:rPr>
          <w:color w:val="000000"/>
          <w:sz w:val="28"/>
          <w:szCs w:val="24"/>
          <w:shd w:val="clear" w:color="auto" w:fill="FFFFFF"/>
        </w:rPr>
        <w:t>Pollard, A. M., Heron, C., 1996, </w:t>
      </w:r>
      <w:r w:rsidRPr="000028CF">
        <w:rPr>
          <w:i/>
          <w:iCs/>
          <w:color w:val="000000"/>
          <w:sz w:val="28"/>
          <w:szCs w:val="24"/>
          <w:shd w:val="clear" w:color="auto" w:fill="FFFFFF"/>
        </w:rPr>
        <w:t>Archaeological Chemistry</w:t>
      </w:r>
      <w:r w:rsidRPr="000028CF">
        <w:rPr>
          <w:color w:val="000000"/>
          <w:sz w:val="28"/>
          <w:szCs w:val="24"/>
          <w:shd w:val="clear" w:color="auto" w:fill="FFFFFF"/>
        </w:rPr>
        <w:t>. Cambridge, Royal Society of Chemistry.</w:t>
      </w:r>
    </w:p>
    <w:p w:rsidR="002143DF" w:rsidRPr="000028CF" w:rsidRDefault="001B4072" w:rsidP="000028CF">
      <w:pPr>
        <w:pStyle w:val="aa"/>
        <w:numPr>
          <w:ilvl w:val="0"/>
          <w:numId w:val="16"/>
        </w:numPr>
        <w:spacing w:line="360" w:lineRule="auto"/>
        <w:rPr>
          <w:color w:val="000000"/>
          <w:sz w:val="28"/>
          <w:szCs w:val="24"/>
          <w:shd w:val="clear" w:color="auto" w:fill="FFFFFF"/>
        </w:rPr>
      </w:pPr>
      <w:hyperlink r:id="rId20" w:history="1">
        <w:r w:rsidR="002143DF" w:rsidRPr="000028CF">
          <w:rPr>
            <w:rStyle w:val="a4"/>
            <w:sz w:val="28"/>
            <w:szCs w:val="24"/>
          </w:rPr>
          <w:t>https://www.glossary.oilfield.slb.com/en/Terms.aspx?LookIn=term%2520name&amp;filter=neutron+generator</w:t>
        </w:r>
      </w:hyperlink>
    </w:p>
    <w:p w:rsidR="009B5A5B" w:rsidRPr="000028CF" w:rsidRDefault="002143DF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lastRenderedPageBreak/>
        <w:t xml:space="preserve"> </w:t>
      </w:r>
      <w:hyperlink r:id="rId21" w:history="1">
        <w:r w:rsidR="00A91549" w:rsidRPr="000028CF">
          <w:rPr>
            <w:rStyle w:val="a4"/>
            <w:sz w:val="28"/>
            <w:szCs w:val="24"/>
          </w:rPr>
          <w:t>http://www1.jinr.ru/Pepan/v-42-2/05_fron.pdf</w:t>
        </w:r>
      </w:hyperlink>
    </w:p>
    <w:p w:rsidR="00A91549" w:rsidRPr="000028CF" w:rsidRDefault="002143DF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 </w:t>
      </w:r>
      <w:hyperlink r:id="rId22" w:history="1">
        <w:r w:rsidR="00A91549" w:rsidRPr="000028CF">
          <w:rPr>
            <w:rStyle w:val="a4"/>
            <w:sz w:val="28"/>
            <w:szCs w:val="24"/>
          </w:rPr>
          <w:t>https://www.ippe.ru/opi/services/361-neutron-activation-analisys</w:t>
        </w:r>
      </w:hyperlink>
    </w:p>
    <w:p w:rsidR="00A91549" w:rsidRPr="000028CF" w:rsidRDefault="002143DF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 </w:t>
      </w:r>
      <w:hyperlink r:id="rId23" w:history="1">
        <w:r w:rsidR="00A91549" w:rsidRPr="000028CF">
          <w:rPr>
            <w:rStyle w:val="a4"/>
            <w:sz w:val="28"/>
            <w:szCs w:val="24"/>
          </w:rPr>
          <w:t>http://profbeckman.narod.ru/YadFiz.files/L22.pdf</w:t>
        </w:r>
      </w:hyperlink>
    </w:p>
    <w:p w:rsidR="00F676ED" w:rsidRPr="000028CF" w:rsidRDefault="002143DF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 </w:t>
      </w:r>
      <w:hyperlink r:id="rId24" w:history="1">
        <w:r w:rsidR="00F676ED" w:rsidRPr="000028CF">
          <w:rPr>
            <w:rStyle w:val="a4"/>
            <w:sz w:val="28"/>
            <w:szCs w:val="24"/>
          </w:rPr>
          <w:t>http://nuclphys.sinp.msu.ru/nuc_techn/activ_analy.htm</w:t>
        </w:r>
      </w:hyperlink>
    </w:p>
    <w:p w:rsidR="000028CF" w:rsidRPr="000028CF" w:rsidRDefault="002143DF" w:rsidP="000028CF">
      <w:pPr>
        <w:pStyle w:val="aa"/>
        <w:numPr>
          <w:ilvl w:val="0"/>
          <w:numId w:val="16"/>
        </w:numPr>
        <w:spacing w:line="360" w:lineRule="auto"/>
        <w:rPr>
          <w:rStyle w:val="a4"/>
          <w:color w:val="auto"/>
          <w:sz w:val="28"/>
          <w:szCs w:val="24"/>
          <w:u w:val="none"/>
        </w:rPr>
      </w:pPr>
      <w:r w:rsidRPr="000028CF">
        <w:rPr>
          <w:sz w:val="28"/>
          <w:szCs w:val="24"/>
        </w:rPr>
        <w:t xml:space="preserve"> </w:t>
      </w:r>
      <w:hyperlink r:id="rId25" w:history="1">
        <w:r w:rsidR="00F676ED" w:rsidRPr="000028CF">
          <w:rPr>
            <w:rStyle w:val="a4"/>
            <w:sz w:val="28"/>
            <w:szCs w:val="24"/>
          </w:rPr>
          <w:t>https://acg.missouri.edu/NAA.html</w:t>
        </w:r>
      </w:hyperlink>
    </w:p>
    <w:p w:rsidR="00F96157" w:rsidRPr="000028CF" w:rsidRDefault="002143DF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  <w:lang w:val="uk-UA"/>
        </w:rPr>
        <w:t xml:space="preserve"> </w:t>
      </w:r>
      <w:hyperlink r:id="rId26" w:history="1">
        <w:r w:rsidRPr="000028CF">
          <w:rPr>
            <w:rStyle w:val="a4"/>
            <w:sz w:val="28"/>
            <w:szCs w:val="24"/>
          </w:rPr>
          <w:t>https://chem21.info/info/18911/</w:t>
        </w:r>
      </w:hyperlink>
    </w:p>
    <w:p w:rsidR="002143DF" w:rsidRPr="000028CF" w:rsidRDefault="00F96157" w:rsidP="000028CF">
      <w:pPr>
        <w:pStyle w:val="aa"/>
        <w:numPr>
          <w:ilvl w:val="0"/>
          <w:numId w:val="16"/>
        </w:numPr>
        <w:spacing w:line="360" w:lineRule="auto"/>
        <w:rPr>
          <w:sz w:val="28"/>
        </w:rPr>
      </w:pPr>
      <w:r w:rsidRPr="000028CF">
        <w:rPr>
          <w:sz w:val="28"/>
          <w:szCs w:val="24"/>
        </w:rPr>
        <w:t xml:space="preserve"> </w:t>
      </w:r>
      <w:hyperlink r:id="rId27" w:history="1">
        <w:r w:rsidRPr="000028CF">
          <w:rPr>
            <w:rStyle w:val="a4"/>
            <w:sz w:val="28"/>
          </w:rPr>
          <w:t>http://mipt.jinr.ru/ru/lectures</w:t>
        </w:r>
      </w:hyperlink>
    </w:p>
    <w:p w:rsidR="00F96157" w:rsidRPr="000028CF" w:rsidRDefault="008F66B5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  <w:lang w:val="ru-RU"/>
        </w:rPr>
      </w:pPr>
      <w:r w:rsidRPr="000028CF">
        <w:rPr>
          <w:sz w:val="28"/>
          <w:szCs w:val="24"/>
          <w:lang w:val="uk-UA"/>
        </w:rPr>
        <w:t xml:space="preserve">Соболь, И.М </w:t>
      </w:r>
      <w:proofErr w:type="spellStart"/>
      <w:r w:rsidRPr="000028CF">
        <w:rPr>
          <w:sz w:val="28"/>
          <w:szCs w:val="24"/>
          <w:lang w:val="uk-UA"/>
        </w:rPr>
        <w:t>Численн</w:t>
      </w:r>
      <w:r w:rsidRPr="000028CF">
        <w:rPr>
          <w:sz w:val="28"/>
          <w:szCs w:val="24"/>
          <w:lang w:val="ru-RU"/>
        </w:rPr>
        <w:t>ые</w:t>
      </w:r>
      <w:proofErr w:type="spellEnd"/>
      <w:r w:rsidRPr="000028CF">
        <w:rPr>
          <w:sz w:val="28"/>
          <w:szCs w:val="24"/>
          <w:lang w:val="ru-RU"/>
        </w:rPr>
        <w:t xml:space="preserve"> методы Монте – Карло / И.М. Соболь. – М.: Наука, 1973, - 312 с.</w:t>
      </w:r>
    </w:p>
    <w:p w:rsidR="008F66B5" w:rsidRPr="000028CF" w:rsidRDefault="008F66B5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r w:rsidRPr="000028CF">
        <w:rPr>
          <w:sz w:val="28"/>
          <w:szCs w:val="24"/>
        </w:rPr>
        <w:t xml:space="preserve">Allison J.Geant4 Developments and Applications, IEEE Trans. </w:t>
      </w:r>
      <w:proofErr w:type="spellStart"/>
      <w:r w:rsidRPr="000028CF">
        <w:rPr>
          <w:sz w:val="28"/>
          <w:szCs w:val="24"/>
        </w:rPr>
        <w:t>Nucl</w:t>
      </w:r>
      <w:proofErr w:type="spellEnd"/>
      <w:r w:rsidRPr="000028CF">
        <w:rPr>
          <w:sz w:val="28"/>
          <w:szCs w:val="24"/>
        </w:rPr>
        <w:t>. Sci., vol. 53, no. 1, pp. 270 – 278, 2006.</w:t>
      </w:r>
    </w:p>
    <w:p w:rsidR="008F66B5" w:rsidRPr="000028CF" w:rsidRDefault="008F66B5" w:rsidP="000028CF">
      <w:pPr>
        <w:pStyle w:val="aa"/>
        <w:numPr>
          <w:ilvl w:val="0"/>
          <w:numId w:val="16"/>
        </w:numPr>
        <w:spacing w:line="360" w:lineRule="auto"/>
        <w:rPr>
          <w:sz w:val="28"/>
          <w:szCs w:val="24"/>
        </w:rPr>
      </w:pPr>
      <w:proofErr w:type="spellStart"/>
      <w:r w:rsidRPr="000028CF">
        <w:rPr>
          <w:sz w:val="28"/>
          <w:szCs w:val="24"/>
        </w:rPr>
        <w:t>Chauvie</w:t>
      </w:r>
      <w:proofErr w:type="spellEnd"/>
      <w:r w:rsidRPr="000028CF">
        <w:rPr>
          <w:sz w:val="28"/>
          <w:szCs w:val="24"/>
        </w:rPr>
        <w:t xml:space="preserve"> S., </w:t>
      </w:r>
      <w:proofErr w:type="spellStart"/>
      <w:r w:rsidRPr="000028CF">
        <w:rPr>
          <w:sz w:val="28"/>
          <w:szCs w:val="24"/>
        </w:rPr>
        <w:t>Depaola</w:t>
      </w:r>
      <w:proofErr w:type="spellEnd"/>
      <w:r w:rsidRPr="000028CF">
        <w:rPr>
          <w:sz w:val="28"/>
          <w:szCs w:val="24"/>
        </w:rPr>
        <w:t xml:space="preserve"> G., Ivanchenko V., Longo F., </w:t>
      </w:r>
      <w:proofErr w:type="spellStart"/>
      <w:r w:rsidRPr="000028CF">
        <w:rPr>
          <w:sz w:val="28"/>
          <w:szCs w:val="24"/>
        </w:rPr>
        <w:t>Nieminen</w:t>
      </w:r>
      <w:proofErr w:type="spellEnd"/>
      <w:r w:rsidRPr="000028CF">
        <w:rPr>
          <w:sz w:val="28"/>
          <w:szCs w:val="24"/>
        </w:rPr>
        <w:t xml:space="preserve"> P., Pia M.G., Geant4 Low  Energy Electromagnetic Physics. In. Proc. Computing in High Energy and Nuclear Physics, Beijing, China, pp. 337 – 340, 2001.</w:t>
      </w:r>
    </w:p>
    <w:sectPr w:rsidR="008F66B5" w:rsidRPr="000028CF" w:rsidSect="00BE6056">
      <w:footerReference w:type="default" r:id="rId28"/>
      <w:pgSz w:w="12240" w:h="15840" w:code="1"/>
      <w:pgMar w:top="1134" w:right="850" w:bottom="993" w:left="1276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072" w:rsidRDefault="001B4072" w:rsidP="009B5A5B">
      <w:pPr>
        <w:spacing w:after="0" w:line="240" w:lineRule="auto"/>
      </w:pPr>
      <w:r>
        <w:separator/>
      </w:r>
    </w:p>
  </w:endnote>
  <w:endnote w:type="continuationSeparator" w:id="0">
    <w:p w:rsidR="001B4072" w:rsidRDefault="001B4072" w:rsidP="009B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5876024"/>
      <w:docPartObj>
        <w:docPartGallery w:val="Page Numbers (Bottom of Page)"/>
        <w:docPartUnique/>
      </w:docPartObj>
    </w:sdtPr>
    <w:sdtEndPr/>
    <w:sdtContent>
      <w:p w:rsidR="00187E7E" w:rsidRDefault="00187E7E">
        <w:pPr>
          <w:pStyle w:val="a7"/>
          <w:jc w:val="right"/>
        </w:pP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0D42DD" w:rsidRPr="000D42DD">
          <w:rPr>
            <w:noProof/>
            <w:lang w:val="ru-RU"/>
          </w:rPr>
          <w:t>26</w:t>
        </w:r>
        <w:r>
          <w:fldChar w:fldCharType="end"/>
        </w:r>
      </w:p>
    </w:sdtContent>
  </w:sdt>
  <w:p w:rsidR="00187E7E" w:rsidRDefault="00187E7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072" w:rsidRDefault="001B4072" w:rsidP="009B5A5B">
      <w:pPr>
        <w:spacing w:after="0" w:line="240" w:lineRule="auto"/>
      </w:pPr>
      <w:r>
        <w:separator/>
      </w:r>
    </w:p>
  </w:footnote>
  <w:footnote w:type="continuationSeparator" w:id="0">
    <w:p w:rsidR="001B4072" w:rsidRDefault="001B4072" w:rsidP="009B5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0AB5"/>
    <w:multiLevelType w:val="hybridMultilevel"/>
    <w:tmpl w:val="EDA45FB2"/>
    <w:lvl w:ilvl="0" w:tplc="0422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 w15:restartNumberingAfterBreak="0">
    <w:nsid w:val="0F892484"/>
    <w:multiLevelType w:val="hybridMultilevel"/>
    <w:tmpl w:val="360E2F56"/>
    <w:lvl w:ilvl="0" w:tplc="0422000F">
      <w:start w:val="1"/>
      <w:numFmt w:val="decimal"/>
      <w:lvlText w:val="%1."/>
      <w:lvlJc w:val="left"/>
      <w:pPr>
        <w:ind w:left="842" w:hanging="360"/>
      </w:pPr>
    </w:lvl>
    <w:lvl w:ilvl="1" w:tplc="04220019" w:tentative="1">
      <w:start w:val="1"/>
      <w:numFmt w:val="lowerLetter"/>
      <w:lvlText w:val="%2."/>
      <w:lvlJc w:val="left"/>
      <w:pPr>
        <w:ind w:left="1562" w:hanging="360"/>
      </w:pPr>
    </w:lvl>
    <w:lvl w:ilvl="2" w:tplc="0422001B" w:tentative="1">
      <w:start w:val="1"/>
      <w:numFmt w:val="lowerRoman"/>
      <w:lvlText w:val="%3."/>
      <w:lvlJc w:val="right"/>
      <w:pPr>
        <w:ind w:left="2282" w:hanging="180"/>
      </w:pPr>
    </w:lvl>
    <w:lvl w:ilvl="3" w:tplc="0422000F" w:tentative="1">
      <w:start w:val="1"/>
      <w:numFmt w:val="decimal"/>
      <w:lvlText w:val="%4."/>
      <w:lvlJc w:val="left"/>
      <w:pPr>
        <w:ind w:left="3002" w:hanging="360"/>
      </w:pPr>
    </w:lvl>
    <w:lvl w:ilvl="4" w:tplc="04220019" w:tentative="1">
      <w:start w:val="1"/>
      <w:numFmt w:val="lowerLetter"/>
      <w:lvlText w:val="%5."/>
      <w:lvlJc w:val="left"/>
      <w:pPr>
        <w:ind w:left="3722" w:hanging="360"/>
      </w:pPr>
    </w:lvl>
    <w:lvl w:ilvl="5" w:tplc="0422001B" w:tentative="1">
      <w:start w:val="1"/>
      <w:numFmt w:val="lowerRoman"/>
      <w:lvlText w:val="%6."/>
      <w:lvlJc w:val="right"/>
      <w:pPr>
        <w:ind w:left="4442" w:hanging="180"/>
      </w:pPr>
    </w:lvl>
    <w:lvl w:ilvl="6" w:tplc="0422000F" w:tentative="1">
      <w:start w:val="1"/>
      <w:numFmt w:val="decimal"/>
      <w:lvlText w:val="%7."/>
      <w:lvlJc w:val="left"/>
      <w:pPr>
        <w:ind w:left="5162" w:hanging="360"/>
      </w:pPr>
    </w:lvl>
    <w:lvl w:ilvl="7" w:tplc="04220019" w:tentative="1">
      <w:start w:val="1"/>
      <w:numFmt w:val="lowerLetter"/>
      <w:lvlText w:val="%8."/>
      <w:lvlJc w:val="left"/>
      <w:pPr>
        <w:ind w:left="5882" w:hanging="360"/>
      </w:pPr>
    </w:lvl>
    <w:lvl w:ilvl="8" w:tplc="0422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13CD4FD8"/>
    <w:multiLevelType w:val="hybridMultilevel"/>
    <w:tmpl w:val="CE1EFDCE"/>
    <w:lvl w:ilvl="0" w:tplc="0422000F">
      <w:start w:val="1"/>
      <w:numFmt w:val="decimal"/>
      <w:lvlText w:val="%1."/>
      <w:lvlJc w:val="left"/>
      <w:pPr>
        <w:ind w:left="788" w:hanging="360"/>
      </w:pPr>
    </w:lvl>
    <w:lvl w:ilvl="1" w:tplc="04220019" w:tentative="1">
      <w:start w:val="1"/>
      <w:numFmt w:val="lowerLetter"/>
      <w:lvlText w:val="%2."/>
      <w:lvlJc w:val="left"/>
      <w:pPr>
        <w:ind w:left="1508" w:hanging="360"/>
      </w:pPr>
    </w:lvl>
    <w:lvl w:ilvl="2" w:tplc="0422001B" w:tentative="1">
      <w:start w:val="1"/>
      <w:numFmt w:val="lowerRoman"/>
      <w:lvlText w:val="%3."/>
      <w:lvlJc w:val="right"/>
      <w:pPr>
        <w:ind w:left="2228" w:hanging="180"/>
      </w:pPr>
    </w:lvl>
    <w:lvl w:ilvl="3" w:tplc="0422000F" w:tentative="1">
      <w:start w:val="1"/>
      <w:numFmt w:val="decimal"/>
      <w:lvlText w:val="%4."/>
      <w:lvlJc w:val="left"/>
      <w:pPr>
        <w:ind w:left="2948" w:hanging="360"/>
      </w:pPr>
    </w:lvl>
    <w:lvl w:ilvl="4" w:tplc="04220019" w:tentative="1">
      <w:start w:val="1"/>
      <w:numFmt w:val="lowerLetter"/>
      <w:lvlText w:val="%5."/>
      <w:lvlJc w:val="left"/>
      <w:pPr>
        <w:ind w:left="3668" w:hanging="360"/>
      </w:pPr>
    </w:lvl>
    <w:lvl w:ilvl="5" w:tplc="0422001B" w:tentative="1">
      <w:start w:val="1"/>
      <w:numFmt w:val="lowerRoman"/>
      <w:lvlText w:val="%6."/>
      <w:lvlJc w:val="right"/>
      <w:pPr>
        <w:ind w:left="4388" w:hanging="180"/>
      </w:pPr>
    </w:lvl>
    <w:lvl w:ilvl="6" w:tplc="0422000F" w:tentative="1">
      <w:start w:val="1"/>
      <w:numFmt w:val="decimal"/>
      <w:lvlText w:val="%7."/>
      <w:lvlJc w:val="left"/>
      <w:pPr>
        <w:ind w:left="5108" w:hanging="360"/>
      </w:pPr>
    </w:lvl>
    <w:lvl w:ilvl="7" w:tplc="04220019" w:tentative="1">
      <w:start w:val="1"/>
      <w:numFmt w:val="lowerLetter"/>
      <w:lvlText w:val="%8."/>
      <w:lvlJc w:val="left"/>
      <w:pPr>
        <w:ind w:left="5828" w:hanging="360"/>
      </w:pPr>
    </w:lvl>
    <w:lvl w:ilvl="8" w:tplc="0422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1D0E68AD"/>
    <w:multiLevelType w:val="hybridMultilevel"/>
    <w:tmpl w:val="EB22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74C4C"/>
    <w:multiLevelType w:val="hybridMultilevel"/>
    <w:tmpl w:val="CA1ADC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745B9"/>
    <w:multiLevelType w:val="hybridMultilevel"/>
    <w:tmpl w:val="32040C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C6455"/>
    <w:multiLevelType w:val="hybridMultilevel"/>
    <w:tmpl w:val="B722202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6C3716"/>
    <w:multiLevelType w:val="hybridMultilevel"/>
    <w:tmpl w:val="EDD80F46"/>
    <w:lvl w:ilvl="0" w:tplc="0422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8" w15:restartNumberingAfterBreak="0">
    <w:nsid w:val="655C5109"/>
    <w:multiLevelType w:val="hybridMultilevel"/>
    <w:tmpl w:val="0C80E0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0146A"/>
    <w:multiLevelType w:val="hybridMultilevel"/>
    <w:tmpl w:val="C9B018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10E0A"/>
    <w:multiLevelType w:val="hybridMultilevel"/>
    <w:tmpl w:val="AB1CFC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442B4"/>
    <w:multiLevelType w:val="hybridMultilevel"/>
    <w:tmpl w:val="89C031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21CEE"/>
    <w:multiLevelType w:val="hybridMultilevel"/>
    <w:tmpl w:val="9430921E"/>
    <w:lvl w:ilvl="0" w:tplc="0422000F">
      <w:start w:val="1"/>
      <w:numFmt w:val="decimal"/>
      <w:lvlText w:val="%1."/>
      <w:lvlJc w:val="left"/>
      <w:pPr>
        <w:ind w:left="842" w:hanging="360"/>
      </w:pPr>
    </w:lvl>
    <w:lvl w:ilvl="1" w:tplc="04220019" w:tentative="1">
      <w:start w:val="1"/>
      <w:numFmt w:val="lowerLetter"/>
      <w:lvlText w:val="%2."/>
      <w:lvlJc w:val="left"/>
      <w:pPr>
        <w:ind w:left="1562" w:hanging="360"/>
      </w:pPr>
    </w:lvl>
    <w:lvl w:ilvl="2" w:tplc="0422001B" w:tentative="1">
      <w:start w:val="1"/>
      <w:numFmt w:val="lowerRoman"/>
      <w:lvlText w:val="%3."/>
      <w:lvlJc w:val="right"/>
      <w:pPr>
        <w:ind w:left="2282" w:hanging="180"/>
      </w:pPr>
    </w:lvl>
    <w:lvl w:ilvl="3" w:tplc="0422000F" w:tentative="1">
      <w:start w:val="1"/>
      <w:numFmt w:val="decimal"/>
      <w:lvlText w:val="%4."/>
      <w:lvlJc w:val="left"/>
      <w:pPr>
        <w:ind w:left="3002" w:hanging="360"/>
      </w:pPr>
    </w:lvl>
    <w:lvl w:ilvl="4" w:tplc="04220019" w:tentative="1">
      <w:start w:val="1"/>
      <w:numFmt w:val="lowerLetter"/>
      <w:lvlText w:val="%5."/>
      <w:lvlJc w:val="left"/>
      <w:pPr>
        <w:ind w:left="3722" w:hanging="360"/>
      </w:pPr>
    </w:lvl>
    <w:lvl w:ilvl="5" w:tplc="0422001B" w:tentative="1">
      <w:start w:val="1"/>
      <w:numFmt w:val="lowerRoman"/>
      <w:lvlText w:val="%6."/>
      <w:lvlJc w:val="right"/>
      <w:pPr>
        <w:ind w:left="4442" w:hanging="180"/>
      </w:pPr>
    </w:lvl>
    <w:lvl w:ilvl="6" w:tplc="0422000F" w:tentative="1">
      <w:start w:val="1"/>
      <w:numFmt w:val="decimal"/>
      <w:lvlText w:val="%7."/>
      <w:lvlJc w:val="left"/>
      <w:pPr>
        <w:ind w:left="5162" w:hanging="360"/>
      </w:pPr>
    </w:lvl>
    <w:lvl w:ilvl="7" w:tplc="04220019" w:tentative="1">
      <w:start w:val="1"/>
      <w:numFmt w:val="lowerLetter"/>
      <w:lvlText w:val="%8."/>
      <w:lvlJc w:val="left"/>
      <w:pPr>
        <w:ind w:left="5882" w:hanging="360"/>
      </w:pPr>
    </w:lvl>
    <w:lvl w:ilvl="8" w:tplc="0422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 w15:restartNumberingAfterBreak="0">
    <w:nsid w:val="771703FB"/>
    <w:multiLevelType w:val="hybridMultilevel"/>
    <w:tmpl w:val="299C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22F32"/>
    <w:multiLevelType w:val="hybridMultilevel"/>
    <w:tmpl w:val="866C3DBC"/>
    <w:lvl w:ilvl="0" w:tplc="0422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5" w15:restartNumberingAfterBreak="0">
    <w:nsid w:val="7F110B46"/>
    <w:multiLevelType w:val="hybridMultilevel"/>
    <w:tmpl w:val="77EE7770"/>
    <w:lvl w:ilvl="0" w:tplc="0422000F">
      <w:start w:val="1"/>
      <w:numFmt w:val="decimal"/>
      <w:lvlText w:val="%1."/>
      <w:lvlJc w:val="left"/>
      <w:pPr>
        <w:ind w:left="788" w:hanging="360"/>
      </w:pPr>
    </w:lvl>
    <w:lvl w:ilvl="1" w:tplc="04220019" w:tentative="1">
      <w:start w:val="1"/>
      <w:numFmt w:val="lowerLetter"/>
      <w:lvlText w:val="%2."/>
      <w:lvlJc w:val="left"/>
      <w:pPr>
        <w:ind w:left="1508" w:hanging="360"/>
      </w:pPr>
    </w:lvl>
    <w:lvl w:ilvl="2" w:tplc="0422001B" w:tentative="1">
      <w:start w:val="1"/>
      <w:numFmt w:val="lowerRoman"/>
      <w:lvlText w:val="%3."/>
      <w:lvlJc w:val="right"/>
      <w:pPr>
        <w:ind w:left="2228" w:hanging="180"/>
      </w:pPr>
    </w:lvl>
    <w:lvl w:ilvl="3" w:tplc="0422000F" w:tentative="1">
      <w:start w:val="1"/>
      <w:numFmt w:val="decimal"/>
      <w:lvlText w:val="%4."/>
      <w:lvlJc w:val="left"/>
      <w:pPr>
        <w:ind w:left="2948" w:hanging="360"/>
      </w:pPr>
    </w:lvl>
    <w:lvl w:ilvl="4" w:tplc="04220019" w:tentative="1">
      <w:start w:val="1"/>
      <w:numFmt w:val="lowerLetter"/>
      <w:lvlText w:val="%5."/>
      <w:lvlJc w:val="left"/>
      <w:pPr>
        <w:ind w:left="3668" w:hanging="360"/>
      </w:pPr>
    </w:lvl>
    <w:lvl w:ilvl="5" w:tplc="0422001B" w:tentative="1">
      <w:start w:val="1"/>
      <w:numFmt w:val="lowerRoman"/>
      <w:lvlText w:val="%6."/>
      <w:lvlJc w:val="right"/>
      <w:pPr>
        <w:ind w:left="4388" w:hanging="180"/>
      </w:pPr>
    </w:lvl>
    <w:lvl w:ilvl="6" w:tplc="0422000F" w:tentative="1">
      <w:start w:val="1"/>
      <w:numFmt w:val="decimal"/>
      <w:lvlText w:val="%7."/>
      <w:lvlJc w:val="left"/>
      <w:pPr>
        <w:ind w:left="5108" w:hanging="360"/>
      </w:pPr>
    </w:lvl>
    <w:lvl w:ilvl="7" w:tplc="04220019" w:tentative="1">
      <w:start w:val="1"/>
      <w:numFmt w:val="lowerLetter"/>
      <w:lvlText w:val="%8."/>
      <w:lvlJc w:val="left"/>
      <w:pPr>
        <w:ind w:left="5828" w:hanging="360"/>
      </w:pPr>
    </w:lvl>
    <w:lvl w:ilvl="8" w:tplc="0422001B" w:tentative="1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4"/>
  </w:num>
  <w:num w:numId="5">
    <w:abstractNumId w:val="6"/>
  </w:num>
  <w:num w:numId="6">
    <w:abstractNumId w:val="9"/>
  </w:num>
  <w:num w:numId="7">
    <w:abstractNumId w:val="15"/>
  </w:num>
  <w:num w:numId="8">
    <w:abstractNumId w:val="14"/>
  </w:num>
  <w:num w:numId="9">
    <w:abstractNumId w:val="7"/>
  </w:num>
  <w:num w:numId="10">
    <w:abstractNumId w:val="10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AD"/>
    <w:rsid w:val="000028CF"/>
    <w:rsid w:val="00077A31"/>
    <w:rsid w:val="000833C7"/>
    <w:rsid w:val="000C6532"/>
    <w:rsid w:val="000D42DD"/>
    <w:rsid w:val="001236C6"/>
    <w:rsid w:val="00156B78"/>
    <w:rsid w:val="00166479"/>
    <w:rsid w:val="00183C16"/>
    <w:rsid w:val="00187E7E"/>
    <w:rsid w:val="00193D15"/>
    <w:rsid w:val="001B4072"/>
    <w:rsid w:val="001C7AD9"/>
    <w:rsid w:val="001E57AD"/>
    <w:rsid w:val="002143DF"/>
    <w:rsid w:val="00251332"/>
    <w:rsid w:val="00260D6F"/>
    <w:rsid w:val="002E6D82"/>
    <w:rsid w:val="002F0206"/>
    <w:rsid w:val="003005F1"/>
    <w:rsid w:val="00352CE3"/>
    <w:rsid w:val="003A2188"/>
    <w:rsid w:val="003A4FEB"/>
    <w:rsid w:val="003C2AC3"/>
    <w:rsid w:val="003C7DE1"/>
    <w:rsid w:val="003C7E30"/>
    <w:rsid w:val="003D61A7"/>
    <w:rsid w:val="003E0208"/>
    <w:rsid w:val="00405265"/>
    <w:rsid w:val="00405AE0"/>
    <w:rsid w:val="00415538"/>
    <w:rsid w:val="00424D22"/>
    <w:rsid w:val="00445CFD"/>
    <w:rsid w:val="0044714A"/>
    <w:rsid w:val="00465D1B"/>
    <w:rsid w:val="004825C3"/>
    <w:rsid w:val="0049547D"/>
    <w:rsid w:val="004B36AA"/>
    <w:rsid w:val="00502223"/>
    <w:rsid w:val="00515040"/>
    <w:rsid w:val="00567A7D"/>
    <w:rsid w:val="005A126A"/>
    <w:rsid w:val="005B47BE"/>
    <w:rsid w:val="005B611C"/>
    <w:rsid w:val="005D3EDC"/>
    <w:rsid w:val="005E3CE2"/>
    <w:rsid w:val="00687BA5"/>
    <w:rsid w:val="006A3B9B"/>
    <w:rsid w:val="006B3E88"/>
    <w:rsid w:val="006D434C"/>
    <w:rsid w:val="006E5882"/>
    <w:rsid w:val="006F5C52"/>
    <w:rsid w:val="007031CF"/>
    <w:rsid w:val="00705B56"/>
    <w:rsid w:val="00710862"/>
    <w:rsid w:val="00717EC8"/>
    <w:rsid w:val="00724F46"/>
    <w:rsid w:val="00753C84"/>
    <w:rsid w:val="00787FB3"/>
    <w:rsid w:val="007D34F3"/>
    <w:rsid w:val="007E1AF1"/>
    <w:rsid w:val="00876086"/>
    <w:rsid w:val="00893A9E"/>
    <w:rsid w:val="008A1C7C"/>
    <w:rsid w:val="008A6C70"/>
    <w:rsid w:val="008D3105"/>
    <w:rsid w:val="008D3B3D"/>
    <w:rsid w:val="008D5BEE"/>
    <w:rsid w:val="008F66B5"/>
    <w:rsid w:val="00922E0E"/>
    <w:rsid w:val="009365F1"/>
    <w:rsid w:val="00981C1A"/>
    <w:rsid w:val="009961AF"/>
    <w:rsid w:val="009B5A5B"/>
    <w:rsid w:val="00A01321"/>
    <w:rsid w:val="00A37B55"/>
    <w:rsid w:val="00A83DEB"/>
    <w:rsid w:val="00A91549"/>
    <w:rsid w:val="00AC6496"/>
    <w:rsid w:val="00AE33A4"/>
    <w:rsid w:val="00AE6412"/>
    <w:rsid w:val="00AF5799"/>
    <w:rsid w:val="00B07892"/>
    <w:rsid w:val="00B12529"/>
    <w:rsid w:val="00B210FC"/>
    <w:rsid w:val="00BA4128"/>
    <w:rsid w:val="00BC062F"/>
    <w:rsid w:val="00BE6056"/>
    <w:rsid w:val="00BF56D1"/>
    <w:rsid w:val="00C61CAC"/>
    <w:rsid w:val="00C621AB"/>
    <w:rsid w:val="00CB0453"/>
    <w:rsid w:val="00CD1EDB"/>
    <w:rsid w:val="00D32B3F"/>
    <w:rsid w:val="00D62AE4"/>
    <w:rsid w:val="00D9776F"/>
    <w:rsid w:val="00DC214F"/>
    <w:rsid w:val="00DC31A3"/>
    <w:rsid w:val="00DF09FE"/>
    <w:rsid w:val="00E06F3F"/>
    <w:rsid w:val="00E168C7"/>
    <w:rsid w:val="00E24FD5"/>
    <w:rsid w:val="00E3198F"/>
    <w:rsid w:val="00E4426D"/>
    <w:rsid w:val="00E4579D"/>
    <w:rsid w:val="00E539F4"/>
    <w:rsid w:val="00EB664E"/>
    <w:rsid w:val="00ED3B75"/>
    <w:rsid w:val="00F449DC"/>
    <w:rsid w:val="00F676ED"/>
    <w:rsid w:val="00F96157"/>
    <w:rsid w:val="00FA029B"/>
    <w:rsid w:val="00FA0957"/>
    <w:rsid w:val="00FA5550"/>
    <w:rsid w:val="00FA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D897E"/>
  <w15:chartTrackingRefBased/>
  <w15:docId w15:val="{709CA2BA-C4BC-44C7-A463-A7EC923F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5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22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05F1"/>
    <w:pPr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922E0E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4">
    <w:name w:val="Hyperlink"/>
    <w:basedOn w:val="a0"/>
    <w:uiPriority w:val="99"/>
    <w:unhideWhenUsed/>
    <w:rsid w:val="009B5A5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B5A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B5A5B"/>
  </w:style>
  <w:style w:type="paragraph" w:styleId="a7">
    <w:name w:val="footer"/>
    <w:basedOn w:val="a"/>
    <w:link w:val="a8"/>
    <w:uiPriority w:val="99"/>
    <w:unhideWhenUsed/>
    <w:rsid w:val="009B5A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B5A5B"/>
  </w:style>
  <w:style w:type="character" w:customStyle="1" w:styleId="20">
    <w:name w:val="Заголовок 2 Знак"/>
    <w:basedOn w:val="a0"/>
    <w:link w:val="2"/>
    <w:uiPriority w:val="9"/>
    <w:rsid w:val="00405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eference-accessdate">
    <w:name w:val="reference-accessdate"/>
    <w:basedOn w:val="a0"/>
    <w:rsid w:val="00405AE0"/>
  </w:style>
  <w:style w:type="table" w:styleId="a9">
    <w:name w:val="Table Grid"/>
    <w:basedOn w:val="a1"/>
    <w:uiPriority w:val="39"/>
    <w:rsid w:val="00214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143D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aa">
    <w:name w:val="List Paragraph"/>
    <w:basedOn w:val="a"/>
    <w:uiPriority w:val="34"/>
    <w:qFormat/>
    <w:rsid w:val="00352CE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32B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22E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22E0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87E7E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87E7E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87E7E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87E7E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87E7E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87E7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yperlink" Target="https://web.archive.org/web/20050406230741/http://www.thebritishmuseum.ac.uk/science/text/techniques/sr-tech-naa-t.html" TargetMode="External"/><Relationship Id="rId26" Type="http://schemas.openxmlformats.org/officeDocument/2006/relationships/hyperlink" Target="https://chem21.info/info/18911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1.jinr.ru/Pepan/v-42-2/05_fron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archaeometry.missouri.edu/naa_overview.html" TargetMode="External"/><Relationship Id="rId25" Type="http://schemas.openxmlformats.org/officeDocument/2006/relationships/hyperlink" Target="https://acg.missouri.edu/NA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lossary.oilfield.slb.com/en/Terms.aspx?LookIn=term%2520name&amp;filter=neutron+generator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nuclphys.sinp.msu.ru/nuc_techn/activ_analy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profbeckman.narod.ru/YadFiz.files/L22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webcitation.org/6E0lTFicq?url=http://www.ne.ncsu.edu/nrp/na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ippe.ru/opi/services/361-neutron-activation-analisys" TargetMode="External"/><Relationship Id="rId27" Type="http://schemas.openxmlformats.org/officeDocument/2006/relationships/hyperlink" Target="http://mipt.jinr.ru/ru/lecture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BBE52-CDA5-49CE-9A53-A4BE01D6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29</Pages>
  <Words>20966</Words>
  <Characters>11951</Characters>
  <Application>Microsoft Office Word</Application>
  <DocSecurity>0</DocSecurity>
  <Lines>99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65</cp:revision>
  <dcterms:created xsi:type="dcterms:W3CDTF">2020-04-03T12:45:00Z</dcterms:created>
  <dcterms:modified xsi:type="dcterms:W3CDTF">2020-04-10T17:27:00Z</dcterms:modified>
</cp:coreProperties>
</file>