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92F3" w14:textId="77777777" w:rsidR="0078360F" w:rsidRDefault="00A91A5F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Вступ:</w:t>
      </w:r>
      <w:r>
        <w:rPr>
          <w:rFonts w:ascii="Century" w:hAnsi="Century"/>
          <w:sz w:val="24"/>
          <w:szCs w:val="24"/>
          <w:lang w:val="uk-UA"/>
        </w:rPr>
        <w:br/>
        <w:t xml:space="preserve">              ….виконав дипломну роботу за темою «Дослідження можливості застосування нейтронно-активаційного аналізу для пошуку корисних копалин в глибинах океану» </w:t>
      </w:r>
    </w:p>
    <w:p w14:paraId="5617F5E5" w14:textId="085FFA5A" w:rsidR="00A91A5F" w:rsidRPr="0078360F" w:rsidRDefault="0078360F" w:rsidP="0078360F">
      <w:pPr>
        <w:pStyle w:val="a3"/>
        <w:numPr>
          <w:ilvl w:val="0"/>
          <w:numId w:val="4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Прошу також звернути увагу на те, що те джерело яке було видано перевіркою на доброчесність, як основне джерело схожості таким не являєтеся, тому що стаття «</w:t>
      </w:r>
      <w:proofErr w:type="spellStart"/>
      <w:r>
        <w:rPr>
          <w:rFonts w:ascii="Century" w:hAnsi="Century"/>
          <w:sz w:val="24"/>
          <w:szCs w:val="24"/>
          <w:lang w:val="uk-UA"/>
        </w:rPr>
        <w:t>Оден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» </w:t>
      </w:r>
      <w:r w:rsidRPr="0078360F">
        <w:rPr>
          <w:rFonts w:ascii="Century" w:hAnsi="Century"/>
          <w:sz w:val="24"/>
          <w:szCs w:val="24"/>
          <w:lang w:val="uk-UA"/>
        </w:rPr>
        <w:t xml:space="preserve"> </w:t>
      </w:r>
      <w:r>
        <w:rPr>
          <w:rFonts w:ascii="Century" w:hAnsi="Century"/>
          <w:sz w:val="24"/>
          <w:szCs w:val="24"/>
          <w:lang w:val="uk-UA"/>
        </w:rPr>
        <w:t xml:space="preserve">- взагалі не має жодного відношення то предмету моєї роботи, з приводу інших джерел у тому звіті в мене не має жодної інформації. Але зауважу, що у написанні роботи використовувалися лише джерела зазначені у списку літератури </w:t>
      </w:r>
    </w:p>
    <w:p w14:paraId="634D44E6" w14:textId="1C63A3A3" w:rsidR="00A91A5F" w:rsidRDefault="00A91A5F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Актуальність</w:t>
      </w:r>
      <w:r>
        <w:rPr>
          <w:rFonts w:ascii="Century" w:hAnsi="Century"/>
          <w:sz w:val="24"/>
          <w:szCs w:val="24"/>
          <w:lang w:val="uk-UA"/>
        </w:rPr>
        <w:t>:</w:t>
      </w:r>
      <w:r>
        <w:rPr>
          <w:rFonts w:ascii="Century" w:hAnsi="Century"/>
          <w:sz w:val="24"/>
          <w:szCs w:val="24"/>
          <w:lang w:val="uk-UA"/>
        </w:rPr>
        <w:br/>
      </w:r>
      <w:r>
        <w:rPr>
          <w:rFonts w:ascii="Century" w:hAnsi="Century"/>
          <w:sz w:val="24"/>
          <w:szCs w:val="24"/>
          <w:lang w:val="uk-UA"/>
        </w:rPr>
        <w:tab/>
        <w:t xml:space="preserve">Данна, тема на мій погляд є важлива не тільки через звіти про нестачу ресурсів та вичерпання </w:t>
      </w:r>
      <w:r w:rsidR="0049262D">
        <w:rPr>
          <w:rFonts w:ascii="Century" w:hAnsi="Century"/>
          <w:sz w:val="24"/>
          <w:szCs w:val="24"/>
          <w:lang w:val="uk-UA"/>
        </w:rPr>
        <w:t>родовищ корисних</w:t>
      </w:r>
      <w:r>
        <w:rPr>
          <w:rFonts w:ascii="Century" w:hAnsi="Century"/>
          <w:sz w:val="24"/>
          <w:szCs w:val="24"/>
          <w:lang w:val="uk-UA"/>
        </w:rPr>
        <w:t>, а також</w:t>
      </w:r>
      <w:r w:rsidR="0049262D">
        <w:rPr>
          <w:rFonts w:ascii="Century" w:hAnsi="Century"/>
          <w:sz w:val="24"/>
          <w:szCs w:val="24"/>
          <w:lang w:val="uk-UA"/>
        </w:rPr>
        <w:t xml:space="preserve">, </w:t>
      </w:r>
      <w:r>
        <w:rPr>
          <w:rFonts w:ascii="Century" w:hAnsi="Century"/>
          <w:sz w:val="24"/>
          <w:szCs w:val="24"/>
          <w:lang w:val="uk-UA"/>
        </w:rPr>
        <w:t>тому що</w:t>
      </w:r>
      <w:r w:rsidR="0049262D">
        <w:rPr>
          <w:rFonts w:ascii="Century" w:hAnsi="Century"/>
          <w:sz w:val="24"/>
          <w:szCs w:val="24"/>
          <w:lang w:val="uk-UA"/>
        </w:rPr>
        <w:t xml:space="preserve"> нейтронно-активаційний аналіз дає інформації про елементи, що входять до складу досліджуваної речовини розвиток у цьому напрямку допоможе: швидше отримувати результати про склад </w:t>
      </w:r>
      <w:proofErr w:type="spellStart"/>
      <w:r w:rsidR="0049262D">
        <w:rPr>
          <w:rFonts w:ascii="Century" w:hAnsi="Century"/>
          <w:sz w:val="24"/>
          <w:szCs w:val="24"/>
          <w:lang w:val="uk-UA"/>
        </w:rPr>
        <w:t>дна</w:t>
      </w:r>
      <w:proofErr w:type="spellEnd"/>
      <w:r w:rsidR="0049262D">
        <w:rPr>
          <w:rFonts w:ascii="Century" w:hAnsi="Century"/>
          <w:sz w:val="24"/>
          <w:szCs w:val="24"/>
          <w:lang w:val="uk-UA"/>
        </w:rPr>
        <w:t xml:space="preserve">, більш краще дослідити місця важко доступні для людини: дно океанів (високий тиск), поверхні планет, комет. </w:t>
      </w:r>
    </w:p>
    <w:p w14:paraId="35896E2C" w14:textId="5B9D0CDD" w:rsidR="0049262D" w:rsidRDefault="0049262D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Так, наприклад в проекті САБАТ було, проведено дослідження можливості застосування даного методу для пошуку вибуху небезпечних речовин.</w:t>
      </w:r>
    </w:p>
    <w:p w14:paraId="33034F41" w14:textId="210449B5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</w:p>
    <w:p w14:paraId="3C8C571B" w14:textId="178E08D2" w:rsidR="00A21BB7" w:rsidRPr="00A21BB7" w:rsidRDefault="00A21BB7" w:rsidP="00A21BB7">
      <w:pPr>
        <w:pStyle w:val="a3"/>
        <w:numPr>
          <w:ilvl w:val="0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Отже перейдемо до постановки задачі</w:t>
      </w:r>
    </w:p>
    <w:p w14:paraId="5F04D670" w14:textId="1C17D87B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Постановка задачі</w:t>
      </w:r>
      <w:r>
        <w:rPr>
          <w:rFonts w:ascii="Century" w:hAnsi="Century"/>
          <w:sz w:val="24"/>
          <w:szCs w:val="24"/>
          <w:lang w:val="uk-UA"/>
        </w:rPr>
        <w:t>:</w:t>
      </w:r>
    </w:p>
    <w:p w14:paraId="59D898CF" w14:textId="611615D2" w:rsidR="00A21BB7" w:rsidRDefault="00A21BB7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</w:r>
      <w:r w:rsidR="00E16C7C">
        <w:rPr>
          <w:rFonts w:ascii="Century" w:hAnsi="Century"/>
          <w:sz w:val="24"/>
          <w:szCs w:val="24"/>
          <w:lang w:val="uk-UA"/>
        </w:rPr>
        <w:t xml:space="preserve">Створення теоретичної моделі, яка б дала змогу отримати інформацію, про елементи що входять до складу океанічного </w:t>
      </w:r>
      <w:proofErr w:type="spellStart"/>
      <w:r w:rsidR="00E16C7C">
        <w:rPr>
          <w:rFonts w:ascii="Century" w:hAnsi="Century"/>
          <w:sz w:val="24"/>
          <w:szCs w:val="24"/>
          <w:lang w:val="uk-UA"/>
        </w:rPr>
        <w:t>дна</w:t>
      </w:r>
      <w:proofErr w:type="spellEnd"/>
      <w:r w:rsidR="00E16C7C">
        <w:rPr>
          <w:rFonts w:ascii="Century" w:hAnsi="Century"/>
          <w:sz w:val="24"/>
          <w:szCs w:val="24"/>
          <w:lang w:val="uk-UA"/>
        </w:rPr>
        <w:t xml:space="preserve">, з використання нейтронно-активаційного аналізу. Написати код для моделювання в програмному пакеті </w:t>
      </w:r>
      <w:proofErr w:type="spellStart"/>
      <w:r w:rsidR="00E16C7C">
        <w:rPr>
          <w:rFonts w:ascii="Century" w:hAnsi="Century"/>
          <w:sz w:val="24"/>
          <w:szCs w:val="24"/>
          <w:lang w:val="en-US"/>
        </w:rPr>
        <w:t>Geant</w:t>
      </w:r>
      <w:proofErr w:type="spellEnd"/>
      <w:r w:rsidR="00E16C7C" w:rsidRPr="00E16C7C">
        <w:rPr>
          <w:rFonts w:ascii="Century" w:hAnsi="Century"/>
          <w:sz w:val="24"/>
          <w:szCs w:val="24"/>
        </w:rPr>
        <w:t>4</w:t>
      </w:r>
      <w:r w:rsidR="00E16C7C">
        <w:rPr>
          <w:rFonts w:ascii="Century" w:hAnsi="Century"/>
          <w:sz w:val="24"/>
          <w:szCs w:val="24"/>
          <w:lang w:val="uk-UA"/>
        </w:rPr>
        <w:t xml:space="preserve"> та провести </w:t>
      </w:r>
      <w:proofErr w:type="spellStart"/>
      <w:r w:rsidR="00E16C7C">
        <w:rPr>
          <w:rFonts w:ascii="Century" w:hAnsi="Century"/>
          <w:sz w:val="24"/>
          <w:szCs w:val="24"/>
          <w:lang w:val="uk-UA"/>
        </w:rPr>
        <w:t>валідацію</w:t>
      </w:r>
      <w:proofErr w:type="spellEnd"/>
      <w:r w:rsidR="00E16C7C">
        <w:rPr>
          <w:rFonts w:ascii="Century" w:hAnsi="Century"/>
          <w:sz w:val="24"/>
          <w:szCs w:val="24"/>
          <w:lang w:val="uk-UA"/>
        </w:rPr>
        <w:t xml:space="preserve"> моделі на спектрі для Гірчичного газу </w:t>
      </w:r>
    </w:p>
    <w:p w14:paraId="09E9F854" w14:textId="77777777" w:rsidR="00E16C7C" w:rsidRDefault="00E16C7C" w:rsidP="00E16C7C">
      <w:pPr>
        <w:pStyle w:val="a3"/>
        <w:numPr>
          <w:ilvl w:val="0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На наступному слайді представлена геометрія, що була обрана для проведення моделювання. </w:t>
      </w:r>
      <w:r>
        <w:rPr>
          <w:rFonts w:ascii="Century" w:hAnsi="Century"/>
          <w:sz w:val="24"/>
          <w:szCs w:val="24"/>
          <w:lang w:val="uk-UA"/>
        </w:rPr>
        <w:br/>
        <w:t>Створення геометрії відбувалось з наступних міркувань:</w:t>
      </w:r>
    </w:p>
    <w:p w14:paraId="32EE4F2E" w14:textId="77777777" w:rsidR="00E16C7C" w:rsidRDefault="00E16C7C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>Уникнути контакту солоної води з електронікою</w:t>
      </w:r>
    </w:p>
    <w:p w14:paraId="41DC9369" w14:textId="77777777" w:rsidR="006F1843" w:rsidRDefault="006F1843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Урахування фактору рельєфу. (не завжди буде можливість розташування джерела та </w:t>
      </w:r>
      <w:proofErr w:type="spellStart"/>
      <w:r>
        <w:rPr>
          <w:rFonts w:ascii="Century" w:hAnsi="Century"/>
          <w:sz w:val="24"/>
          <w:szCs w:val="24"/>
          <w:lang w:val="uk-UA"/>
        </w:rPr>
        <w:t>детектуючої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системи таким чином щоб вони обидва прилягали в притул до поверхні)</w:t>
      </w:r>
    </w:p>
    <w:p w14:paraId="1456C5BA" w14:textId="77777777" w:rsidR="006F1843" w:rsidRDefault="006F1843" w:rsidP="00E16C7C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proofErr w:type="spellStart"/>
      <w:r>
        <w:rPr>
          <w:rFonts w:ascii="Century" w:hAnsi="Century"/>
          <w:sz w:val="24"/>
          <w:szCs w:val="24"/>
          <w:lang w:val="uk-UA"/>
        </w:rPr>
        <w:t>Детектуюча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система повинна буде знаходитися поряд з джерелом нейтронів енергій 14 </w:t>
      </w:r>
      <w:proofErr w:type="spellStart"/>
      <w:r>
        <w:rPr>
          <w:rFonts w:ascii="Century" w:hAnsi="Century"/>
          <w:sz w:val="24"/>
          <w:szCs w:val="24"/>
          <w:lang w:val="uk-UA"/>
        </w:rPr>
        <w:t>МеВ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</w:t>
      </w:r>
    </w:p>
    <w:p w14:paraId="49469A24" w14:textId="77777777" w:rsidR="006F1843" w:rsidRDefault="006F1843" w:rsidP="006F1843">
      <w:pPr>
        <w:pStyle w:val="a3"/>
        <w:numPr>
          <w:ilvl w:val="1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Матеріал може залягати тонким шаром біля поверхні (на мою думку це один з граничних випадків) Тому що </w:t>
      </w:r>
    </w:p>
    <w:p w14:paraId="408836C6" w14:textId="4A8797A8" w:rsidR="003A143A" w:rsidRDefault="006F1843" w:rsidP="006F1843">
      <w:pPr>
        <w:pStyle w:val="a3"/>
        <w:numPr>
          <w:ilvl w:val="2"/>
          <w:numId w:val="3"/>
        </w:num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При заляганні товстим пластом у для сповільнення нейтрона буде достатньо речовини. (а також так як руди мають зазвичай велике А , це </w:t>
      </w:r>
      <w:proofErr w:type="spellStart"/>
      <w:r>
        <w:rPr>
          <w:rFonts w:ascii="Century" w:hAnsi="Century"/>
          <w:sz w:val="24"/>
          <w:szCs w:val="24"/>
          <w:lang w:val="uk-UA"/>
        </w:rPr>
        <w:t>означае</w:t>
      </w:r>
      <w:proofErr w:type="spellEnd"/>
      <w:r>
        <w:rPr>
          <w:rFonts w:ascii="Century" w:hAnsi="Century"/>
          <w:sz w:val="24"/>
          <w:szCs w:val="24"/>
          <w:lang w:val="uk-UA"/>
        </w:rPr>
        <w:t xml:space="preserve"> що нейтрони будуть сповільнюватись набагато гірше, тому був обраний шар </w:t>
      </w:r>
      <w:r>
        <w:rPr>
          <w:rFonts w:ascii="Century" w:hAnsi="Century"/>
          <w:sz w:val="24"/>
          <w:szCs w:val="24"/>
          <w:lang w:val="uk-UA"/>
        </w:rPr>
        <w:lastRenderedPageBreak/>
        <w:t>товщиною 20см</w:t>
      </w:r>
      <w:r w:rsidR="003A143A">
        <w:rPr>
          <w:rFonts w:ascii="Century" w:hAnsi="Century"/>
          <w:sz w:val="24"/>
          <w:szCs w:val="24"/>
          <w:lang w:val="uk-UA"/>
        </w:rPr>
        <w:t xml:space="preserve">. – («формула кількості </w:t>
      </w:r>
      <w:proofErr w:type="spellStart"/>
      <w:r w:rsidR="003A143A">
        <w:rPr>
          <w:rFonts w:ascii="Century" w:hAnsi="Century"/>
          <w:sz w:val="24"/>
          <w:szCs w:val="24"/>
          <w:lang w:val="uk-UA"/>
        </w:rPr>
        <w:t>зіткненнь</w:t>
      </w:r>
      <w:proofErr w:type="spellEnd"/>
      <w:r w:rsidR="003A143A">
        <w:rPr>
          <w:rFonts w:ascii="Century" w:hAnsi="Century"/>
          <w:sz w:val="24"/>
          <w:szCs w:val="24"/>
          <w:lang w:val="uk-UA"/>
        </w:rPr>
        <w:t xml:space="preserve"> в залежності від А») </w:t>
      </w:r>
    </w:p>
    <w:p w14:paraId="275008B6" w14:textId="6792000E" w:rsidR="00E16C7C" w:rsidRDefault="006F1843" w:rsidP="006F1843">
      <w:pPr>
        <w:pStyle w:val="a3"/>
        <w:numPr>
          <w:ilvl w:val="2"/>
          <w:numId w:val="3"/>
        </w:numPr>
        <w:rPr>
          <w:rFonts w:ascii="Century" w:hAnsi="Century"/>
          <w:sz w:val="24"/>
          <w:szCs w:val="24"/>
          <w:lang w:val="uk-UA"/>
        </w:rPr>
      </w:pPr>
      <w:r w:rsidRPr="006F1843">
        <w:rPr>
          <w:rFonts w:ascii="Century" w:hAnsi="Century"/>
          <w:sz w:val="24"/>
          <w:szCs w:val="24"/>
          <w:lang w:val="uk-UA"/>
        </w:rPr>
        <w:t xml:space="preserve"> </w:t>
      </w:r>
      <w:r w:rsidR="00E16C7C" w:rsidRPr="006F1843">
        <w:rPr>
          <w:rFonts w:ascii="Century" w:hAnsi="Century"/>
          <w:sz w:val="24"/>
          <w:szCs w:val="24"/>
          <w:lang w:val="uk-UA"/>
        </w:rPr>
        <w:t xml:space="preserve"> </w:t>
      </w:r>
      <w:r w:rsidR="00DF1D3C">
        <w:rPr>
          <w:rFonts w:ascii="Century" w:hAnsi="Century"/>
          <w:sz w:val="24"/>
          <w:szCs w:val="24"/>
          <w:lang w:val="uk-UA"/>
        </w:rPr>
        <w:t xml:space="preserve">На мій погляд даний випадок, є більш цікавий за той коли шар знаходиться на граничній глибині для дослідження </w:t>
      </w:r>
    </w:p>
    <w:p w14:paraId="67190415" w14:textId="1A964A39" w:rsid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Захист детектора</w:t>
      </w:r>
      <w:r>
        <w:rPr>
          <w:rFonts w:ascii="Century" w:hAnsi="Century"/>
          <w:sz w:val="24"/>
          <w:szCs w:val="24"/>
          <w:lang w:val="uk-UA"/>
        </w:rPr>
        <w:t xml:space="preserve">: </w:t>
      </w:r>
    </w:p>
    <w:p w14:paraId="12AA2E92" w14:textId="073B47E5" w:rsid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  <w:t xml:space="preserve">Поряд з геометрією самої моделі представлена геометрія для захисту детектора, з огляду на те, що детектор буде розташований поряд з джерелом нейтронів, як поглинач нейтронів було прийнято рішення застосовувати В10. </w:t>
      </w:r>
    </w:p>
    <w:p w14:paraId="30366159" w14:textId="21F00B74" w:rsidR="00DF1D3C" w:rsidRPr="00DF1D3C" w:rsidRDefault="00DF1D3C" w:rsidP="00DF1D3C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Так як вся система буде знаходитися під водою, яка і буде виступати у ролі сповільнювача нейтронів. </w:t>
      </w:r>
      <w:r w:rsidR="008E7BAE">
        <w:rPr>
          <w:rFonts w:ascii="Century" w:hAnsi="Century"/>
          <w:sz w:val="24"/>
          <w:szCs w:val="24"/>
          <w:lang w:val="uk-UA"/>
        </w:rPr>
        <w:t xml:space="preserve">Відстань від джерела нейтронів, до детектора дорівнює 30 – ти сантиметрам, що відповідає довжині вільного пробігу 14 – ти </w:t>
      </w:r>
      <w:proofErr w:type="spellStart"/>
      <w:r w:rsidR="008E7BAE">
        <w:rPr>
          <w:rFonts w:ascii="Century" w:hAnsi="Century"/>
          <w:sz w:val="24"/>
          <w:szCs w:val="24"/>
          <w:lang w:val="uk-UA"/>
        </w:rPr>
        <w:t>мевного</w:t>
      </w:r>
      <w:proofErr w:type="spellEnd"/>
      <w:r w:rsidR="008E7BAE">
        <w:rPr>
          <w:rFonts w:ascii="Century" w:hAnsi="Century"/>
          <w:sz w:val="24"/>
          <w:szCs w:val="24"/>
          <w:lang w:val="uk-UA"/>
        </w:rPr>
        <w:t xml:space="preserve"> нейтрону у воді.  </w:t>
      </w:r>
    </w:p>
    <w:p w14:paraId="2BDA1B6C" w14:textId="47172C21" w:rsidR="0049262D" w:rsidRDefault="00A21BB7" w:rsidP="00A91A5F">
      <w:pPr>
        <w:rPr>
          <w:rFonts w:ascii="Century" w:hAnsi="Century"/>
          <w:sz w:val="24"/>
          <w:szCs w:val="24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>Код Моделі</w:t>
      </w:r>
      <w:r>
        <w:rPr>
          <w:rFonts w:ascii="Century" w:hAnsi="Century"/>
          <w:sz w:val="24"/>
          <w:szCs w:val="24"/>
          <w:lang w:val="uk-UA"/>
        </w:rPr>
        <w:t>:</w:t>
      </w:r>
    </w:p>
    <w:p w14:paraId="59BA3CC3" w14:textId="6D169C8D" w:rsidR="00AD5D0E" w:rsidRDefault="00A21BB7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</w:r>
      <w:r w:rsidR="00DC3271">
        <w:rPr>
          <w:rFonts w:ascii="Century" w:hAnsi="Century"/>
          <w:sz w:val="24"/>
          <w:szCs w:val="24"/>
          <w:lang w:val="uk-UA"/>
        </w:rPr>
        <w:t xml:space="preserve">На слайді представлена архітектура проекту моделі. На ній добре видно що всі не змінні елементи моделювання створюються в рамках </w:t>
      </w:r>
      <w:proofErr w:type="spellStart"/>
      <w:r w:rsidR="00DC3271">
        <w:rPr>
          <w:rFonts w:ascii="Century" w:hAnsi="Century"/>
          <w:sz w:val="24"/>
          <w:szCs w:val="24"/>
          <w:lang w:val="uk-UA"/>
        </w:rPr>
        <w:t>мультипоточного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 xml:space="preserve"> ран менажера, </w:t>
      </w:r>
      <w:r w:rsidR="00AD5D0E">
        <w:rPr>
          <w:rFonts w:ascii="Century" w:hAnsi="Century"/>
          <w:sz w:val="24"/>
          <w:szCs w:val="24"/>
          <w:lang w:val="uk-UA"/>
        </w:rPr>
        <w:t xml:space="preserve">так як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 використовує звичайні вказівники, та додатково контролер пам’яті, який не працює з жодним класом, окрім тих які зареєстровані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джантом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. (в цьому не впевнений, документацію прочитав не до кінця, але практично саме так і відбувалось класи </w:t>
      </w:r>
      <w:proofErr w:type="spellStart"/>
      <w:r w:rsidR="00AD5D0E">
        <w:rPr>
          <w:rFonts w:ascii="Century" w:hAnsi="Century"/>
          <w:sz w:val="24"/>
          <w:szCs w:val="24"/>
          <w:lang w:val="uk-UA"/>
        </w:rPr>
        <w:t>джанта</w:t>
      </w:r>
      <w:proofErr w:type="spellEnd"/>
      <w:r w:rsidR="00AD5D0E">
        <w:rPr>
          <w:rFonts w:ascii="Century" w:hAnsi="Century"/>
          <w:sz w:val="24"/>
          <w:szCs w:val="24"/>
          <w:lang w:val="uk-UA"/>
        </w:rPr>
        <w:t xml:space="preserve"> + типи даних с++)</w:t>
      </w:r>
    </w:p>
    <w:p w14:paraId="1780CAF5" w14:textId="4A0D8A8A" w:rsidR="00AD5D0E" w:rsidRDefault="00AD5D0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Тому для контролю над класами які створювались мною використовувались розумні вказівники с++. Також для того щоб, з легкістю можна було додавати імплементацію додаткових класів які знадобляться в подальшій роботі. Основні частини додані мною це контролер для створення геометрії та набір </w:t>
      </w:r>
      <w:r w:rsidR="0078360F">
        <w:rPr>
          <w:rFonts w:ascii="Century" w:hAnsi="Century"/>
          <w:sz w:val="24"/>
          <w:szCs w:val="24"/>
          <w:lang w:val="uk-UA"/>
        </w:rPr>
        <w:t>інструментів для аналізу спектрів, та приведення до з теоретичних до реальних</w:t>
      </w:r>
    </w:p>
    <w:p w14:paraId="709BA5E6" w14:textId="00BFD0CF" w:rsidR="00A21BB7" w:rsidRDefault="00AD5D0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 xml:space="preserve"> </w:t>
      </w:r>
    </w:p>
    <w:p w14:paraId="3E300B38" w14:textId="368C2CB5" w:rsidR="008E7BAE" w:rsidRDefault="008E7BAE" w:rsidP="00A91A5F">
      <w:pPr>
        <w:rPr>
          <w:rFonts w:ascii="Century" w:hAnsi="Century"/>
          <w:b/>
          <w:bCs/>
          <w:i/>
          <w:iCs/>
          <w:sz w:val="28"/>
          <w:szCs w:val="28"/>
          <w:lang w:val="uk-UA"/>
        </w:rPr>
      </w:pPr>
      <w:r w:rsidRPr="008E7BAE">
        <w:rPr>
          <w:rFonts w:ascii="Century" w:hAnsi="Century"/>
          <w:b/>
          <w:bCs/>
          <w:i/>
          <w:iCs/>
          <w:sz w:val="28"/>
          <w:szCs w:val="28"/>
          <w:lang w:val="uk-UA"/>
        </w:rPr>
        <w:t xml:space="preserve">Результати </w:t>
      </w:r>
      <w:r>
        <w:rPr>
          <w:rFonts w:ascii="Century" w:hAnsi="Century"/>
          <w:b/>
          <w:bCs/>
          <w:i/>
          <w:iCs/>
          <w:sz w:val="28"/>
          <w:szCs w:val="28"/>
          <w:lang w:val="uk-UA"/>
        </w:rPr>
        <w:t>:</w:t>
      </w:r>
    </w:p>
    <w:p w14:paraId="3A9BE389" w14:textId="1C1981D9" w:rsidR="008E7BAE" w:rsidRDefault="008E7BAE" w:rsidP="00A91A5F">
      <w:pPr>
        <w:rPr>
          <w:rFonts w:ascii="Century" w:hAnsi="Century"/>
          <w:sz w:val="24"/>
          <w:szCs w:val="24"/>
          <w:lang w:val="uk-UA"/>
        </w:rPr>
      </w:pPr>
      <w:r>
        <w:rPr>
          <w:rFonts w:ascii="Century" w:hAnsi="Century"/>
          <w:sz w:val="24"/>
          <w:szCs w:val="24"/>
          <w:lang w:val="uk-UA"/>
        </w:rPr>
        <w:tab/>
        <w:t xml:space="preserve">Представлений спектр для </w:t>
      </w:r>
      <w:proofErr w:type="spellStart"/>
      <w:r>
        <w:rPr>
          <w:rFonts w:ascii="Century" w:hAnsi="Century"/>
          <w:sz w:val="24"/>
          <w:szCs w:val="24"/>
          <w:lang w:val="uk-UA"/>
        </w:rPr>
        <w:t>ютенбогадр</w:t>
      </w:r>
      <w:r w:rsidR="00DC3271">
        <w:rPr>
          <w:rFonts w:ascii="Century" w:hAnsi="Century"/>
          <w:sz w:val="24"/>
          <w:szCs w:val="24"/>
          <w:lang w:val="uk-UA"/>
        </w:rPr>
        <w:t>д</w:t>
      </w:r>
      <w:r>
        <w:rPr>
          <w:rFonts w:ascii="Century" w:hAnsi="Century"/>
          <w:sz w:val="24"/>
          <w:szCs w:val="24"/>
          <w:lang w:val="uk-UA"/>
        </w:rPr>
        <w:t>иту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 xml:space="preserve">, набраний за енергій нейтронів 8.5 </w:t>
      </w:r>
      <w:proofErr w:type="spellStart"/>
      <w:r w:rsidR="00DC3271">
        <w:rPr>
          <w:rFonts w:ascii="Century" w:hAnsi="Century"/>
          <w:sz w:val="24"/>
          <w:szCs w:val="24"/>
          <w:lang w:val="uk-UA"/>
        </w:rPr>
        <w:t>МеВ</w:t>
      </w:r>
      <w:proofErr w:type="spellEnd"/>
      <w:r w:rsidR="00DC3271">
        <w:rPr>
          <w:rFonts w:ascii="Century" w:hAnsi="Century"/>
          <w:sz w:val="24"/>
          <w:szCs w:val="24"/>
          <w:lang w:val="uk-UA"/>
        </w:rPr>
        <w:t>,</w:t>
      </w:r>
      <w:r>
        <w:rPr>
          <w:rFonts w:ascii="Century" w:hAnsi="Century"/>
          <w:sz w:val="24"/>
          <w:szCs w:val="24"/>
          <w:lang w:val="uk-UA"/>
        </w:rPr>
        <w:t xml:space="preserve"> </w:t>
      </w:r>
      <w:r w:rsidR="00C04A69">
        <w:rPr>
          <w:rFonts w:ascii="Century" w:hAnsi="Century"/>
          <w:sz w:val="24"/>
          <w:szCs w:val="24"/>
          <w:lang w:val="uk-UA"/>
        </w:rPr>
        <w:t xml:space="preserve">На мій погляд цей спектр більш підходив для аналізу. Порівнюючи зі спектром 14.1 </w:t>
      </w:r>
      <w:proofErr w:type="spellStart"/>
      <w:r w:rsidR="00C04A69">
        <w:rPr>
          <w:rFonts w:ascii="Century" w:hAnsi="Century"/>
          <w:sz w:val="24"/>
          <w:szCs w:val="24"/>
          <w:lang w:val="uk-UA"/>
        </w:rPr>
        <w:t>МеВ</w:t>
      </w:r>
      <w:proofErr w:type="spellEnd"/>
      <w:r w:rsidR="00C04A69">
        <w:rPr>
          <w:rFonts w:ascii="Century" w:hAnsi="Century"/>
          <w:sz w:val="24"/>
          <w:szCs w:val="24"/>
          <w:lang w:val="uk-UA"/>
        </w:rPr>
        <w:t xml:space="preserve"> нейтронів та 2.5 </w:t>
      </w:r>
      <w:proofErr w:type="spellStart"/>
      <w:r w:rsidR="00C04A69">
        <w:rPr>
          <w:rFonts w:ascii="Century" w:hAnsi="Century"/>
          <w:sz w:val="24"/>
          <w:szCs w:val="24"/>
          <w:lang w:val="uk-UA"/>
        </w:rPr>
        <w:t>МеВ</w:t>
      </w:r>
      <w:proofErr w:type="spellEnd"/>
      <w:r w:rsidR="00C04A69">
        <w:rPr>
          <w:rFonts w:ascii="Century" w:hAnsi="Century"/>
          <w:sz w:val="24"/>
          <w:szCs w:val="24"/>
          <w:lang w:val="uk-UA"/>
        </w:rPr>
        <w:t xml:space="preserve"> </w:t>
      </w:r>
      <w:proofErr w:type="spellStart"/>
      <w:r w:rsidR="00C04A69">
        <w:rPr>
          <w:rFonts w:ascii="Century" w:hAnsi="Century"/>
          <w:sz w:val="24"/>
          <w:szCs w:val="24"/>
          <w:lang w:val="uk-UA"/>
        </w:rPr>
        <w:t>нейтронівб</w:t>
      </w:r>
      <w:proofErr w:type="spellEnd"/>
      <w:r w:rsidR="00C04A69">
        <w:rPr>
          <w:rFonts w:ascii="Century" w:hAnsi="Century"/>
          <w:sz w:val="24"/>
          <w:szCs w:val="24"/>
          <w:lang w:val="uk-UA"/>
        </w:rPr>
        <w:t xml:space="preserve"> останній виявився не придатним для аналізу через низьку інтенсивність. – що привело до висновку, про не можливість використання ізотопних джерел. </w:t>
      </w:r>
    </w:p>
    <w:p w14:paraId="19973082" w14:textId="77777777" w:rsidR="00C04A69" w:rsidRPr="00C04A69" w:rsidRDefault="00C04A69" w:rsidP="00A91A5F">
      <w:pPr>
        <w:rPr>
          <w:rFonts w:ascii="Century" w:hAnsi="Century"/>
          <w:sz w:val="24"/>
          <w:szCs w:val="24"/>
          <w:lang w:val="uk-UA"/>
        </w:rPr>
      </w:pPr>
    </w:p>
    <w:sectPr w:rsidR="00C04A69" w:rsidRPr="00C0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52FF"/>
    <w:multiLevelType w:val="hybridMultilevel"/>
    <w:tmpl w:val="70F4A4F6"/>
    <w:lvl w:ilvl="0" w:tplc="D3726F1E">
      <w:numFmt w:val="bullet"/>
      <w:lvlText w:val="-"/>
      <w:lvlJc w:val="left"/>
      <w:pPr>
        <w:ind w:left="1425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E00DBD"/>
    <w:multiLevelType w:val="hybridMultilevel"/>
    <w:tmpl w:val="BE40290E"/>
    <w:lvl w:ilvl="0" w:tplc="B2DA053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2D78"/>
    <w:multiLevelType w:val="hybridMultilevel"/>
    <w:tmpl w:val="EF56624C"/>
    <w:lvl w:ilvl="0" w:tplc="014E7E84">
      <w:numFmt w:val="bullet"/>
      <w:lvlText w:val="-"/>
      <w:lvlJc w:val="left"/>
      <w:pPr>
        <w:ind w:left="1065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E5967AE"/>
    <w:multiLevelType w:val="hybridMultilevel"/>
    <w:tmpl w:val="C3263BBA"/>
    <w:lvl w:ilvl="0" w:tplc="A1D01F5E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3C"/>
    <w:rsid w:val="003A143A"/>
    <w:rsid w:val="0049262D"/>
    <w:rsid w:val="0068143C"/>
    <w:rsid w:val="006F1843"/>
    <w:rsid w:val="0078360F"/>
    <w:rsid w:val="007D064F"/>
    <w:rsid w:val="008E7BAE"/>
    <w:rsid w:val="00A21BB7"/>
    <w:rsid w:val="00A91A5F"/>
    <w:rsid w:val="00AD5D0E"/>
    <w:rsid w:val="00C04A69"/>
    <w:rsid w:val="00DC3271"/>
    <w:rsid w:val="00DF1D3C"/>
    <w:rsid w:val="00E16C7C"/>
    <w:rsid w:val="00E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C2A5"/>
  <w15:chartTrackingRefBased/>
  <w15:docId w15:val="{A37A43A1-1F75-4950-A5DE-703D9C5C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Гапонов</dc:creator>
  <cp:keywords/>
  <dc:description/>
  <cp:lastModifiedBy>Валентин Гапонов</cp:lastModifiedBy>
  <cp:revision>7</cp:revision>
  <dcterms:created xsi:type="dcterms:W3CDTF">2020-06-04T20:11:00Z</dcterms:created>
  <dcterms:modified xsi:type="dcterms:W3CDTF">2020-06-07T21:07:00Z</dcterms:modified>
</cp:coreProperties>
</file>