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5289" w14:textId="77777777" w:rsidR="000C5A2E" w:rsidRDefault="000C5A2E">
      <w:pPr>
        <w:pStyle w:val="Titre1"/>
        <w:rPr>
          <w:rFonts w:eastAsia="Times New Roman"/>
        </w:rPr>
      </w:pPr>
      <w:r>
        <w:rPr>
          <w:rFonts w:eastAsia="Times New Roman"/>
        </w:rPr>
        <w:t>Les portefeuilles : création et gestion</w:t>
      </w:r>
    </w:p>
    <w:p w14:paraId="62585EC8" w14:textId="77777777" w:rsidR="000C5A2E" w:rsidRDefault="000C5A2E">
      <w:pPr>
        <w:pStyle w:val="NormalWeb"/>
      </w:pPr>
      <w:r>
        <w:rPr>
          <w:i/>
          <w:iCs/>
        </w:rPr>
        <w:t>Fond de Caisse — NPG Gandour · 12 août 2026 · document de travail</w:t>
      </w:r>
    </w:p>
    <w:p w14:paraId="73391929" w14:textId="77777777" w:rsidR="000C5A2E" w:rsidRDefault="000C5A2E">
      <w:pPr>
        <w:pStyle w:val="NormalWeb"/>
      </w:pPr>
      <w:r>
        <w:t>Ce document décrit ce que fait réellement le code aujourd'hui, pas ce qui était prévu. Les sections sont numérotées pour qu'on puisse y revenir point par point. La partie 9 rassemble les points à trancher.</w:t>
      </w:r>
    </w:p>
    <w:p w14:paraId="7087396B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1. Ce qu'est un portefeuille</w:t>
      </w:r>
    </w:p>
    <w:p w14:paraId="0EB2C412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1.1 Une enveloppe de dépense adossée à une caisse</w:t>
      </w:r>
    </w:p>
    <w:p w14:paraId="7B18A64D" w14:textId="77777777" w:rsidR="000C5A2E" w:rsidRDefault="000C5A2E">
      <w:pPr>
        <w:pStyle w:val="NormalWeb"/>
      </w:pPr>
      <w:r>
        <w:t xml:space="preserve">Un portefeuille est une enveloppe dans laquelle un utilisateur ou une direction puise pour </w:t>
      </w:r>
      <w:r>
        <w:t>dépenser. Il est rattaché à trois choses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217"/>
      </w:tblGrid>
      <w:tr w:rsidR="00000000" w14:paraId="34307EC0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B0C7E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Rattachement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F2443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Rôle</w:t>
            </w:r>
          </w:p>
        </w:tc>
      </w:tr>
      <w:tr w:rsidR="00000000" w14:paraId="4C4A6AE8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B542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caisse source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761A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C'est elle qui finance les recharges. L'argent ne sort pas de nulle part.</w:t>
            </w:r>
          </w:p>
        </w:tc>
      </w:tr>
      <w:tr w:rsidR="00000000" w14:paraId="73C30098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F4304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devise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EDFAF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portefeuille ne connaît qu'une monnaie, contrairement à la caisse qui est multi-devises.</w:t>
            </w:r>
          </w:p>
        </w:tc>
      </w:tr>
      <w:tr w:rsidR="00000000" w14:paraId="58983341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AC015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propriétaire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A798A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Soit un utilisateur (</w:t>
            </w:r>
            <w:r>
              <w:rPr>
                <w:rStyle w:val="CodeHTML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), soit une direction (</w:t>
            </w:r>
            <w:r>
              <w:rPr>
                <w:rStyle w:val="CodeHTML"/>
              </w:rPr>
              <w:t>DIRECTION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).</w:t>
            </w:r>
          </w:p>
        </w:tc>
      </w:tr>
    </w:tbl>
    <w:p w14:paraId="61F336BA" w14:textId="77777777" w:rsidR="000C5A2E" w:rsidRDefault="000C5A2E">
      <w:pPr>
        <w:pStyle w:val="NormalWeb"/>
      </w:pPr>
      <w:r>
        <w:t xml:space="preserve">Un </w:t>
      </w:r>
      <w:r>
        <w:rPr>
          <w:b/>
          <w:bCs/>
        </w:rPr>
        <w:t>gestionnaire</w:t>
      </w:r>
      <w:r>
        <w:t xml:space="preserve"> peut en plus être désigné : c'est la personne qui pilote le portefeuille, sans nécessairement en être propriétaire.</w:t>
      </w:r>
    </w:p>
    <w:p w14:paraId="4A876FE9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1.2 Le solde n'est jamais stocké</w:t>
      </w:r>
    </w:p>
    <w:p w14:paraId="48DD1E87" w14:textId="77777777" w:rsidR="000C5A2E" w:rsidRDefault="000C5A2E">
      <w:pPr>
        <w:pStyle w:val="NormalWeb"/>
      </w:pPr>
      <w:r>
        <w:t xml:space="preserve">C'est le point le plus important pour comprendre le reste. Il n'existe aucune colonne « solde » dans la table. Le solde est </w:t>
      </w:r>
      <w:r>
        <w:rPr>
          <w:b/>
          <w:bCs/>
        </w:rPr>
        <w:t>recalculé à chaque lecture</w:t>
      </w:r>
      <w:r>
        <w:t xml:space="preserve"> :</w:t>
      </w:r>
    </w:p>
    <w:p w14:paraId="65E8F58F" w14:textId="77777777" w:rsidR="000C5A2E" w:rsidRDefault="000C5A2E">
      <w:pPr>
        <w:pStyle w:val="NormalWeb"/>
        <w:ind w:left="400"/>
      </w:pPr>
      <w:r>
        <w:rPr>
          <w:b/>
          <w:bCs/>
        </w:rPr>
        <w:t>solde = solde initial + somme de toutes les écritures comptables</w:t>
      </w:r>
    </w:p>
    <w:p w14:paraId="35216AF5" w14:textId="77777777" w:rsidR="000C5A2E" w:rsidRDefault="000C5A2E">
      <w:pPr>
        <w:pStyle w:val="NormalWeb"/>
      </w:pPr>
      <w:r>
        <w:t>On ne met donc jamais d'argent dans un portefeuille en modifiant un champ. On écrit un mouvement, et le solde suit. C'est ce qui rend l'historique vérifiable : le solde affiché est toujours la conséquence des écritures, jamais une valeur saisie à part.</w:t>
      </w:r>
    </w:p>
    <w:p w14:paraId="5E110415" w14:textId="77777777" w:rsidR="000C5A2E" w:rsidRDefault="000C5A2E">
      <w:pPr>
        <w:pStyle w:val="chemin"/>
      </w:pPr>
      <w:r>
        <w:t>backend/src/modules/financier/portefeuilles.service.ts — getSoldeDetail()</w:t>
      </w:r>
    </w:p>
    <w:p w14:paraId="4DD6739E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1.3 Solde et budget sont deux choses différentes</w:t>
      </w:r>
    </w:p>
    <w:p w14:paraId="371E5402" w14:textId="77777777" w:rsidR="000C5A2E" w:rsidRDefault="000C5A2E">
      <w:pPr>
        <w:pStyle w:val="NormalWeb"/>
      </w:pPr>
      <w:r>
        <w:t>Le mot « budget » prête à confusion, il vaut mieux fixer le vocabulaire tout de suite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3782"/>
        <w:gridCol w:w="4269"/>
      </w:tblGrid>
      <w:tr w:rsidR="00000000" w14:paraId="6E0D80E9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89A1E0" w14:textId="77777777" w:rsidR="000C5A2E" w:rsidRDefault="000C5A2E"/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13DD5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 solde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1F8A6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Le budget mensuel</w:t>
            </w:r>
          </w:p>
        </w:tc>
      </w:tr>
      <w:tr w:rsidR="00000000" w14:paraId="0289F94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174F4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49082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 l'argent réel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CB4E5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un plafond</w:t>
            </w:r>
          </w:p>
        </w:tc>
      </w:tr>
      <w:tr w:rsidR="00000000" w14:paraId="4B950DC3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2C510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Origine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2CB97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écritures comptables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D488E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champ saisi ou hérité</w:t>
            </w:r>
          </w:p>
        </w:tc>
      </w:tr>
      <w:tr w:rsidR="00000000" w14:paraId="29EA96A5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3DD7B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Effet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8A6F1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 qu'on peut dépenser maintenant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D386E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 que le réajustement automatique vise</w:t>
            </w:r>
          </w:p>
        </w:tc>
      </w:tr>
    </w:tbl>
    <w:p w14:paraId="27A20C2A" w14:textId="77777777" w:rsidR="000C5A2E" w:rsidRDefault="000C5A2E">
      <w:pPr>
        <w:pStyle w:val="NormalWeb"/>
      </w:pPr>
      <w:r>
        <w:t xml:space="preserve">Un portefeuille </w:t>
      </w:r>
      <w:r>
        <w:rPr>
          <w:b/>
          <w:bCs/>
        </w:rPr>
        <w:t>sans</w:t>
      </w:r>
      <w:r>
        <w:t xml:space="preserve"> </w:t>
      </w:r>
      <w:r>
        <w:t>budget mensuel fonctionne parfaitement : il n'est simplement jamais réajusté tout seul, et vit uniquement des demandes de recharge.</w:t>
      </w:r>
    </w:p>
    <w:p w14:paraId="0EB96108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2. La création d'un portefeuille</w:t>
      </w:r>
    </w:p>
    <w:p w14:paraId="78CC251A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2.1 Qui a le droit de créer</w:t>
      </w:r>
    </w:p>
    <w:p w14:paraId="4AB8554C" w14:textId="77777777" w:rsidR="000C5A2E" w:rsidRDefault="000C5A2E">
      <w:pPr>
        <w:pStyle w:val="NormalWeb"/>
      </w:pPr>
      <w:r>
        <w:t xml:space="preserve">La permission </w:t>
      </w:r>
      <w:r>
        <w:rPr>
          <w:rStyle w:val="CodeHTML"/>
        </w:rPr>
        <w:t>PORTEFEUILLE_MODIFIER</w:t>
      </w:r>
      <w:r>
        <w:t xml:space="preserve"> est exigée en mode </w:t>
      </w:r>
      <w:r>
        <w:rPr>
          <w:b/>
          <w:bCs/>
        </w:rPr>
        <w:t>strict</w:t>
      </w:r>
      <w:r>
        <w:t>. La nuance compte : dans le reste de l'application, un administrateur passe outre la plupart des permissions. Ici, non. Sans la permission, même un administrateur est refusé.</w:t>
      </w:r>
    </w:p>
    <w:p w14:paraId="1CAD3262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2.2 Les champs du formulaire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550"/>
        <w:gridCol w:w="4999"/>
      </w:tblGrid>
      <w:tr w:rsidR="00000000" w14:paraId="63EA37BC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72910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Champ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33631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Obligatoire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6D01C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Règle</w:t>
            </w:r>
          </w:p>
        </w:tc>
      </w:tr>
      <w:tr w:rsidR="00000000" w14:paraId="5C1DB91F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691E9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Code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71A8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52D76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Unique dans toute l'application</w:t>
            </w:r>
          </w:p>
        </w:tc>
      </w:tr>
      <w:tr w:rsidR="00000000" w14:paraId="45BC17AA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53B10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Libellé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BB406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A331D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Nom lisible</w:t>
            </w:r>
          </w:p>
        </w:tc>
      </w:tr>
      <w:tr w:rsidR="00000000" w14:paraId="46458AAC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E4B9A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Caisse source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B4621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24CFD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caisse qui financera les recharges</w:t>
            </w:r>
          </w:p>
        </w:tc>
      </w:tr>
      <w:tr w:rsidR="00000000" w14:paraId="2EC766D1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E5CB1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Devise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AD0CB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CCCC5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monnaie du portefeuille</w:t>
            </w:r>
          </w:p>
        </w:tc>
      </w:tr>
      <w:tr w:rsidR="00000000" w14:paraId="62D1061F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0318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Type de propriétaire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38B41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621BC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ou </w:t>
            </w:r>
            <w:r>
              <w:rPr>
                <w:rStyle w:val="CodeHTML"/>
              </w:rPr>
              <w:t>DIRECTION</w:t>
            </w:r>
          </w:p>
        </w:tc>
      </w:tr>
      <w:tr w:rsidR="00000000" w14:paraId="5ACC190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E4C92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Propriétaire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049FB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Oui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715B6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L'utilisateur ou la direction concernée</w:t>
            </w:r>
          </w:p>
        </w:tc>
      </w:tr>
      <w:tr w:rsidR="00000000" w14:paraId="77A4DF25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E89AC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Gestionnaire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8776F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EC19C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Celui qui pilote le portefeuille</w:t>
            </w:r>
          </w:p>
        </w:tc>
      </w:tr>
      <w:tr w:rsidR="00000000" w14:paraId="2A3F2C59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118D1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Solde initial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5DC47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476D7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 par défaut. Se verrouille — voir 2.4</w:t>
            </w:r>
          </w:p>
        </w:tc>
      </w:tr>
      <w:tr w:rsidR="00000000" w14:paraId="3AC61D0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51C0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Budget mensuel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626175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41C8E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Saisi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si </w:t>
            </w:r>
            <w:r>
              <w:rPr>
                <w:rStyle w:val="CodeHTML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hérité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si </w:t>
            </w:r>
            <w:r>
              <w:rPr>
                <w:rStyle w:val="CodeHTML"/>
              </w:rPr>
              <w:t>DIRECTION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voir 5.1</w:t>
            </w:r>
          </w:p>
        </w:tc>
      </w:tr>
    </w:tbl>
    <w:p w14:paraId="5D53F207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2.3 Le code reste occupé par les portefeuilles supprimés</w:t>
      </w:r>
    </w:p>
    <w:p w14:paraId="7878CCA2" w14:textId="77777777" w:rsidR="000C5A2E" w:rsidRDefault="000C5A2E">
      <w:pPr>
        <w:pStyle w:val="NormalWeb"/>
      </w:pPr>
      <w:r>
        <w:t>La suppression est logique, pas physique : la ligne reste en base avec une date de suppression. Or la contrainte d'unicité de la base compte aussi ces lignes-là. Un code déjà utilisé par un portefeuille supprimé est donc refusé, avec un message qui le dit explicitement : « Le code XXX est encore occupé par un portefeuille supprimé. »</w:t>
      </w:r>
    </w:p>
    <w:p w14:paraId="4D4F57BD" w14:textId="77777777" w:rsidR="000C5A2E" w:rsidRDefault="000C5A2E">
      <w:pPr>
        <w:pStyle w:val="NormalWeb"/>
      </w:pPr>
      <w:r>
        <w:t xml:space="preserve">C'est volontaire. Réutiliser le code d'un portefeuille supprimé rendrait l'historique </w:t>
      </w:r>
      <w:r>
        <w:t>comptable ambigu : deux enveloppes différentes porteraient le même nom dans les archives.</w:t>
      </w:r>
    </w:p>
    <w:p w14:paraId="77E5D548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2.4 Le solde initial se verrouille dès la première écriture</w:t>
      </w:r>
    </w:p>
    <w:p w14:paraId="47343360" w14:textId="77777777" w:rsidR="000C5A2E" w:rsidRDefault="000C5A2E">
      <w:pPr>
        <w:pStyle w:val="NormalWeb"/>
      </w:pPr>
      <w:r>
        <w:t xml:space="preserve">Tant qu'aucun mouvement n'a eu lieu, le solde initial est modifiable (avec la permission </w:t>
      </w:r>
      <w:r>
        <w:rPr>
          <w:rStyle w:val="CodeHTML"/>
        </w:rPr>
        <w:t>PORTEFEUILLE_SOLDE_INITIAL</w:t>
      </w:r>
      <w:r>
        <w:t xml:space="preserve">). Dès qu'une écriture existe, il est </w:t>
      </w:r>
      <w:r>
        <w:rPr>
          <w:b/>
          <w:bCs/>
        </w:rPr>
        <w:t>figé</w:t>
      </w:r>
      <w:r>
        <w:t>.</w:t>
      </w:r>
    </w:p>
    <w:p w14:paraId="38A3CC68" w14:textId="77777777" w:rsidR="000C5A2E" w:rsidRDefault="000C5A2E">
      <w:pPr>
        <w:pStyle w:val="NormalWeb"/>
      </w:pPr>
      <w:r>
        <w:t xml:space="preserve">La raison : puisque le solde est recalculé depuis l'amorce (voir 1.2), changer l'amorce réécrirait rétroactivement tout l'historique de solde. Un relevé imprimé le mois dernier ne </w:t>
      </w:r>
      <w:r>
        <w:t>correspondrait plus à ce que l'application affiche aujourd'hui.</w:t>
      </w:r>
    </w:p>
    <w:p w14:paraId="7EE58626" w14:textId="77777777" w:rsidR="000C5A2E" w:rsidRDefault="000C5A2E">
      <w:pPr>
        <w:pStyle w:val="NormalWeb"/>
      </w:pPr>
      <w:r>
        <w:t xml:space="preserve">Pour corriger un solde après activité, il faut passer par une </w:t>
      </w:r>
      <w:r>
        <w:rPr>
          <w:b/>
          <w:bCs/>
        </w:rPr>
        <w:t>opération d'ajustement</w:t>
      </w:r>
      <w:r>
        <w:t xml:space="preserve"> : un mouvement daté, tracé, qui laisse voir la correction.</w:t>
      </w:r>
    </w:p>
    <w:p w14:paraId="46584DE0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3. Comment l'argent entre dans un portefeuille</w:t>
      </w:r>
    </w:p>
    <w:p w14:paraId="44B05DC5" w14:textId="77777777" w:rsidR="000C5A2E" w:rsidRDefault="000C5A2E">
      <w:pPr>
        <w:pStyle w:val="NormalWeb"/>
      </w:pPr>
      <w:r>
        <w:t>Il y a exactement trois voies, et une seule d'entre elles est automatique.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896"/>
        <w:gridCol w:w="5210"/>
      </w:tblGrid>
      <w:tr w:rsidR="00000000" w14:paraId="3CFFE6DE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0A2EC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Voie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1447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Quand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9C373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Qui déclenche</w:t>
            </w:r>
          </w:p>
        </w:tc>
      </w:tr>
      <w:tr w:rsidR="00000000" w14:paraId="46720067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48A5F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Solde initial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13F455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À la création, une seule fois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91478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Celui qui crée le portefeuille. Se verrouille dès la première écriture.</w:t>
            </w:r>
          </w:p>
        </w:tc>
      </w:tr>
      <w:tr w:rsidR="00000000" w14:paraId="4E4D2259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863AA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Demande de recharge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84B3D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À tout moment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5230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Le porteur demande, un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caissier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traite. Le caissier peut servir un montant différent de celui demandé.</w:t>
            </w:r>
          </w:p>
        </w:tc>
      </w:tr>
      <w:tr w:rsidR="00000000" w14:paraId="519EE433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B9EA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Réajustement mensuel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71485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 premier passage du mois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F1719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Automatique — mais uniquement si un budget mensuel est défini.</w:t>
            </w:r>
          </w:p>
        </w:tc>
      </w:tr>
    </w:tbl>
    <w:p w14:paraId="57A56386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3.1 Le cycle d'une demande de recharge</w:t>
      </w:r>
    </w:p>
    <w:p w14:paraId="7EE7F433" w14:textId="77777777" w:rsidR="000C5A2E" w:rsidRDefault="000C5A2E">
      <w:pPr>
        <w:pStyle w:val="NormalWeb"/>
      </w:pPr>
      <w:r>
        <w:lastRenderedPageBreak/>
        <w:t xml:space="preserve">Une demande naît au statut </w:t>
      </w:r>
      <w:r>
        <w:rPr>
          <w:b/>
          <w:bCs/>
        </w:rPr>
        <w:t>En attente</w:t>
      </w:r>
      <w:r>
        <w:t>. Trois issues possibles :</w:t>
      </w:r>
    </w:p>
    <w:p w14:paraId="239057A4" w14:textId="77777777" w:rsidR="000C5A2E" w:rsidRDefault="000C5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Traitée</w:t>
      </w:r>
      <w:r>
        <w:rPr>
          <w:rFonts w:eastAsia="Times New Roman"/>
        </w:rPr>
        <w:t xml:space="preserve"> par un caissier — l'argent passe de la caisse source au portefeuille ;</w:t>
      </w:r>
    </w:p>
    <w:p w14:paraId="737F0604" w14:textId="77777777" w:rsidR="000C5A2E" w:rsidRDefault="000C5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Rejetée</w:t>
      </w:r>
      <w:r>
        <w:rPr>
          <w:rFonts w:eastAsia="Times New Roman"/>
        </w:rPr>
        <w:t xml:space="preserve"> par un caissier, avec un commentaire ;</w:t>
      </w:r>
    </w:p>
    <w:p w14:paraId="6B16C6AE" w14:textId="77777777" w:rsidR="000C5A2E" w:rsidRDefault="000C5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Annulée</w:t>
      </w:r>
      <w:r>
        <w:rPr>
          <w:rFonts w:eastAsia="Times New Roman"/>
        </w:rPr>
        <w:t xml:space="preserve"> par le demandeur lui-même.</w:t>
      </w:r>
    </w:p>
    <w:p w14:paraId="63D0EB88" w14:textId="77777777" w:rsidR="000C5A2E" w:rsidRDefault="000C5A2E">
      <w:pPr>
        <w:pStyle w:val="NormalWeb"/>
      </w:pPr>
      <w:r>
        <w:t>Une demande déjà traitée, rejetée ou annulée ne peut plus changer d'état : le message le dit explicitement plutôt que de laisser une deuxième recharge passer.</w:t>
      </w:r>
    </w:p>
    <w:p w14:paraId="60E8B704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4. Le budget mensuel</w:t>
      </w:r>
    </w:p>
    <w:p w14:paraId="5AC202E5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4.1 Le principe : on ramène le portefeuille à son plafond</w:t>
      </w:r>
    </w:p>
    <w:p w14:paraId="5FF6015A" w14:textId="77777777" w:rsidR="000C5A2E" w:rsidRDefault="000C5A2E">
      <w:pPr>
        <w:pStyle w:val="NormalWeb"/>
      </w:pPr>
      <w:r>
        <w:t xml:space="preserve">Au passage dans un nouveau mois, le portefeuille est ramené </w:t>
      </w:r>
      <w:r>
        <w:rPr>
          <w:b/>
          <w:bCs/>
        </w:rPr>
        <w:t>exactement</w:t>
      </w:r>
      <w:r>
        <w:t xml:space="preserve"> à son plafond. Le calcul est une simple différence :</w:t>
      </w:r>
    </w:p>
    <w:p w14:paraId="7B9EC4B1" w14:textId="77777777" w:rsidR="000C5A2E" w:rsidRDefault="000C5A2E">
      <w:pPr>
        <w:pStyle w:val="NormalWeb"/>
        <w:ind w:left="400"/>
      </w:pPr>
      <w:r>
        <w:rPr>
          <w:b/>
          <w:bCs/>
        </w:rPr>
        <w:t>écart = plafond − solde actuel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6312"/>
      </w:tblGrid>
      <w:tr w:rsidR="00000000" w14:paraId="15BB6395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ECA2D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2F617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Ce qui se passe</w:t>
            </w:r>
          </w:p>
        </w:tc>
      </w:tr>
      <w:tr w:rsidR="00000000" w14:paraId="428F9B5D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E811E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Solde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 dessous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du plafond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04F09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Recharge de l'écart : la caisse source est débitée, le portefeuille crédité</w:t>
            </w:r>
          </w:p>
        </w:tc>
      </w:tr>
      <w:tr w:rsidR="00000000" w14:paraId="70CC5640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482105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Solde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au-dessus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du plafond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27755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Reprise du surplus : le portefeuille est débité, la caisse recréditée</w:t>
            </w:r>
          </w:p>
        </w:tc>
      </w:tr>
      <w:tr w:rsidR="00000000" w14:paraId="2DAD86A7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15CD6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Solde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égal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au plafond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7702A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Rien du tout</w:t>
            </w:r>
          </w:p>
        </w:tc>
      </w:tr>
    </w:tbl>
    <w:p w14:paraId="7513812B" w14:textId="77777777" w:rsidR="000C5A2E" w:rsidRDefault="000C5A2E">
      <w:pPr>
        <w:pStyle w:val="Titre3"/>
        <w:shd w:val="clear" w:color="auto" w:fill="EBF5EC"/>
        <w:spacing w:before="0"/>
        <w:divId w:val="518082215"/>
        <w:rPr>
          <w:rFonts w:eastAsia="Times New Roman"/>
        </w:rPr>
      </w:pPr>
      <w:r>
        <w:rPr>
          <w:rFonts w:eastAsia="Times New Roman"/>
        </w:rPr>
        <w:t>4.2 Ce qui n'a pas été dépensé n'est PAS perdu</w:t>
      </w:r>
    </w:p>
    <w:p w14:paraId="084F39EC" w14:textId="77777777" w:rsidR="000C5A2E" w:rsidRDefault="000C5A2E">
      <w:pPr>
        <w:pStyle w:val="NormalWeb"/>
        <w:shd w:val="clear" w:color="auto" w:fill="EBF5EC"/>
        <w:divId w:val="518082215"/>
      </w:pPr>
      <w:r>
        <w:t>C'est la question qui revient toujours, et la réponse est non. Prenons un plafond de 500 000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463"/>
        <w:gridCol w:w="4616"/>
      </w:tblGrid>
      <w:tr w:rsidR="00000000" w14:paraId="245FD603" w14:textId="77777777">
        <w:trPr>
          <w:divId w:val="518082215"/>
        </w:trPr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6DCA6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Moment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FAD00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Solde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0C352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Mouvement</w:t>
            </w:r>
          </w:p>
        </w:tc>
      </w:tr>
      <w:tr w:rsidR="00000000" w14:paraId="7989ED87" w14:textId="77777777">
        <w:trPr>
          <w:divId w:val="518082215"/>
        </w:trPr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A1F77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1er du mois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9EBFC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500 000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2F4C2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16F54EF7" w14:textId="77777777">
        <w:trPr>
          <w:divId w:val="518082215"/>
        </w:trPr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6A411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Pendant le mois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EE7B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200 000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1D313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300 000 dépensés</w:t>
            </w:r>
          </w:p>
        </w:tc>
      </w:tr>
      <w:tr w:rsidR="00000000" w14:paraId="38D20A27" w14:textId="77777777">
        <w:trPr>
          <w:divId w:val="518082215"/>
        </w:trPr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E3209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1er du mois suivant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66FA6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500 000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A22E2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Recharge de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300 000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seulement</w:t>
            </w:r>
          </w:p>
        </w:tc>
      </w:tr>
    </w:tbl>
    <w:p w14:paraId="6CDC4E89" w14:textId="77777777" w:rsidR="000C5A2E" w:rsidRDefault="000C5A2E">
      <w:pPr>
        <w:pStyle w:val="NormalWeb"/>
        <w:shd w:val="clear" w:color="auto" w:fill="EBF5EC"/>
        <w:divId w:val="518082215"/>
      </w:pPr>
      <w:r>
        <w:lastRenderedPageBreak/>
        <w:t xml:space="preserve">Les 200 000 non dépensés sont toujours dans le portefeuille. Ils viennent </w:t>
      </w:r>
      <w:r>
        <w:rPr>
          <w:b/>
          <w:bCs/>
        </w:rPr>
        <w:t>en déduction</w:t>
      </w:r>
      <w:r>
        <w:t xml:space="preserve"> de la recharge suivante : la caisse ne verse que les 300 000 réellement consommés.</w:t>
      </w:r>
    </w:p>
    <w:p w14:paraId="5ABDCBD7" w14:textId="77777777" w:rsidR="000C5A2E" w:rsidRDefault="000C5A2E">
      <w:pPr>
        <w:pStyle w:val="NormalWeb"/>
        <w:shd w:val="clear" w:color="auto" w:fill="EBF5EC"/>
        <w:divId w:val="518082215"/>
      </w:pPr>
      <w:r>
        <w:t>Ce qui n'arrive pas, c'est l'</w:t>
      </w:r>
      <w:r>
        <w:rPr>
          <w:b/>
          <w:bCs/>
        </w:rPr>
        <w:t>accumulation</w:t>
      </w:r>
      <w:r>
        <w:t>. La direction ne démarre pas le mois suivant à 700 000. Elle redémarre à 500 000. Le plafond est un niveau à retrouver, pas une dotation qui s'ajoute.</w:t>
      </w:r>
    </w:p>
    <w:p w14:paraId="3E41CA80" w14:textId="77777777" w:rsidR="000C5A2E" w:rsidRDefault="000C5A2E">
      <w:pPr>
        <w:pStyle w:val="NormalWeb"/>
        <w:shd w:val="clear" w:color="auto" w:fill="EBF5EC"/>
        <w:divId w:val="518082215"/>
      </w:pPr>
      <w:r>
        <w:t xml:space="preserve">La reprise du surplus (ligne 2 du tableau 4.1) ne se déclenche donc que dans deux cas : </w:t>
      </w:r>
      <w:r>
        <w:t>une recharge manuelle exceptionnelle a poussé le solde au-dessus du plafond, ou le plafond lui-même a été revu à la baisse.</w:t>
      </w:r>
    </w:p>
    <w:p w14:paraId="7D0270B4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4.3 Comment le réajustement est déclenché</w:t>
      </w:r>
    </w:p>
    <w:p w14:paraId="61AAB248" w14:textId="77777777" w:rsidR="000C5A2E" w:rsidRDefault="000C5A2E">
      <w:pPr>
        <w:pStyle w:val="NormalWeb"/>
      </w:pPr>
      <w:r>
        <w:t>Un traitement automatique tourne au démarrage du serveur, puis toutes les heures. Il ne dépend d'aucun planificateur externe : si le serveur tourne, il tourne.</w:t>
      </w:r>
    </w:p>
    <w:p w14:paraId="6C866EF6" w14:textId="77777777" w:rsidR="000C5A2E" w:rsidRDefault="000C5A2E">
      <w:pPr>
        <w:pStyle w:val="NormalWeb"/>
      </w:pPr>
      <w:r>
        <w:t>Chaque portefeuille garde en mémoire le dernier mois où il a été réajusté. Le traitement peut donc s'exécuter des dizaines de fois par mois sans jamais recharger deux fois.</w:t>
      </w:r>
    </w:p>
    <w:p w14:paraId="7C5BC867" w14:textId="77777777" w:rsidR="000C5A2E" w:rsidRDefault="000C5A2E">
      <w:pPr>
        <w:pStyle w:val="chemin"/>
      </w:pPr>
      <w:r>
        <w:t>backend/src/modules/transactionnel/budget-mensuel.service.ts</w:t>
      </w:r>
    </w:p>
    <w:p w14:paraId="68240D21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4.4 Quand la caisse source n'a pas de quoi recharger</w:t>
      </w:r>
    </w:p>
    <w:p w14:paraId="4A18929D" w14:textId="77777777" w:rsidR="000C5A2E" w:rsidRDefault="000C5A2E">
      <w:pPr>
        <w:pStyle w:val="NormalWeb"/>
      </w:pPr>
      <w:r>
        <w:t xml:space="preserve">Le réajustement échoue, il est journalisé, et le mois </w:t>
      </w:r>
      <w:r>
        <w:rPr>
          <w:b/>
          <w:bCs/>
        </w:rPr>
        <w:t>n'est pas marqué comme traité</w:t>
      </w:r>
      <w:r>
        <w:t>. La tentative se rejouera donc à l'heure suivante, et ainsi de suite jusqu'à ce que la caisse soit approvisionnée.</w:t>
      </w:r>
    </w:p>
    <w:p w14:paraId="2BBD72E5" w14:textId="77777777" w:rsidR="000C5A2E" w:rsidRDefault="000C5A2E">
      <w:pPr>
        <w:pStyle w:val="NormalWeb"/>
      </w:pPr>
      <w:r>
        <w:t>C'est un choix délibéré : plutôt que de créditer un portefeuille avec de l'argent que la caisse n'a pas — ce qui creuserait un solde négatif en silence — le système attend.</w:t>
      </w:r>
    </w:p>
    <w:p w14:paraId="1DED7736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5. Le portefeuille de direction</w:t>
      </w:r>
    </w:p>
    <w:p w14:paraId="3A03190D" w14:textId="77777777" w:rsidR="000C5A2E" w:rsidRDefault="000C5A2E">
      <w:pPr>
        <w:pStyle w:val="NormalWeb"/>
      </w:pPr>
      <w:r>
        <w:t>C'est ici que le comportement diffère vraiment du portefeuille d'un utilisateur.</w:t>
      </w:r>
    </w:p>
    <w:p w14:paraId="23E4D7AC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5.1 Le budget n'est pas saisi, il est hérité</w:t>
      </w:r>
    </w:p>
    <w:p w14:paraId="1D32B40F" w14:textId="77777777" w:rsidR="000C5A2E" w:rsidRDefault="000C5A2E">
      <w:pPr>
        <w:pStyle w:val="NormalWeb"/>
      </w:pPr>
      <w:r>
        <w:t>Dès qu'on choisit « Direction » comme type de propriétaire, le champ Budget mensuel devient inactif à l'écran et affiche « Hérité du centre de coût ».</w:t>
      </w:r>
    </w:p>
    <w:p w14:paraId="3D325D5F" w14:textId="77777777" w:rsidR="000C5A2E" w:rsidRDefault="000C5A2E">
      <w:pPr>
        <w:pStyle w:val="NormalWeb"/>
      </w:pPr>
      <w:r>
        <w:t xml:space="preserve">Le serveur va chercher le centre de coût rattaché à cette direction et en reprend le budget mensuel. La règle métier sous-jacente est : </w:t>
      </w:r>
      <w:r>
        <w:rPr>
          <w:b/>
          <w:bCs/>
        </w:rPr>
        <w:t>une direction = un centre de coût</w:t>
      </w:r>
      <w:r>
        <w:t>.</w:t>
      </w:r>
    </w:p>
    <w:p w14:paraId="5034C8A6" w14:textId="77777777" w:rsidR="000C5A2E" w:rsidRDefault="000C5A2E">
      <w:pPr>
        <w:pStyle w:val="Titre3"/>
        <w:shd w:val="clear" w:color="auto" w:fill="FBEAEA"/>
        <w:spacing w:before="0"/>
        <w:divId w:val="190070121"/>
        <w:rPr>
          <w:rFonts w:eastAsia="Times New Roman"/>
        </w:rPr>
      </w:pPr>
      <w:r>
        <w:rPr>
          <w:rFonts w:eastAsia="Times New Roman"/>
        </w:rPr>
        <w:t>5.2 Le piège : la direction sans centre de coût</w:t>
      </w:r>
    </w:p>
    <w:p w14:paraId="1402588E" w14:textId="77777777" w:rsidR="000C5A2E" w:rsidRDefault="000C5A2E">
      <w:pPr>
        <w:pStyle w:val="NormalWeb"/>
        <w:shd w:val="clear" w:color="auto" w:fill="FBEAEA"/>
        <w:divId w:val="190070121"/>
      </w:pPr>
      <w:r>
        <w:t xml:space="preserve">Si la direction n'a </w:t>
      </w:r>
      <w:r>
        <w:rPr>
          <w:b/>
          <w:bCs/>
        </w:rPr>
        <w:t>pas</w:t>
      </w:r>
      <w:r>
        <w:t xml:space="preserve"> de centre de coût, ou si son centre de coût n'a </w:t>
      </w:r>
      <w:r>
        <w:rPr>
          <w:b/>
          <w:bCs/>
        </w:rPr>
        <w:t>pas</w:t>
      </w:r>
      <w:r>
        <w:t xml:space="preserve"> de budget mensuel, alors le portefeuille se crée avec un plafond vide.</w:t>
      </w:r>
    </w:p>
    <w:p w14:paraId="390C07AB" w14:textId="77777777" w:rsidR="000C5A2E" w:rsidRDefault="000C5A2E">
      <w:pPr>
        <w:pStyle w:val="NormalWeb"/>
        <w:shd w:val="clear" w:color="auto" w:fill="FBEAEA"/>
        <w:divId w:val="190070121"/>
      </w:pPr>
      <w:r>
        <w:t xml:space="preserve">Et un plafond vide signifie : </w:t>
      </w:r>
      <w:r>
        <w:rPr>
          <w:b/>
          <w:bCs/>
        </w:rPr>
        <w:t>le réajustement mensuel ne fera jamais rien</w:t>
      </w:r>
      <w:r>
        <w:t>. Le portefeuille restera indéfiniment à son solde initial, sans qu'aucune erreur ne s'affiche.</w:t>
      </w:r>
    </w:p>
    <w:p w14:paraId="1D8EFAEC" w14:textId="77777777" w:rsidR="000C5A2E" w:rsidRDefault="000C5A2E">
      <w:pPr>
        <w:pStyle w:val="NormalWeb"/>
        <w:shd w:val="clear" w:color="auto" w:fill="FBEAEA"/>
        <w:divId w:val="190070121"/>
      </w:pPr>
      <w:r>
        <w:rPr>
          <w:b/>
          <w:bCs/>
        </w:rPr>
        <w:lastRenderedPageBreak/>
        <w:t>À faire avant de créer un portefeuille de direction :</w:t>
      </w:r>
      <w:r>
        <w:t xml:space="preserve"> vérifier que la direction a bien </w:t>
      </w:r>
      <w:r>
        <w:t>un centre de coût, et que ce centre de coût a bien un budget mensuel renseigné.</w:t>
      </w:r>
    </w:p>
    <w:p w14:paraId="113CF45F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5.3 L'accès est automatique, sans affectation individuelle</w:t>
      </w:r>
    </w:p>
    <w:p w14:paraId="6A77A2AC" w14:textId="77777777" w:rsidR="000C5A2E" w:rsidRDefault="000C5A2E">
      <w:pPr>
        <w:pStyle w:val="NormalWeb"/>
      </w:pPr>
      <w:r>
        <w:t>Il n'y a rien à affecter utilisateur par utilisateur. Toute personne dont la fiche pointe sur cette direction voit le portefeuille et peut l'utiliser.</w:t>
      </w:r>
    </w:p>
    <w:p w14:paraId="0AA8893D" w14:textId="77777777" w:rsidR="000C5A2E" w:rsidRDefault="000C5A2E">
      <w:pPr>
        <w:pStyle w:val="NormalWeb"/>
      </w:pPr>
      <w:r>
        <w:t>Le périmètre d'un utilisateur est la réunion de trois ensembles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740"/>
      </w:tblGrid>
      <w:tr w:rsidR="00000000" w14:paraId="71C3CF92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59A1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Origine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52F4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Ce qu'elle apporte</w:t>
            </w:r>
          </w:p>
        </w:tc>
      </w:tr>
      <w:tr w:rsidR="00000000" w14:paraId="77F088E7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EFBE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Propriété directe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122A6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Les portefeuilles de type </w:t>
            </w:r>
            <w:r>
              <w:rPr>
                <w:rStyle w:val="CodeHTML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dont il est le propriétaire</w:t>
            </w:r>
          </w:p>
        </w:tc>
      </w:tr>
      <w:tr w:rsidR="00000000" w14:paraId="44879283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0F2A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 direction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2946A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Les portefeuilles de type </w:t>
            </w:r>
            <w:r>
              <w:rPr>
                <w:rStyle w:val="CodeHTML"/>
              </w:rPr>
              <w:t>DIRECTION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 sa direction</w:t>
            </w:r>
          </w:p>
        </w:tc>
      </w:tr>
      <w:tr w:rsidR="00000000" w14:paraId="24644766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0C876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Gestion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B25B4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Les portefeuilles dont il est désigné gestionnaire</w:t>
            </w:r>
          </w:p>
        </w:tc>
      </w:tr>
    </w:tbl>
    <w:p w14:paraId="3613EC05" w14:textId="77777777" w:rsidR="000C5A2E" w:rsidRDefault="000C5A2E">
      <w:pPr>
        <w:pStyle w:val="NormalWeb"/>
      </w:pPr>
      <w:r>
        <w:t xml:space="preserve">Si ces trois ensembles sont vides, l'utilisateur ne voit </w:t>
      </w:r>
      <w:r>
        <w:rPr>
          <w:b/>
          <w:bCs/>
        </w:rPr>
        <w:t>aucun</w:t>
      </w:r>
      <w:r>
        <w:t xml:space="preserve"> portefeuille. Il n'y a pas de repli « alors il voit tout » — l'absence de rattachement est traitée comme une absence de droit, pas comme une absence de filtre.</w:t>
      </w:r>
    </w:p>
    <w:p w14:paraId="35525F19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5.4 Modifier le budget d'une direction</w:t>
      </w:r>
    </w:p>
    <w:p w14:paraId="34170F69" w14:textId="77777777" w:rsidR="000C5A2E" w:rsidRDefault="000C5A2E">
      <w:pPr>
        <w:pStyle w:val="NormalWeb"/>
      </w:pPr>
      <w:r>
        <w:t xml:space="preserve">Cela se fait sur le </w:t>
      </w:r>
      <w:r>
        <w:rPr>
          <w:b/>
          <w:bCs/>
        </w:rPr>
        <w:t>centre de coût</w:t>
      </w:r>
      <w:r>
        <w:t>, jamais sur le portefeuille. Le changement est ensuite répercuté automatiquement sur tous les portefeuilles de la direction.</w:t>
      </w:r>
    </w:p>
    <w:p w14:paraId="73B6F400" w14:textId="77777777" w:rsidR="000C5A2E" w:rsidRDefault="000C5A2E">
      <w:pPr>
        <w:pStyle w:val="NormalWeb"/>
      </w:pPr>
      <w:r>
        <w:t>Modifier le portefeuille directement ne sert à rien : à chaque enregistrement, le serveur relit le budget du centre de coût et écrase ce qui aurait pu être saisi.</w:t>
      </w:r>
    </w:p>
    <w:p w14:paraId="4CBBA16E" w14:textId="77777777" w:rsidR="000C5A2E" w:rsidRDefault="000C5A2E">
      <w:pPr>
        <w:pStyle w:val="Titre3"/>
        <w:shd w:val="clear" w:color="auto" w:fill="FDF6E3"/>
        <w:spacing w:before="0"/>
        <w:divId w:val="434518374"/>
        <w:rPr>
          <w:rFonts w:eastAsia="Times New Roman"/>
        </w:rPr>
      </w:pPr>
      <w:r>
        <w:rPr>
          <w:rFonts w:eastAsia="Times New Roman"/>
        </w:rPr>
        <w:t>5.5 Un budget relevé en cours de mois prend effet le mois suivant</w:t>
      </w:r>
    </w:p>
    <w:p w14:paraId="552CD57F" w14:textId="77777777" w:rsidR="000C5A2E" w:rsidRDefault="000C5A2E">
      <w:pPr>
        <w:pStyle w:val="NormalWeb"/>
        <w:shd w:val="clear" w:color="auto" w:fill="FDF6E3"/>
        <w:divId w:val="434518374"/>
      </w:pPr>
      <w:r>
        <w:t>La répercussion change bien le plafond du portefeuille, mais elle ne réarme pas le compteur qui mémorise « ce mois-ci a déjà été traité ».</w:t>
      </w:r>
    </w:p>
    <w:p w14:paraId="34074F7D" w14:textId="77777777" w:rsidR="000C5A2E" w:rsidRDefault="000C5A2E">
      <w:pPr>
        <w:pStyle w:val="NormalWeb"/>
        <w:shd w:val="clear" w:color="auto" w:fill="FDF6E3"/>
        <w:divId w:val="434518374"/>
      </w:pPr>
      <w:r>
        <w:t xml:space="preserve">Concrètement : si on relève le budget d'une direction le 15 du mois, le nouveau plafond est bien enregistré, mais </w:t>
      </w:r>
      <w:r>
        <w:rPr>
          <w:b/>
          <w:bCs/>
        </w:rPr>
        <w:t>aucune recharge complémentaire n'a lieu ce mois-ci</w:t>
      </w:r>
      <w:r>
        <w:t>. Le portefeuille ne sera aligné sur le nouveau montant qu'au premier passage du mois suivant.</w:t>
      </w:r>
    </w:p>
    <w:p w14:paraId="17814CE6" w14:textId="77777777" w:rsidR="000C5A2E" w:rsidRDefault="000C5A2E">
      <w:pPr>
        <w:pStyle w:val="NormalWeb"/>
        <w:shd w:val="clear" w:color="auto" w:fill="FDF6E3"/>
        <w:divId w:val="434518374"/>
      </w:pPr>
      <w:r>
        <w:t>Si le besoin est immédiat, il faut passer par une demande de recharge ordinaire.</w:t>
      </w:r>
    </w:p>
    <w:p w14:paraId="566FC8E7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5.6 Récapitulatif : créer un portefeuille pour une direction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8498"/>
      </w:tblGrid>
      <w:tr w:rsidR="00000000" w14:paraId="17E633D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B2C5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61116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Étape</w:t>
            </w:r>
          </w:p>
        </w:tc>
      </w:tr>
      <w:tr w:rsidR="00000000" w14:paraId="3AA2BBF7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5F0C7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6DA01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Vérifier que la direction a un centre de coût</w:t>
            </w:r>
          </w:p>
        </w:tc>
      </w:tr>
      <w:tr w:rsidR="00000000" w14:paraId="5FFA8BAB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11BC0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668B4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Vérifier que ce centre de coût a un budget mensuel renseigné</w:t>
            </w:r>
          </w:p>
        </w:tc>
      </w:tr>
      <w:tr w:rsidR="00000000" w14:paraId="6D05CDD8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CD0DA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91235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Créer le portefeuille : code, libellé, caisse source, devise</w:t>
            </w:r>
          </w:p>
        </w:tc>
      </w:tr>
      <w:tr w:rsidR="00000000" w14:paraId="52673AEC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6C05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FEBB6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Choisir « Direction » et sélectionner la direction</w:t>
            </w:r>
          </w:p>
        </w:tc>
      </w:tr>
      <w:tr w:rsidR="00000000" w14:paraId="45B0A756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4C62E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AF25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Désigner un gestionnaire si quelqu'un doit piloter l'enveloppe</w:t>
            </w:r>
          </w:p>
        </w:tc>
      </w:tr>
      <w:tr w:rsidR="00000000" w14:paraId="2EF25C79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10680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72DF6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Laisser le budget mensuel tel quel : il se remplit tout seul</w:t>
            </w:r>
          </w:p>
        </w:tc>
      </w:tr>
      <w:tr w:rsidR="00000000" w14:paraId="0694B5B1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D25BD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18EEF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 rien faire pour les accès : les agents de la direction l'ont déjà</w:t>
            </w:r>
          </w:p>
        </w:tc>
      </w:tr>
    </w:tbl>
    <w:p w14:paraId="120B0079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6. Le centre de coût : deux rôles sans rapport</w:t>
      </w:r>
    </w:p>
    <w:p w14:paraId="4B1DEC23" w14:textId="77777777" w:rsidR="000C5A2E" w:rsidRDefault="000C5A2E">
      <w:pPr>
        <w:pStyle w:val="NormalWeb"/>
      </w:pPr>
      <w:r>
        <w:t>Le centre de coût intervient à deux moments complètement différents. Les confondre est la principale source de malentendu sur les budgets.</w:t>
      </w:r>
    </w:p>
    <w:p w14:paraId="55F8CDCF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6.1 Premier rôle : il finance le portefeuille</w:t>
      </w:r>
    </w:p>
    <w:p w14:paraId="44FC68E6" w14:textId="77777777" w:rsidR="000C5A2E" w:rsidRDefault="000C5A2E">
      <w:pPr>
        <w:pStyle w:val="NormalWeb"/>
      </w:pPr>
      <w:r>
        <w:t xml:space="preserve">C'est ce qui est décrit en 5.1. Le budget mensuel du centre de coût devient le plafond du portefeuille de la direction. Il détermine </w:t>
      </w:r>
      <w:r>
        <w:rPr>
          <w:b/>
          <w:bCs/>
        </w:rPr>
        <w:t>combien d'argent entre</w:t>
      </w:r>
      <w:r>
        <w:t xml:space="preserve"> dans l'enveloppe chaque mois.</w:t>
      </w:r>
    </w:p>
    <w:p w14:paraId="22510C35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6.2 Second rôle : il plafonne les dépenses</w:t>
      </w:r>
    </w:p>
    <w:p w14:paraId="1A4E2021" w14:textId="77777777" w:rsidR="000C5A2E" w:rsidRDefault="000C5A2E">
      <w:pPr>
        <w:pStyle w:val="NormalWeb"/>
      </w:pPr>
      <w:r>
        <w:t xml:space="preserve">Avant chaque décaissement, le serveur additionne toutes les écritures de charge imputées à ce centre de coût </w:t>
      </w:r>
      <w:r>
        <w:rPr>
          <w:b/>
          <w:bCs/>
        </w:rPr>
        <w:t>depuis le 1er du mois en cours</w:t>
      </w:r>
      <w:r>
        <w:t>, et refuse l'opération si le total dépasserait le budget.</w:t>
      </w:r>
    </w:p>
    <w:p w14:paraId="4233416B" w14:textId="77777777" w:rsidR="000C5A2E" w:rsidRDefault="000C5A2E">
      <w:pPr>
        <w:pStyle w:val="NormalWeb"/>
      </w:pPr>
      <w:r>
        <w:t>Le refus est chiffré, pour que le caissier sache où il en est :</w:t>
      </w:r>
    </w:p>
    <w:p w14:paraId="43617EE3" w14:textId="77777777" w:rsidR="000C5A2E" w:rsidRDefault="000C5A2E">
      <w:pPr>
        <w:pStyle w:val="NormalWeb"/>
        <w:ind w:left="400"/>
      </w:pPr>
      <w:r>
        <w:rPr>
          <w:i/>
          <w:iCs/>
        </w:rPr>
        <w:t>« Budget mensuel du centre de coût « DG01 » dépassé : plafond 500 000,00, déjà décaissé ce mois 480 000,00, reste disponible 20 000,00. Décaissement de 35 000,00 refusé. »</w:t>
      </w:r>
    </w:p>
    <w:p w14:paraId="0E4D9C37" w14:textId="77777777" w:rsidR="000C5A2E" w:rsidRDefault="000C5A2E">
      <w:pPr>
        <w:pStyle w:val="NormalWeb"/>
      </w:pPr>
      <w:r>
        <w:t>Sans budget sur le centre de coût, aucune limite n'est appliquée : tout passe.</w:t>
      </w:r>
    </w:p>
    <w:p w14:paraId="526EA3F9" w14:textId="77777777" w:rsidR="000C5A2E" w:rsidRDefault="000C5A2E">
      <w:pPr>
        <w:pStyle w:val="chemin"/>
      </w:pPr>
      <w:r>
        <w:t>backend/src/modules/transactionnel/ledger.service.ts — assertCostCenterMonthlyBudget()</w:t>
      </w:r>
    </w:p>
    <w:p w14:paraId="799577EC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6.3 Le même nombre sert donc deux fois</w:t>
      </w:r>
    </w:p>
    <w:p w14:paraId="76268B39" w14:textId="77777777" w:rsidR="000C5A2E" w:rsidRDefault="000C5A2E">
      <w:pPr>
        <w:pStyle w:val="NormalWeb"/>
      </w:pPr>
      <w:r>
        <w:t xml:space="preserve">Le budget mensuel du centre de coût alimente le portefeuille </w:t>
      </w:r>
      <w:r>
        <w:rPr>
          <w:b/>
          <w:bCs/>
        </w:rPr>
        <w:t>et</w:t>
      </w:r>
      <w:r>
        <w:t xml:space="preserve"> plafonne les charges. </w:t>
      </w:r>
      <w:r>
        <w:t>Les deux vues coïncident tant qu'une direction n'a qu'un seul portefeuille adossé à ce centre de coût — c'est le cas aujourd'hui.</w:t>
      </w:r>
    </w:p>
    <w:p w14:paraId="3FB7F887" w14:textId="77777777" w:rsidR="000C5A2E" w:rsidRDefault="000C5A2E">
      <w:pPr>
        <w:pStyle w:val="NormalWeb"/>
        <w:shd w:val="clear" w:color="auto" w:fill="FDF6E3"/>
        <w:spacing w:before="0" w:beforeAutospacing="0"/>
        <w:divId w:val="1480802998"/>
      </w:pPr>
      <w:r>
        <w:rPr>
          <w:b/>
          <w:bCs/>
        </w:rPr>
        <w:t>Attention si l'on multiplie les enveloppes.</w:t>
      </w:r>
      <w:r>
        <w:t xml:space="preserve"> Deux portefeuilles sur la même direction seraient financés à 500 000 </w:t>
      </w:r>
      <w:r>
        <w:rPr>
          <w:i/>
          <w:iCs/>
        </w:rPr>
        <w:t>chacun</w:t>
      </w:r>
      <w:r>
        <w:t xml:space="preserve">, mais leurs dépenses cumulées resteraient bloquées à 500 000 </w:t>
      </w:r>
      <w:r>
        <w:rPr>
          <w:i/>
          <w:iCs/>
        </w:rPr>
        <w:t>au total</w:t>
      </w:r>
      <w:r>
        <w:t>. Le second portefeuille serait alimenté sans jamais pouvoir être dépensé.</w:t>
      </w:r>
    </w:p>
    <w:p w14:paraId="0FC61F66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6.4 Le centre de coût est aussi imposé par la nature comptable</w:t>
      </w:r>
    </w:p>
    <w:p w14:paraId="3EAF430D" w14:textId="77777777" w:rsidR="000C5A2E" w:rsidRDefault="000C5A2E">
      <w:pPr>
        <w:pStyle w:val="NormalWeb"/>
      </w:pPr>
      <w:r>
        <w:t>Sur un bon, le centre de coût n'est pas choisi librement : c'est la nature comptable retenue qui le détermine. Cela garantit que deux dépenses de même nature ne partent pas sur deux imputations différentes selon qui saisit.</w:t>
      </w:r>
    </w:p>
    <w:p w14:paraId="64AC2FFF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7. Qui voit quels portefeuilles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4326"/>
      </w:tblGrid>
      <w:tr w:rsidR="00000000" w14:paraId="7C7E6F12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A478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5672C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Ce qu'il voit</w:t>
            </w:r>
          </w:p>
        </w:tc>
      </w:tr>
      <w:tr w:rsidR="00000000" w14:paraId="66CEFAD1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7EE84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Administrateur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0603D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Tout</w:t>
            </w:r>
          </w:p>
        </w:tc>
      </w:tr>
      <w:tr w:rsidR="00000000" w14:paraId="15A0A047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79135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Détenteur de </w:t>
            </w:r>
            <w:r>
              <w:rPr>
                <w:rStyle w:val="CodeHTML"/>
              </w:rPr>
              <w:t>PORTEFEUILLE_VOIR_TOUS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E7F4A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Tout</w:t>
            </w:r>
          </w:p>
        </w:tc>
      </w:tr>
      <w:tr w:rsidR="00000000" w14:paraId="02FE188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318AD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Tous les autres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7A1FC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Uniquement leur périmètre (voir 5.3)</w:t>
            </w:r>
          </w:p>
        </w:tc>
      </w:tr>
    </w:tbl>
    <w:p w14:paraId="68FF3CDE" w14:textId="77777777" w:rsidR="000C5A2E" w:rsidRDefault="000C5A2E">
      <w:pPr>
        <w:pStyle w:val="NormalWeb"/>
      </w:pPr>
      <w:r>
        <w:t xml:space="preserve">La permission </w:t>
      </w:r>
      <w:r>
        <w:rPr>
          <w:rStyle w:val="CodeHTML"/>
        </w:rPr>
        <w:t>PORTEFEUILLE_VOIR_TOUS</w:t>
      </w:r>
      <w:r>
        <w:t xml:space="preserve"> est assignable aux rôles et aux profils </w:t>
      </w:r>
      <w:r>
        <w:t>depuis le back-office : elle permet d'ouvrir la vue d'ensemble à un contrôleur de gestion sans lui donner les droits d'administration.</w:t>
      </w:r>
    </w:p>
    <w:p w14:paraId="22CF0458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8. Désactivation et suppression</w:t>
      </w:r>
    </w:p>
    <w:p w14:paraId="7AE65977" w14:textId="77777777" w:rsidR="000C5A2E" w:rsidRDefault="000C5A2E">
      <w:pPr>
        <w:pStyle w:val="NormalWeb"/>
      </w:pPr>
      <w:r>
        <w:t>Deux gestes différents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700"/>
        <w:gridCol w:w="5137"/>
      </w:tblGrid>
      <w:tr w:rsidR="00000000" w14:paraId="1C109192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031E9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Geste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B98A80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03563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Effet</w:t>
            </w:r>
          </w:p>
        </w:tc>
      </w:tr>
      <w:tr w:rsidR="00000000" w14:paraId="26865A4C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D4A0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Désactiver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FEE7E3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PORTEFEUILLE_MODIFIER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12990D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portefeuille reste en base et reste réactivable</w:t>
            </w:r>
          </w:p>
        </w:tc>
      </w:tr>
      <w:tr w:rsidR="00000000" w14:paraId="1C594A78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42CF88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Supprimer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20578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PORTEFEUILLE_SUPPRIMER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CB3FBE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Suppression logique : la ligne reste, le code reste occupé</w:t>
            </w:r>
          </w:p>
        </w:tc>
      </w:tr>
    </w:tbl>
    <w:p w14:paraId="288AAD8B" w14:textId="77777777" w:rsidR="000C5A2E" w:rsidRDefault="000C5A2E">
      <w:pPr>
        <w:pStyle w:val="NormalWeb"/>
      </w:pPr>
      <w:r>
        <w:t xml:space="preserve">La suppression est </w:t>
      </w:r>
      <w:r>
        <w:rPr>
          <w:b/>
          <w:bCs/>
        </w:rPr>
        <w:t>refusée</w:t>
      </w:r>
      <w:r>
        <w:t xml:space="preserve"> tant que le portefeuille a des opérations en cours :</w:t>
      </w:r>
    </w:p>
    <w:p w14:paraId="6B308011" w14:textId="77777777" w:rsidR="000C5A2E" w:rsidRDefault="000C5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des demandes de recharge en attente ;</w:t>
      </w:r>
    </w:p>
    <w:p w14:paraId="3EADEC76" w14:textId="77777777" w:rsidR="000C5A2E" w:rsidRDefault="000C5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des transferts créés ou validés mais non terminés.</w:t>
      </w:r>
    </w:p>
    <w:p w14:paraId="31552E14" w14:textId="77777777" w:rsidR="000C5A2E" w:rsidRDefault="000C5A2E">
      <w:pPr>
        <w:pStyle w:val="NormalWeb"/>
      </w:pPr>
      <w:r>
        <w:t>Le message d'erreur en donne le nombre exact, pour qu'on sache quoi traiter d'abord.</w:t>
      </w:r>
    </w:p>
    <w:p w14:paraId="2BD58C7C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9. Points à trancher</w:t>
      </w:r>
    </w:p>
    <w:p w14:paraId="3A7B3502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9.1 La devise n'est pas vérifiée à la création</w:t>
      </w:r>
    </w:p>
    <w:p w14:paraId="23AD5DE7" w14:textId="77777777" w:rsidR="000C5A2E" w:rsidRDefault="000C5A2E">
      <w:pPr>
        <w:pStyle w:val="NormalWeb"/>
      </w:pPr>
      <w:r>
        <w:t xml:space="preserve">La documentation technique du champ indique que la devise « doit correspondre à la caisse source ». Or </w:t>
      </w:r>
      <w:r>
        <w:rPr>
          <w:b/>
          <w:bCs/>
        </w:rPr>
        <w:t>rien ne le vérifie au moment de la création</w:t>
      </w:r>
      <w:r>
        <w:t>.</w:t>
      </w:r>
    </w:p>
    <w:p w14:paraId="4CF82808" w14:textId="77777777" w:rsidR="000C5A2E" w:rsidRDefault="000C5A2E">
      <w:pPr>
        <w:pStyle w:val="NormalWeb"/>
      </w:pPr>
      <w:r>
        <w:t xml:space="preserve">Le contrôle n'intervient qu'au premier mouvement : la recharge échoue alors avec « la </w:t>
      </w:r>
      <w:r>
        <w:t>caisse CI01 ne détient pas assez de EUR ». Ce n'est pas incohérent depuis que les caisses sont multi-devises — une caisse peut légitimement détenir plusieurs monnaies — mais l'erreur tombe tard, à un moment où l'utilisateur ne fait plus le lien avec la création.</w:t>
      </w:r>
    </w:p>
    <w:p w14:paraId="67248ED3" w14:textId="77777777" w:rsidR="000C5A2E" w:rsidRDefault="000C5A2E">
      <w:pPr>
        <w:pStyle w:val="NormalWeb"/>
      </w:pPr>
      <w:r>
        <w:rPr>
          <w:b/>
          <w:bCs/>
        </w:rPr>
        <w:t>Question :</w:t>
      </w:r>
      <w:r>
        <w:t xml:space="preserve"> faut-il refuser dès la création un portefeuille dans une devise que la caisse source ne détient pas, ou garder la souplesse actuelle ?</w:t>
      </w:r>
    </w:p>
    <w:p w14:paraId="00881F48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9.2 « Une direction = un centre de coût » n'est imposé nulle part</w:t>
      </w:r>
    </w:p>
    <w:p w14:paraId="0124AC7B" w14:textId="77777777" w:rsidR="000C5A2E" w:rsidRDefault="000C5A2E">
      <w:pPr>
        <w:pStyle w:val="NormalWeb"/>
      </w:pPr>
      <w:r>
        <w:t xml:space="preserve">Tout l'héritage du budget repose sur cette règle. Aujourd'hui elle est respectée : aucune direction n'a plusieurs centres de coût. Mais </w:t>
      </w:r>
      <w:r>
        <w:rPr>
          <w:b/>
          <w:bCs/>
        </w:rPr>
        <w:t>aucune contrainte ne l'empêche</w:t>
      </w:r>
      <w:r>
        <w:t>.</w:t>
      </w:r>
    </w:p>
    <w:p w14:paraId="76F99B4F" w14:textId="77777777" w:rsidR="000C5A2E" w:rsidRDefault="000C5A2E">
      <w:pPr>
        <w:pStyle w:val="NormalWeb"/>
      </w:pPr>
      <w:r>
        <w:t>Si une direction venait à en avoir deux, le serveur prendrait le budget de l'un des deux sans critère défini — et donc potentiellement pas toujours le même.</w:t>
      </w:r>
    </w:p>
    <w:p w14:paraId="60C82CFA" w14:textId="77777777" w:rsidR="000C5A2E" w:rsidRDefault="000C5A2E">
      <w:pPr>
        <w:pStyle w:val="NormalWeb"/>
      </w:pPr>
      <w:r>
        <w:rPr>
          <w:b/>
          <w:bCs/>
        </w:rPr>
        <w:t>Question :</w:t>
      </w:r>
      <w:r>
        <w:t xml:space="preserve"> ajoute-t-on une contrainte d'unicité en base, ou accepte-t-on plusieurs centres de coût par direction, auquel cas il faut décider lequel porte le budget ?</w:t>
      </w:r>
    </w:p>
    <w:p w14:paraId="7A726D7A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9.3 Le filtre « actifs seulement » est appliqué à l'écran, pas en base</w:t>
      </w:r>
    </w:p>
    <w:p w14:paraId="12DEC86D" w14:textId="77777777" w:rsidR="000C5A2E" w:rsidRDefault="000C5A2E">
      <w:pPr>
        <w:pStyle w:val="NormalWeb"/>
      </w:pPr>
      <w:r>
        <w:t>La liste renvoyée par le serveur contient les portefeuilles désactivés, et c'est l'écran qui les masque. Cela contredit la règle qu'on s'est fixée : les filtres et les tris se font en base, jamais en JavaScript.</w:t>
      </w:r>
    </w:p>
    <w:p w14:paraId="07BBAEAE" w14:textId="77777777" w:rsidR="000C5A2E" w:rsidRDefault="000C5A2E">
      <w:pPr>
        <w:pStyle w:val="NormalWeb"/>
      </w:pPr>
      <w:r>
        <w:t>Le motif d'origine est légitime : il faut bien pouvoir afficher les désactivés pour les réactiver. Mais la bonne forme serait un paramètre passé au serveur plutôt qu'un tri après coup.</w:t>
      </w:r>
    </w:p>
    <w:p w14:paraId="4628FBB6" w14:textId="77777777" w:rsidR="000C5A2E" w:rsidRDefault="000C5A2E">
      <w:pPr>
        <w:pStyle w:val="NormalWeb"/>
      </w:pPr>
      <w:r>
        <w:rPr>
          <w:b/>
          <w:bCs/>
        </w:rPr>
        <w:t>Question :</w:t>
      </w:r>
      <w:r>
        <w:t xml:space="preserve"> </w:t>
      </w:r>
      <w:r>
        <w:t>corrige-t-on maintenant, ou avec le prochain passage sur cet écran ?</w:t>
      </w:r>
    </w:p>
    <w:p w14:paraId="2D4D5F4B" w14:textId="77777777" w:rsidR="000C5A2E" w:rsidRDefault="000C5A2E">
      <w:pPr>
        <w:pStyle w:val="Titre3"/>
        <w:rPr>
          <w:rFonts w:eastAsia="Times New Roman"/>
        </w:rPr>
      </w:pPr>
      <w:r>
        <w:rPr>
          <w:rFonts w:eastAsia="Times New Roman"/>
        </w:rPr>
        <w:t>9.4 Deux définitions du mois cohabitent</w:t>
      </w:r>
    </w:p>
    <w:p w14:paraId="0C4D827C" w14:textId="77777777" w:rsidR="000C5A2E" w:rsidRDefault="000C5A2E">
      <w:pPr>
        <w:pStyle w:val="NormalWeb"/>
      </w:pPr>
      <w:r>
        <w:t xml:space="preserve">Le réajustement mensuel raisonne en heure </w:t>
      </w:r>
      <w:r>
        <w:rPr>
          <w:b/>
          <w:bCs/>
        </w:rPr>
        <w:t>universelle</w:t>
      </w:r>
      <w:r>
        <w:t xml:space="preserve"> (UTC), alors que le plafond de dépense du centre de coût raisonne en heure </w:t>
      </w:r>
      <w:r>
        <w:rPr>
          <w:b/>
          <w:bCs/>
        </w:rPr>
        <w:t>locale</w:t>
      </w:r>
      <w:r>
        <w:t>. Sur un fuseau à l'heure de Greenwich comme Abidjan, l'écart est nul aujourd'hui.</w:t>
      </w:r>
    </w:p>
    <w:p w14:paraId="14939868" w14:textId="77777777" w:rsidR="000C5A2E" w:rsidRDefault="000C5A2E">
      <w:pPr>
        <w:pStyle w:val="NormalWeb"/>
      </w:pPr>
      <w:r>
        <w:t xml:space="preserve">Il resterait nul en cas de déploiement dans un pays décalé, mais les deux traitements changeraient de mois à quelques heures d'intervalle. Sans conséquence connue à ce jour ; à </w:t>
      </w:r>
      <w:r>
        <w:t>garder en tête si l'application sort de la zone.</w:t>
      </w:r>
    </w:p>
    <w:p w14:paraId="7D4A7A96" w14:textId="77777777" w:rsidR="000C5A2E" w:rsidRDefault="000C5A2E">
      <w:pPr>
        <w:pStyle w:val="NormalWeb"/>
      </w:pPr>
      <w:r>
        <w:rPr>
          <w:b/>
          <w:bCs/>
        </w:rPr>
        <w:t>Question :</w:t>
      </w:r>
      <w:r>
        <w:t xml:space="preserve"> uniformise-t-on par précaution, ou laisse-t-on en l'état ?</w:t>
      </w:r>
    </w:p>
    <w:p w14:paraId="2D4DBE29" w14:textId="77777777" w:rsidR="000C5A2E" w:rsidRDefault="000C5A2E">
      <w:pPr>
        <w:pStyle w:val="Titre2"/>
        <w:rPr>
          <w:rFonts w:eastAsia="Times New Roman"/>
        </w:rPr>
      </w:pPr>
      <w:r>
        <w:rPr>
          <w:rFonts w:eastAsia="Times New Roman"/>
        </w:rPr>
        <w:t>10. État actuel en base</w:t>
      </w:r>
    </w:p>
    <w:p w14:paraId="1A84F381" w14:textId="77777777" w:rsidR="000C5A2E" w:rsidRDefault="000C5A2E">
      <w:pPr>
        <w:pStyle w:val="NormalWeb"/>
      </w:pPr>
      <w:r>
        <w:t>Relevé du 12 août 2026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446"/>
        <w:gridCol w:w="3151"/>
        <w:gridCol w:w="2682"/>
      </w:tblGrid>
      <w:tr w:rsidR="00000000" w14:paraId="702C945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E4FB6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C4EDA1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DD24B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Avec budget mensuel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shd w:val="clear" w:color="auto" w:fill="DEE6F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D6314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Avec gestionnaire</w:t>
            </w:r>
          </w:p>
        </w:tc>
      </w:tr>
      <w:tr w:rsidR="00000000" w14:paraId="41278E71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435552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2D1FE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2DB72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D87C5B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000000" w14:paraId="1761F104" w14:textId="77777777"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9067A9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E5735F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87C71A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CB0CE"/>
              <w:left w:val="single" w:sz="6" w:space="0" w:color="9CB0CE"/>
              <w:bottom w:val="single" w:sz="6" w:space="0" w:color="9CB0CE"/>
              <w:right w:val="single" w:sz="6" w:space="0" w:color="9CB0C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EDDDC7" w14:textId="77777777" w:rsidR="000C5A2E" w:rsidRDefault="000C5A2E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</w:tr>
    </w:tbl>
    <w:p w14:paraId="2367D223" w14:textId="77777777" w:rsidR="000C5A2E" w:rsidRDefault="000C5A2E">
      <w:pPr>
        <w:pStyle w:val="NormalWeb"/>
      </w:pPr>
      <w:r>
        <w:t>Les six portefeuilles de direction ont tous un budget : le piège décrit en 5.2 n'a donc touché aucun d'eux jusqu'ici.</w:t>
      </w:r>
    </w:p>
    <w:p w14:paraId="60F55E95" w14:textId="77777777" w:rsidR="000C5A2E" w:rsidRDefault="000C5A2E">
      <w:pPr>
        <w:pStyle w:val="NormalWeb"/>
      </w:pPr>
      <w:r>
        <w:t xml:space="preserve">Côté utilisateurs, un seul portefeuille sur sept a un plafond mensuel. Les six autres ne sont </w:t>
      </w:r>
      <w:r>
        <w:rPr>
          <w:b/>
          <w:bCs/>
        </w:rPr>
        <w:t>jamais</w:t>
      </w:r>
      <w:r>
        <w:t xml:space="preserve"> </w:t>
      </w:r>
      <w:r>
        <w:t>réajustés automatiquement et vivent uniquement de demandes de recharge — ce qui est un mode de fonctionnement parfaitement valable, pas une anomalie.</w:t>
      </w:r>
    </w:p>
    <w:p w14:paraId="403A5A1D" w14:textId="77777777" w:rsidR="000C5A2E" w:rsidRDefault="000C5A2E">
      <w:pPr>
        <w:pStyle w:val="NormalWeb"/>
      </w:pPr>
      <w:r>
        <w:t>Aucune direction n'a plus d'un centre de coût.</w:t>
      </w:r>
    </w:p>
    <w:sectPr w:rsidR="000C5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C3F"/>
    <w:multiLevelType w:val="multilevel"/>
    <w:tmpl w:val="25A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B7F41"/>
    <w:multiLevelType w:val="multilevel"/>
    <w:tmpl w:val="6A1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60489">
    <w:abstractNumId w:val="0"/>
  </w:num>
  <w:num w:numId="2" w16cid:durableId="78014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C"/>
    <w:rsid w:val="000C5A2E"/>
    <w:rsid w:val="0051061E"/>
    <w:rsid w:val="0067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40A06C"/>
  <w15:chartTrackingRefBased/>
  <w15:docId w15:val="{6AF59F22-BA27-4C6A-9920-131914D8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400" w:after="100" w:afterAutospacing="1"/>
      <w:outlineLvl w:val="1"/>
    </w:pPr>
    <w:rPr>
      <w:b/>
      <w:bCs/>
      <w:color w:val="1F3864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80" w:after="100" w:afterAutospacing="1"/>
      <w:outlineLvl w:val="2"/>
    </w:pPr>
    <w:rPr>
      <w:b/>
      <w:bCs/>
      <w:color w:val="2E549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iege">
    <w:name w:val="piege"/>
    <w:basedOn w:val="Normal"/>
    <w:pPr>
      <w:pBdr>
        <w:left w:val="single" w:sz="36" w:space="10" w:color="C00000"/>
      </w:pBdr>
      <w:shd w:val="clear" w:color="auto" w:fill="FBEAEA"/>
      <w:spacing w:before="160" w:after="160"/>
    </w:pPr>
  </w:style>
  <w:style w:type="paragraph" w:customStyle="1" w:styleId="note">
    <w:name w:val="note"/>
    <w:basedOn w:val="Normal"/>
    <w:pPr>
      <w:pBdr>
        <w:left w:val="single" w:sz="36" w:space="10" w:color="BF8F00"/>
      </w:pBdr>
      <w:shd w:val="clear" w:color="auto" w:fill="FDF6E3"/>
      <w:spacing w:before="160" w:after="160"/>
    </w:pPr>
  </w:style>
  <w:style w:type="paragraph" w:customStyle="1" w:styleId="ok">
    <w:name w:val="ok"/>
    <w:basedOn w:val="Normal"/>
    <w:pPr>
      <w:pBdr>
        <w:left w:val="single" w:sz="36" w:space="10" w:color="2E7D32"/>
      </w:pBdr>
      <w:shd w:val="clear" w:color="auto" w:fill="EBF5EC"/>
      <w:spacing w:before="160" w:after="160"/>
    </w:pPr>
  </w:style>
  <w:style w:type="paragraph" w:customStyle="1" w:styleId="chemin">
    <w:name w:val="chemin"/>
    <w:basedOn w:val="Normal"/>
    <w:pPr>
      <w:spacing w:before="100" w:beforeAutospacing="1" w:after="100" w:afterAutospacing="1"/>
    </w:pPr>
    <w:rPr>
      <w:rFonts w:ascii="Consolas" w:hAnsi="Consolas"/>
      <w:color w:val="595959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0121">
      <w:marLeft w:val="0"/>
      <w:marRight w:val="0"/>
      <w:marTop w:val="160"/>
      <w:marBottom w:val="160"/>
      <w:divBdr>
        <w:top w:val="none" w:sz="0" w:space="0" w:color="auto"/>
        <w:left w:val="single" w:sz="36" w:space="10" w:color="C00000"/>
        <w:bottom w:val="none" w:sz="0" w:space="0" w:color="auto"/>
        <w:right w:val="none" w:sz="0" w:space="0" w:color="auto"/>
      </w:divBdr>
    </w:div>
    <w:div w:id="434518374">
      <w:marLeft w:val="0"/>
      <w:marRight w:val="0"/>
      <w:marTop w:val="160"/>
      <w:marBottom w:val="160"/>
      <w:divBdr>
        <w:top w:val="none" w:sz="0" w:space="0" w:color="auto"/>
        <w:left w:val="single" w:sz="36" w:space="10" w:color="BF8F00"/>
        <w:bottom w:val="none" w:sz="0" w:space="0" w:color="auto"/>
        <w:right w:val="none" w:sz="0" w:space="0" w:color="auto"/>
      </w:divBdr>
    </w:div>
    <w:div w:id="518082215">
      <w:marLeft w:val="0"/>
      <w:marRight w:val="0"/>
      <w:marTop w:val="160"/>
      <w:marBottom w:val="160"/>
      <w:divBdr>
        <w:top w:val="none" w:sz="0" w:space="0" w:color="auto"/>
        <w:left w:val="single" w:sz="36" w:space="10" w:color="2E7D32"/>
        <w:bottom w:val="none" w:sz="0" w:space="0" w:color="auto"/>
        <w:right w:val="none" w:sz="0" w:space="0" w:color="auto"/>
      </w:divBdr>
    </w:div>
    <w:div w:id="1480802998">
      <w:marLeft w:val="0"/>
      <w:marRight w:val="0"/>
      <w:marTop w:val="160"/>
      <w:marBottom w:val="160"/>
      <w:divBdr>
        <w:top w:val="none" w:sz="0" w:space="0" w:color="auto"/>
        <w:left w:val="single" w:sz="36" w:space="10" w:color="BF8F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2460</Words>
  <Characters>13536</Characters>
  <Application>Microsoft Office Word</Application>
  <DocSecurity>0</DocSecurity>
  <Lines>112</Lines>
  <Paragraphs>31</Paragraphs>
  <ScaleCrop>false</ScaleCrop>
  <Company/>
  <LinksUpToDate>false</LinksUpToDate>
  <CharactersWithSpaces>15965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Atse</dc:creator>
  <cp:keywords/>
  <dc:description/>
  <cp:lastModifiedBy>Yannick Atse</cp:lastModifiedBy>
  <cp:revision>2</cp:revision>
  <dcterms:created xsi:type="dcterms:W3CDTF">2026-08-12T14:54:00Z</dcterms:created>
  <dcterms:modified xsi:type="dcterms:W3CDTF">2026-08-12T14:54:00Z</dcterms:modified>
</cp:coreProperties>
</file>