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A34A"/>
          <w:sz w:val="72"/>
        </w:rPr>
        <w:t>NPGOLF</w:t>
      </w:r>
    </w:p>
    <w:p>
      <w:pPr>
        <w:jc w:val="center"/>
      </w:pPr>
      <w:r>
        <w:rPr>
          <w:b/>
          <w:color w:val="1E293B"/>
          <w:sz w:val="44"/>
        </w:rPr>
        <w:t>User Experience Audit Report</w:t>
      </w:r>
    </w:p>
    <w:p/>
    <w:p>
      <w:pPr>
        <w:jc w:val="center"/>
      </w:pPr>
      <w:r>
        <w:rPr>
          <w:b/>
          <w:sz w:val="22"/>
        </w:rPr>
        <w:t xml:space="preserve">Site: </w:t>
      </w:r>
      <w:r>
        <w:rPr>
          <w:sz w:val="22"/>
        </w:rPr>
        <w:t>https://npgolf.net</w:t>
      </w:r>
    </w:p>
    <w:p>
      <w:pPr>
        <w:jc w:val="center"/>
      </w:pPr>
      <w:r>
        <w:rPr>
          <w:b/>
          <w:sz w:val="22"/>
        </w:rPr>
        <w:t xml:space="preserve">Audit Date: </w:t>
      </w:r>
      <w:r>
        <w:rPr>
          <w:sz w:val="22"/>
        </w:rPr>
        <w:t>May 7, 2026</w:t>
      </w:r>
    </w:p>
    <w:p>
      <w:pPr>
        <w:jc w:val="center"/>
      </w:pPr>
      <w:r>
        <w:rPr>
          <w:b/>
          <w:sz w:val="22"/>
        </w:rPr>
        <w:t xml:space="preserve">Prepared For: </w:t>
      </w:r>
      <w:r>
        <w:rPr>
          <w:sz w:val="22"/>
        </w:rPr>
        <w:t>NPGOLF Board of Directors</w:t>
      </w:r>
    </w:p>
    <w:p>
      <w:pPr>
        <w:jc w:val="center"/>
      </w:pPr>
      <w:r>
        <w:rPr>
          <w:b/>
          <w:sz w:val="22"/>
        </w:rPr>
        <w:t xml:space="preserve">Methodology: </w:t>
      </w:r>
      <w:r>
        <w:rPr>
          <w:sz w:val="22"/>
        </w:rPr>
        <w:t>Heuristic Evaluation (Nielsen 10), WCAG 2.1 AA, Source Code Analysis, Live Site Review</w:t>
      </w:r>
    </w:p>
    <w:p>
      <w:pPr>
        <w:jc w:val="center"/>
      </w:pPr>
      <w:r>
        <w:rPr>
          <w:b/>
          <w:sz w:val="22"/>
        </w:rPr>
        <w:t xml:space="preserve">Total Findings: </w:t>
      </w:r>
      <w:r>
        <w:rPr>
          <w:sz w:val="22"/>
        </w:rPr>
        <w:t>39  (14 High · 17 Medium · 8 Low)</w:t>
      </w:r>
    </w:p>
    <w:p>
      <w:r>
        <w:br w:type="page"/>
      </w:r>
    </w:p>
    <w:p>
      <w:pPr>
        <w:pStyle w:val="Heading1"/>
      </w:pPr>
      <w:r>
        <w:rPr>
          <w:color w:val="14532D"/>
        </w:rPr>
        <w:t>1. Executive Summary</w:t>
      </w:r>
    </w:p>
    <w:p>
      <w:r>
        <w:t xml:space="preserve">NPGOLF is a purpose-built golf league management platform serving the Paradise Cup league </w:t>
        <w:br/>
        <w:t xml:space="preserve">(34 active players, Tampa FL). The application delivers a functioning core: public dashboard </w:t>
        <w:br/>
        <w:t xml:space="preserve">with live standings, secure member login, tournament scheduling, score entry, player roster </w:t>
        <w:br/>
        <w:t xml:space="preserve">management, and SMS notification infrastructure. The overall user experience is clean and </w:t>
        <w:br/>
        <w:t xml:space="preserve">directional, with a well-structured authenticated sidebar and real data already powering the </w:t>
        <w:br/>
        <w:t>main dashboard.</w:t>
        <w:br/>
        <w:br/>
        <w:t xml:space="preserve">This audit identifies 39 findings across nine UX dimensions—14 high-priority, 17 medium-priority, </w:t>
        <w:br/>
        <w:t xml:space="preserve">and 8 low-priority. The highest-impact issues center on the unauthenticated public experience </w:t>
        <w:br/>
        <w:t xml:space="preserve">(no onboarding path for new visitors), inconsistent visual language between the Login and </w:t>
        <w:br/>
        <w:t xml:space="preserve">Register screens, missing responsive design in the main application shell, and several </w:t>
        <w:br/>
        <w:t xml:space="preserve">accessibility gaps that affect WCAG 2.1 AA compliance. None of the issues represent architectural </w:t>
        <w:br/>
        <w:t>defects; all are addressable in a pre-launch sprint.</w:t>
        <w:br/>
        <w:br/>
        <w:t xml:space="preserve">Recommended immediate actions (P1): redesign the Register page to match the Login page </w:t>
        <w:br/>
        <w:t xml:space="preserve">visual language; add keyboard-navigable skip links and ARIA labels; implement a responsive </w:t>
        <w:br/>
        <w:t xml:space="preserve">sidebar collapse on mobile; resolve the "Failed to load data" fallback on unauthenticated </w:t>
        <w:br/>
        <w:t>routes; and label all standings table columns with plain-language headers.</w:t>
      </w:r>
    </w:p>
    <w:p>
      <w:r>
        <w:br w:type="page"/>
      </w:r>
    </w:p>
    <w:p>
      <w:pPr>
        <w:pStyle w:val="Heading1"/>
      </w:pPr>
      <w:r>
        <w:rPr>
          <w:color w:val="14532D"/>
        </w:rPr>
        <w:t>2. Heuristic Evaluation</w:t>
      </w:r>
    </w:p>
    <w:p>
      <w:r>
        <w:t>Findings are mapped to Nielsen's 10 Usability Heuristics. Effort estimates: Trivial (&lt;1 hour) · Low (half-day) · Medium (1-2 days) · High (3+ days).</w:t>
      </w:r>
    </w:p>
    <w:p/>
    <w:tbl>
      <w:tblPr>
        <w:tblStyle w:val="TableGrid"/>
        <w:tblW w:type="auto" w:w="0"/>
        <w:tblLook w:firstColumn="1" w:firstRow="1" w:lastColumn="0" w:lastRow="0" w:noHBand="0" w:noVBand="1" w:val="04A0"/>
      </w:tblPr>
      <w:tblGrid>
        <w:gridCol w:w="1608"/>
        <w:gridCol w:w="1608"/>
        <w:gridCol w:w="1608"/>
        <w:gridCol w:w="1608"/>
        <w:gridCol w:w="1608"/>
        <w:gridCol w:w="1608"/>
      </w:tblGrid>
      <w:tr>
        <w:trPr>
          <w:trHeight w:val="360"/>
        </w:trPr>
        <w:tc>
          <w:tcPr>
            <w:tcW w:type="dxa" w:w="792"/>
            <w:shd w:val="clear" w:color="auto" w:fill="1B5E20"/>
          </w:tcPr>
          <w:p>
            <w:pPr>
              <w:jc w:val="center"/>
            </w:pPr>
            <w:r>
              <w:rPr>
                <w:b/>
                <w:color w:val="FFFFFF"/>
                <w:sz w:val="18"/>
              </w:rPr>
              <w:t>ID</w:t>
            </w:r>
          </w:p>
        </w:tc>
        <w:tc>
          <w:tcPr>
            <w:tcW w:type="dxa" w:w="936"/>
            <w:shd w:val="clear" w:color="auto" w:fill="1B5E20"/>
          </w:tcPr>
          <w:p>
            <w:pPr>
              <w:jc w:val="center"/>
            </w:pPr>
            <w:r>
              <w:rPr>
                <w:b/>
                <w:color w:val="FFFFFF"/>
                <w:sz w:val="18"/>
              </w:rPr>
              <w:t>Priority</w:t>
            </w:r>
          </w:p>
        </w:tc>
        <w:tc>
          <w:tcPr>
            <w:tcW w:type="dxa" w:w="1872"/>
            <w:shd w:val="clear" w:color="auto" w:fill="1B5E20"/>
          </w:tcPr>
          <w:p>
            <w:pPr>
              <w:jc w:val="center"/>
            </w:pPr>
            <w:r>
              <w:rPr>
                <w:b/>
                <w:color w:val="FFFFFF"/>
                <w:sz w:val="18"/>
              </w:rPr>
              <w:t>Heuristic</w:t>
            </w:r>
          </w:p>
        </w:tc>
        <w:tc>
          <w:tcPr>
            <w:tcW w:type="dxa" w:w="2592"/>
            <w:shd w:val="clear" w:color="auto" w:fill="1B5E20"/>
          </w:tcPr>
          <w:p>
            <w:pPr>
              <w:jc w:val="center"/>
            </w:pPr>
            <w:r>
              <w:rPr>
                <w:b/>
                <w:color w:val="FFFFFF"/>
                <w:sz w:val="18"/>
              </w:rPr>
              <w:t>Observation</w:t>
            </w:r>
          </w:p>
        </w:tc>
        <w:tc>
          <w:tcPr>
            <w:tcW w:type="dxa" w:w="2592"/>
            <w:shd w:val="clear" w:color="auto" w:fill="1B5E20"/>
          </w:tcPr>
          <w:p>
            <w:pPr>
              <w:jc w:val="center"/>
            </w:pPr>
            <w:r>
              <w:rPr>
                <w:b/>
                <w:color w:val="FFFFFF"/>
                <w:sz w:val="18"/>
              </w:rPr>
              <w:t>Recommendation</w:t>
            </w:r>
          </w:p>
        </w:tc>
        <w:tc>
          <w:tcPr>
            <w:tcW w:type="dxa" w:w="864"/>
            <w:shd w:val="clear" w:color="auto" w:fill="1B5E20"/>
          </w:tcPr>
          <w:p>
            <w:pPr>
              <w:jc w:val="center"/>
            </w:pPr>
            <w:r>
              <w:rPr>
                <w:b/>
                <w:color w:val="FFFFFF"/>
                <w:sz w:val="18"/>
              </w:rPr>
              <w:t>Effort</w:t>
            </w:r>
          </w:p>
        </w:tc>
      </w:tr>
      <w:tr>
        <w:tc>
          <w:tcPr>
            <w:tcW w:type="dxa" w:w="792"/>
            <w:shd w:val="clear" w:color="auto" w:fill="FFEBEE"/>
          </w:tcPr>
          <w:p>
            <w:r>
              <w:rPr>
                <w:sz w:val="16"/>
              </w:rPr>
              <w:t>H-01</w:t>
            </w:r>
          </w:p>
        </w:tc>
        <w:tc>
          <w:tcPr>
            <w:tcW w:type="dxa" w:w="936"/>
            <w:shd w:val="clear" w:color="auto" w:fill="FFEBEE"/>
          </w:tcPr>
          <w:p>
            <w:r>
              <w:rPr>
                <w:sz w:val="16"/>
              </w:rPr>
              <w:t>High</w:t>
            </w:r>
          </w:p>
        </w:tc>
        <w:tc>
          <w:tcPr>
            <w:tcW w:type="dxa" w:w="1872"/>
            <w:shd w:val="clear" w:color="auto" w:fill="FFEBEE"/>
          </w:tcPr>
          <w:p>
            <w:r>
              <w:rPr>
                <w:sz w:val="16"/>
              </w:rPr>
              <w:t>Visibility of System Status</w:t>
            </w:r>
          </w:p>
        </w:tc>
        <w:tc>
          <w:tcPr>
            <w:tcW w:type="dxa" w:w="2592"/>
            <w:shd w:val="clear" w:color="auto" w:fill="FFEBEE"/>
          </w:tcPr>
          <w:p>
            <w:r>
              <w:rPr>
                <w:sz w:val="16"/>
              </w:rPr>
              <w:t>The standings table exposes a raw "Failed to load data" error message to unauthenticated users navigating to /schedule, /scores, /players, and /join. There is no skeleton loader, no contextual explanation, and no call to action.</w:t>
            </w:r>
          </w:p>
        </w:tc>
        <w:tc>
          <w:tcPr>
            <w:tcW w:type="dxa" w:w="2592"/>
            <w:shd w:val="clear" w:color="auto" w:fill="FFEBEE"/>
          </w:tcPr>
          <w:p>
            <w:r>
              <w:rPr>
                <w:sz w:val="16"/>
              </w:rPr>
              <w:t>Replace the error fallback with a league-gated message: "Sign in to view full standings" paired with a Sign In button. Reserve error messages for genuine system failures.</w:t>
            </w:r>
          </w:p>
        </w:tc>
        <w:tc>
          <w:tcPr>
            <w:tcW w:type="dxa" w:w="864"/>
            <w:shd w:val="clear" w:color="auto" w:fill="FFEBEE"/>
          </w:tcPr>
          <w:p>
            <w:r>
              <w:rPr>
                <w:sz w:val="16"/>
              </w:rPr>
              <w:t>Low</w:t>
            </w:r>
          </w:p>
        </w:tc>
      </w:tr>
      <w:tr>
        <w:tc>
          <w:tcPr>
            <w:tcW w:type="dxa" w:w="792"/>
            <w:shd w:val="clear" w:color="auto" w:fill="FFF3E0"/>
          </w:tcPr>
          <w:p>
            <w:r>
              <w:rPr>
                <w:sz w:val="16"/>
              </w:rPr>
              <w:t>H-02</w:t>
            </w:r>
          </w:p>
        </w:tc>
        <w:tc>
          <w:tcPr>
            <w:tcW w:type="dxa" w:w="936"/>
            <w:shd w:val="clear" w:color="auto" w:fill="FFF3E0"/>
          </w:tcPr>
          <w:p>
            <w:r>
              <w:rPr>
                <w:sz w:val="16"/>
              </w:rPr>
              <w:t>Medium</w:t>
            </w:r>
          </w:p>
        </w:tc>
        <w:tc>
          <w:tcPr>
            <w:tcW w:type="dxa" w:w="1872"/>
            <w:shd w:val="clear" w:color="auto" w:fill="FFF3E0"/>
          </w:tcPr>
          <w:p>
            <w:r>
              <w:rPr>
                <w:sz w:val="16"/>
              </w:rPr>
              <w:t>Visibility of System Status</w:t>
            </w:r>
          </w:p>
        </w:tc>
        <w:tc>
          <w:tcPr>
            <w:tcW w:type="dxa" w:w="2592"/>
            <w:shd w:val="clear" w:color="auto" w:fill="FFF3E0"/>
          </w:tcPr>
          <w:p>
            <w:r>
              <w:rPr>
                <w:sz w:val="16"/>
              </w:rPr>
              <w:t>During asynchronous data fetches (tournaments list, player list) there is no progress indicator beyond a disabled submit button. Users on slow connections receive no feedback.</w:t>
            </w:r>
          </w:p>
        </w:tc>
        <w:tc>
          <w:tcPr>
            <w:tcW w:type="dxa" w:w="2592"/>
            <w:shd w:val="clear" w:color="auto" w:fill="FFF3E0"/>
          </w:tcPr>
          <w:p>
            <w:r>
              <w:rPr>
                <w:sz w:val="16"/>
              </w:rPr>
              <w:t>Add a spinner or skeleton card to all data-dependent views during the loading state. The existing `loading` boolean in each component already supports this.</w:t>
            </w:r>
          </w:p>
        </w:tc>
        <w:tc>
          <w:tcPr>
            <w:tcW w:type="dxa" w:w="864"/>
            <w:shd w:val="clear" w:color="auto" w:fill="FFF3E0"/>
          </w:tcPr>
          <w:p>
            <w:r>
              <w:rPr>
                <w:sz w:val="16"/>
              </w:rPr>
              <w:t>Low</w:t>
            </w:r>
          </w:p>
        </w:tc>
      </w:tr>
      <w:tr>
        <w:tc>
          <w:tcPr>
            <w:tcW w:type="dxa" w:w="792"/>
            <w:shd w:val="clear" w:color="auto" w:fill="FFF3E0"/>
          </w:tcPr>
          <w:p>
            <w:r>
              <w:rPr>
                <w:sz w:val="16"/>
              </w:rPr>
              <w:t>H-03</w:t>
            </w:r>
          </w:p>
        </w:tc>
        <w:tc>
          <w:tcPr>
            <w:tcW w:type="dxa" w:w="936"/>
            <w:shd w:val="clear" w:color="auto" w:fill="FFF3E0"/>
          </w:tcPr>
          <w:p>
            <w:r>
              <w:rPr>
                <w:sz w:val="16"/>
              </w:rPr>
              <w:t>Medium</w:t>
            </w:r>
          </w:p>
        </w:tc>
        <w:tc>
          <w:tcPr>
            <w:tcW w:type="dxa" w:w="1872"/>
            <w:shd w:val="clear" w:color="auto" w:fill="FFF3E0"/>
          </w:tcPr>
          <w:p>
            <w:r>
              <w:rPr>
                <w:sz w:val="16"/>
              </w:rPr>
              <w:t>Match Between System and Real World</w:t>
            </w:r>
          </w:p>
        </w:tc>
        <w:tc>
          <w:tcPr>
            <w:tcW w:type="dxa" w:w="2592"/>
            <w:shd w:val="clear" w:color="auto" w:fill="FFF3E0"/>
          </w:tcPr>
          <w:p>
            <w:r>
              <w:rPr>
                <w:sz w:val="16"/>
              </w:rPr>
              <w:t>The standings table omits column header labels for Points, Handicap, Rounds Played, Wins, and Earnings. First-time visitors cannot determine what the numbers represent.</w:t>
            </w:r>
          </w:p>
        </w:tc>
        <w:tc>
          <w:tcPr>
            <w:tcW w:type="dxa" w:w="2592"/>
            <w:shd w:val="clear" w:color="auto" w:fill="FFF3E0"/>
          </w:tcPr>
          <w:p>
            <w:r>
              <w:rPr>
                <w:sz w:val="16"/>
              </w:rPr>
              <w:t>Add visible &lt;th&gt; cells: "Pts", "Hdcp", "Rounds", "Wins", "Prize". Use the full label in an aria-label or tooltip for screen readers.</w:t>
            </w:r>
          </w:p>
        </w:tc>
        <w:tc>
          <w:tcPr>
            <w:tcW w:type="dxa" w:w="864"/>
            <w:shd w:val="clear" w:color="auto" w:fill="FFF3E0"/>
          </w:tcPr>
          <w:p>
            <w:r>
              <w:rPr>
                <w:sz w:val="16"/>
              </w:rPr>
              <w:t>Low</w:t>
            </w:r>
          </w:p>
        </w:tc>
      </w:tr>
      <w:tr>
        <w:tc>
          <w:tcPr>
            <w:tcW w:type="dxa" w:w="792"/>
            <w:shd w:val="clear" w:color="auto" w:fill="E8F5E9"/>
          </w:tcPr>
          <w:p>
            <w:r>
              <w:rPr>
                <w:sz w:val="16"/>
              </w:rPr>
              <w:t>H-04</w:t>
            </w:r>
          </w:p>
        </w:tc>
        <w:tc>
          <w:tcPr>
            <w:tcW w:type="dxa" w:w="936"/>
            <w:shd w:val="clear" w:color="auto" w:fill="E8F5E9"/>
          </w:tcPr>
          <w:p>
            <w:r>
              <w:rPr>
                <w:sz w:val="16"/>
              </w:rPr>
              <w:t>Low</w:t>
            </w:r>
          </w:p>
        </w:tc>
        <w:tc>
          <w:tcPr>
            <w:tcW w:type="dxa" w:w="1872"/>
            <w:shd w:val="clear" w:color="auto" w:fill="E8F5E9"/>
          </w:tcPr>
          <w:p>
            <w:r>
              <w:rPr>
                <w:sz w:val="16"/>
              </w:rPr>
              <w:t>Match Between System and Real World</w:t>
            </w:r>
          </w:p>
        </w:tc>
        <w:tc>
          <w:tcPr>
            <w:tcW w:type="dxa" w:w="2592"/>
            <w:shd w:val="clear" w:color="auto" w:fill="E8F5E9"/>
          </w:tcPr>
          <w:p>
            <w:r>
              <w:rPr>
                <w:sz w:val="16"/>
              </w:rPr>
              <w:t>The placeholder reads "+12025551234" (a Washington DC area code) and the helper text says "Include country code (e.g., +1 for US)". For a Tampa FL league, using a local example (+18131234567) reduces cognitive friction.</w:t>
            </w:r>
          </w:p>
        </w:tc>
        <w:tc>
          <w:tcPr>
            <w:tcW w:type="dxa" w:w="2592"/>
            <w:shd w:val="clear" w:color="auto" w:fill="E8F5E9"/>
          </w:tcPr>
          <w:p>
            <w:r>
              <w:rPr>
                <w:sz w:val="16"/>
              </w:rPr>
              <w:t>Update placeholder to "+18131234567" and hint text to "Include country code (+1 for US)".</w:t>
            </w:r>
          </w:p>
        </w:tc>
        <w:tc>
          <w:tcPr>
            <w:tcW w:type="dxa" w:w="864"/>
            <w:shd w:val="clear" w:color="auto" w:fill="E8F5E9"/>
          </w:tcPr>
          <w:p>
            <w:r>
              <w:rPr>
                <w:sz w:val="16"/>
              </w:rPr>
              <w:t>Trivial</w:t>
            </w:r>
          </w:p>
        </w:tc>
      </w:tr>
      <w:tr>
        <w:tc>
          <w:tcPr>
            <w:tcW w:type="dxa" w:w="792"/>
            <w:shd w:val="clear" w:color="auto" w:fill="FFEBEE"/>
          </w:tcPr>
          <w:p>
            <w:r>
              <w:rPr>
                <w:sz w:val="16"/>
              </w:rPr>
              <w:t>H-05</w:t>
            </w:r>
          </w:p>
        </w:tc>
        <w:tc>
          <w:tcPr>
            <w:tcW w:type="dxa" w:w="936"/>
            <w:shd w:val="clear" w:color="auto" w:fill="FFEBEE"/>
          </w:tcPr>
          <w:p>
            <w:r>
              <w:rPr>
                <w:sz w:val="16"/>
              </w:rPr>
              <w:t>High</w:t>
            </w:r>
          </w:p>
        </w:tc>
        <w:tc>
          <w:tcPr>
            <w:tcW w:type="dxa" w:w="1872"/>
            <w:shd w:val="clear" w:color="auto" w:fill="FFEBEE"/>
          </w:tcPr>
          <w:p>
            <w:r>
              <w:rPr>
                <w:sz w:val="16"/>
              </w:rPr>
              <w:t>User Control and Freedom</w:t>
            </w:r>
          </w:p>
        </w:tc>
        <w:tc>
          <w:tcPr>
            <w:tcW w:type="dxa" w:w="2592"/>
            <w:shd w:val="clear" w:color="auto" w:fill="FFEBEE"/>
          </w:tcPr>
          <w:p>
            <w:r>
              <w:rPr>
                <w:sz w:val="16"/>
              </w:rPr>
              <w:t>The Forgot Password link is rendered as an &lt;a&gt; tag with a `disabled` HTML attribute, which is not a valid attribute for anchor elements. The link appears but is non-functional and silently fails.</w:t>
            </w:r>
          </w:p>
        </w:tc>
        <w:tc>
          <w:tcPr>
            <w:tcW w:type="dxa" w:w="2592"/>
            <w:shd w:val="clear" w:color="auto" w:fill="FFEBEE"/>
          </w:tcPr>
          <w:p>
            <w:r>
              <w:rPr>
                <w:sz w:val="16"/>
              </w:rPr>
              <w:t>Either implement the forgot-password flow (/forgot-password route exists in the codebase) or visually hide/remove the link with a pre-launch note. Do not use `disabled` on anchor elements.</w:t>
            </w:r>
          </w:p>
        </w:tc>
        <w:tc>
          <w:tcPr>
            <w:tcW w:type="dxa" w:w="864"/>
            <w:shd w:val="clear" w:color="auto" w:fill="FFEBEE"/>
          </w:tcPr>
          <w:p>
            <w:r>
              <w:rPr>
                <w:sz w:val="16"/>
              </w:rPr>
              <w:t>Medium</w:t>
            </w:r>
          </w:p>
        </w:tc>
      </w:tr>
      <w:tr>
        <w:tc>
          <w:tcPr>
            <w:tcW w:type="dxa" w:w="792"/>
            <w:shd w:val="clear" w:color="auto" w:fill="FFEBEE"/>
          </w:tcPr>
          <w:p>
            <w:r>
              <w:rPr>
                <w:sz w:val="16"/>
              </w:rPr>
              <w:t>H-06</w:t>
            </w:r>
          </w:p>
        </w:tc>
        <w:tc>
          <w:tcPr>
            <w:tcW w:type="dxa" w:w="936"/>
            <w:shd w:val="clear" w:color="auto" w:fill="FFEBEE"/>
          </w:tcPr>
          <w:p>
            <w:r>
              <w:rPr>
                <w:sz w:val="16"/>
              </w:rPr>
              <w:t>High</w:t>
            </w:r>
          </w:p>
        </w:tc>
        <w:tc>
          <w:tcPr>
            <w:tcW w:type="dxa" w:w="1872"/>
            <w:shd w:val="clear" w:color="auto" w:fill="FFEBEE"/>
          </w:tcPr>
          <w:p>
            <w:r>
              <w:rPr>
                <w:sz w:val="16"/>
              </w:rPr>
              <w:t>Consistency and Standards</w:t>
            </w:r>
          </w:p>
        </w:tc>
        <w:tc>
          <w:tcPr>
            <w:tcW w:type="dxa" w:w="2592"/>
            <w:shd w:val="clear" w:color="auto" w:fill="FFEBEE"/>
          </w:tcPr>
          <w:p>
            <w:r>
              <w:rPr>
                <w:sz w:val="16"/>
              </w:rPr>
              <w:t>The Login page uses a polished slate-900 background with Tailwind design tokens (fairway color palette, rounded-2xl card, blur decorative elements, Inter typeface). The Register page uses a generic blue-to-purple gradient with gray-300 borders and no logo. These feel like different products.</w:t>
            </w:r>
          </w:p>
        </w:tc>
        <w:tc>
          <w:tcPr>
            <w:tcW w:type="dxa" w:w="2592"/>
            <w:shd w:val="clear" w:color="auto" w:fill="FFEBEE"/>
          </w:tcPr>
          <w:p>
            <w:r>
              <w:rPr>
                <w:sz w:val="16"/>
              </w:rPr>
              <w:t>Restyle Register.jsx to use the same visual template as Login.jsx: slate-900 background, fairway accent, NPGOLF logo at top, rounded-2xl form card.</w:t>
            </w:r>
          </w:p>
        </w:tc>
        <w:tc>
          <w:tcPr>
            <w:tcW w:type="dxa" w:w="864"/>
            <w:shd w:val="clear" w:color="auto" w:fill="FFEBEE"/>
          </w:tcPr>
          <w:p>
            <w:r>
              <w:rPr>
                <w:sz w:val="16"/>
              </w:rPr>
              <w:t>Medium</w:t>
            </w:r>
          </w:p>
        </w:tc>
      </w:tr>
      <w:tr>
        <w:tc>
          <w:tcPr>
            <w:tcW w:type="dxa" w:w="792"/>
            <w:shd w:val="clear" w:color="auto" w:fill="FFF3E0"/>
          </w:tcPr>
          <w:p>
            <w:r>
              <w:rPr>
                <w:sz w:val="16"/>
              </w:rPr>
              <w:t>H-07</w:t>
            </w:r>
          </w:p>
        </w:tc>
        <w:tc>
          <w:tcPr>
            <w:tcW w:type="dxa" w:w="936"/>
            <w:shd w:val="clear" w:color="auto" w:fill="FFF3E0"/>
          </w:tcPr>
          <w:p>
            <w:r>
              <w:rPr>
                <w:sz w:val="16"/>
              </w:rPr>
              <w:t>Medium</w:t>
            </w:r>
          </w:p>
        </w:tc>
        <w:tc>
          <w:tcPr>
            <w:tcW w:type="dxa" w:w="1872"/>
            <w:shd w:val="clear" w:color="auto" w:fill="FFF3E0"/>
          </w:tcPr>
          <w:p>
            <w:r>
              <w:rPr>
                <w:sz w:val="16"/>
              </w:rPr>
              <w:t>Consistency and Standards</w:t>
            </w:r>
          </w:p>
        </w:tc>
        <w:tc>
          <w:tcPr>
            <w:tcW w:type="dxa" w:w="2592"/>
            <w:shd w:val="clear" w:color="auto" w:fill="FFF3E0"/>
          </w:tcPr>
          <w:p>
            <w:r>
              <w:rPr>
                <w:sz w:val="16"/>
              </w:rPr>
              <w:t>The public header shows "Join" and "Sign In" side-by-side with no visual hierarchy. Neither is styled as a primary CTA; both appear as plain text links. "Join" navigates to the home dashboard (not a registration page), which is confusing.</w:t>
            </w:r>
          </w:p>
        </w:tc>
        <w:tc>
          <w:tcPr>
            <w:tcW w:type="dxa" w:w="2592"/>
            <w:shd w:val="clear" w:color="auto" w:fill="FFF3E0"/>
          </w:tcPr>
          <w:p>
            <w:r>
              <w:rPr>
                <w:sz w:val="16"/>
              </w:rPr>
              <w:t>Style "Sign In" as the secondary action (ghost/outline button) and "Join" as the primary CTA (fairway filled button). Fix the "Join" destination to /register.</w:t>
            </w:r>
          </w:p>
        </w:tc>
        <w:tc>
          <w:tcPr>
            <w:tcW w:type="dxa" w:w="864"/>
            <w:shd w:val="clear" w:color="auto" w:fill="FFF3E0"/>
          </w:tcPr>
          <w:p>
            <w:r>
              <w:rPr>
                <w:sz w:val="16"/>
              </w:rPr>
              <w:t>Low</w:t>
            </w:r>
          </w:p>
        </w:tc>
      </w:tr>
      <w:tr>
        <w:tc>
          <w:tcPr>
            <w:tcW w:type="dxa" w:w="792"/>
            <w:shd w:val="clear" w:color="auto" w:fill="FFEBEE"/>
          </w:tcPr>
          <w:p>
            <w:r>
              <w:rPr>
                <w:sz w:val="16"/>
              </w:rPr>
              <w:t>H-08</w:t>
            </w:r>
          </w:p>
        </w:tc>
        <w:tc>
          <w:tcPr>
            <w:tcW w:type="dxa" w:w="936"/>
            <w:shd w:val="clear" w:color="auto" w:fill="FFEBEE"/>
          </w:tcPr>
          <w:p>
            <w:r>
              <w:rPr>
                <w:sz w:val="16"/>
              </w:rPr>
              <w:t>High</w:t>
            </w:r>
          </w:p>
        </w:tc>
        <w:tc>
          <w:tcPr>
            <w:tcW w:type="dxa" w:w="1872"/>
            <w:shd w:val="clear" w:color="auto" w:fill="FFEBEE"/>
          </w:tcPr>
          <w:p>
            <w:r>
              <w:rPr>
                <w:sz w:val="16"/>
              </w:rPr>
              <w:t>Error Prevention</w:t>
            </w:r>
          </w:p>
        </w:tc>
        <w:tc>
          <w:tcPr>
            <w:tcW w:type="dxa" w:w="2592"/>
            <w:shd w:val="clear" w:color="auto" w:fill="FFEBEE"/>
          </w:tcPr>
          <w:p>
            <w:r>
              <w:rPr>
                <w:sz w:val="16"/>
              </w:rPr>
              <w:t>Deleting a tournament uses window.confirm(), which is a browser-native blocking dialog not styled to the app. On mobile browsers some block confirm() dialogs. The confirmation text "Are you sure you want to delete this tournament?" does not state the tournament name.</w:t>
            </w:r>
          </w:p>
        </w:tc>
        <w:tc>
          <w:tcPr>
            <w:tcW w:type="dxa" w:w="2592"/>
            <w:shd w:val="clear" w:color="auto" w:fill="FFEBEE"/>
          </w:tcPr>
          <w:p>
            <w:r>
              <w:rPr>
                <w:sz w:val="16"/>
              </w:rPr>
              <w:t>Replace window.confirm() with an in-app modal that names the tournament and requires explicit confirmation. This pattern is already used elsewhere via modal state (showInviteModal).</w:t>
            </w:r>
          </w:p>
        </w:tc>
        <w:tc>
          <w:tcPr>
            <w:tcW w:type="dxa" w:w="864"/>
            <w:shd w:val="clear" w:color="auto" w:fill="FFEBEE"/>
          </w:tcPr>
          <w:p>
            <w:r>
              <w:rPr>
                <w:sz w:val="16"/>
              </w:rPr>
              <w:t>Medium</w:t>
            </w:r>
          </w:p>
        </w:tc>
      </w:tr>
      <w:tr>
        <w:tc>
          <w:tcPr>
            <w:tcW w:type="dxa" w:w="792"/>
            <w:shd w:val="clear" w:color="auto" w:fill="FFF3E0"/>
          </w:tcPr>
          <w:p>
            <w:r>
              <w:rPr>
                <w:sz w:val="16"/>
              </w:rPr>
              <w:t>H-09</w:t>
            </w:r>
          </w:p>
        </w:tc>
        <w:tc>
          <w:tcPr>
            <w:tcW w:type="dxa" w:w="936"/>
            <w:shd w:val="clear" w:color="auto" w:fill="FFF3E0"/>
          </w:tcPr>
          <w:p>
            <w:r>
              <w:rPr>
                <w:sz w:val="16"/>
              </w:rPr>
              <w:t>Medium</w:t>
            </w:r>
          </w:p>
        </w:tc>
        <w:tc>
          <w:tcPr>
            <w:tcW w:type="dxa" w:w="1872"/>
            <w:shd w:val="clear" w:color="auto" w:fill="FFF3E0"/>
          </w:tcPr>
          <w:p>
            <w:r>
              <w:rPr>
                <w:sz w:val="16"/>
              </w:rPr>
              <w:t>Error Prevention</w:t>
            </w:r>
          </w:p>
        </w:tc>
        <w:tc>
          <w:tcPr>
            <w:tcW w:type="dxa" w:w="2592"/>
            <w:shd w:val="clear" w:color="auto" w:fill="FFF3E0"/>
          </w:tcPr>
          <w:p>
            <w:r>
              <w:rPr>
                <w:sz w:val="16"/>
              </w:rPr>
              <w:t>The password field has a hint ("Min 8 chars, letters + numbers") but no inline validation. Users discover the constraint only after a failed submit.</w:t>
            </w:r>
          </w:p>
        </w:tc>
        <w:tc>
          <w:tcPr>
            <w:tcW w:type="dxa" w:w="2592"/>
            <w:shd w:val="clear" w:color="auto" w:fill="FFF3E0"/>
          </w:tcPr>
          <w:p>
            <w:r>
              <w:rPr>
                <w:sz w:val="16"/>
              </w:rPr>
              <w:t>Add client-side validation that checks length and alphanumeric content on blur, surfacing an inline error before the user submits the form.</w:t>
            </w:r>
          </w:p>
        </w:tc>
        <w:tc>
          <w:tcPr>
            <w:tcW w:type="dxa" w:w="864"/>
            <w:shd w:val="clear" w:color="auto" w:fill="FFF3E0"/>
          </w:tcPr>
          <w:p>
            <w:r>
              <w:rPr>
                <w:sz w:val="16"/>
              </w:rPr>
              <w:t>Low</w:t>
            </w:r>
          </w:p>
        </w:tc>
      </w:tr>
      <w:tr>
        <w:tc>
          <w:tcPr>
            <w:tcW w:type="dxa" w:w="792"/>
            <w:shd w:val="clear" w:color="auto" w:fill="FFF3E0"/>
          </w:tcPr>
          <w:p>
            <w:r>
              <w:rPr>
                <w:sz w:val="16"/>
              </w:rPr>
              <w:t>H-10</w:t>
            </w:r>
          </w:p>
        </w:tc>
        <w:tc>
          <w:tcPr>
            <w:tcW w:type="dxa" w:w="936"/>
            <w:shd w:val="clear" w:color="auto" w:fill="FFF3E0"/>
          </w:tcPr>
          <w:p>
            <w:r>
              <w:rPr>
                <w:sz w:val="16"/>
              </w:rPr>
              <w:t>Medium</w:t>
            </w:r>
          </w:p>
        </w:tc>
        <w:tc>
          <w:tcPr>
            <w:tcW w:type="dxa" w:w="1872"/>
            <w:shd w:val="clear" w:color="auto" w:fill="FFF3E0"/>
          </w:tcPr>
          <w:p>
            <w:r>
              <w:rPr>
                <w:sz w:val="16"/>
              </w:rPr>
              <w:t>Recognition Rather Than Recall</w:t>
            </w:r>
          </w:p>
        </w:tc>
        <w:tc>
          <w:tcPr>
            <w:tcW w:type="dxa" w:w="2592"/>
            <w:shd w:val="clear" w:color="auto" w:fill="FFF3E0"/>
          </w:tcPr>
          <w:p>
            <w:r>
              <w:rPr>
                <w:sz w:val="16"/>
              </w:rPr>
              <w:t>When the sidebar is collapsed to icon-only mode (w-16), icons lack tooltips. Users must recall which icon maps to which section.</w:t>
            </w:r>
          </w:p>
        </w:tc>
        <w:tc>
          <w:tcPr>
            <w:tcW w:type="dxa" w:w="2592"/>
            <w:shd w:val="clear" w:color="auto" w:fill="FFF3E0"/>
          </w:tcPr>
          <w:p>
            <w:r>
              <w:rPr>
                <w:sz w:val="16"/>
              </w:rPr>
              <w:t>Add title attributes or a CSS tooltip (via Tailwind group/peer) on each icon button so hovering reveals the label in collapsed mode.</w:t>
            </w:r>
          </w:p>
        </w:tc>
        <w:tc>
          <w:tcPr>
            <w:tcW w:type="dxa" w:w="864"/>
            <w:shd w:val="clear" w:color="auto" w:fill="FFF3E0"/>
          </w:tcPr>
          <w:p>
            <w:r>
              <w:rPr>
                <w:sz w:val="16"/>
              </w:rPr>
              <w:t>Low</w:t>
            </w:r>
          </w:p>
        </w:tc>
      </w:tr>
      <w:tr>
        <w:tc>
          <w:tcPr>
            <w:tcW w:type="dxa" w:w="792"/>
            <w:shd w:val="clear" w:color="auto" w:fill="E8F5E9"/>
          </w:tcPr>
          <w:p>
            <w:r>
              <w:rPr>
                <w:sz w:val="16"/>
              </w:rPr>
              <w:t>H-11</w:t>
            </w:r>
          </w:p>
        </w:tc>
        <w:tc>
          <w:tcPr>
            <w:tcW w:type="dxa" w:w="936"/>
            <w:shd w:val="clear" w:color="auto" w:fill="E8F5E9"/>
          </w:tcPr>
          <w:p>
            <w:r>
              <w:rPr>
                <w:sz w:val="16"/>
              </w:rPr>
              <w:t>Low</w:t>
            </w:r>
          </w:p>
        </w:tc>
        <w:tc>
          <w:tcPr>
            <w:tcW w:type="dxa" w:w="1872"/>
            <w:shd w:val="clear" w:color="auto" w:fill="E8F5E9"/>
          </w:tcPr>
          <w:p>
            <w:r>
              <w:rPr>
                <w:sz w:val="16"/>
              </w:rPr>
              <w:t>Recognition Rather Than Recall</w:t>
            </w:r>
          </w:p>
        </w:tc>
        <w:tc>
          <w:tcPr>
            <w:tcW w:type="dxa" w:w="2592"/>
            <w:shd w:val="clear" w:color="auto" w:fill="E8F5E9"/>
          </w:tcPr>
          <w:p>
            <w:r>
              <w:rPr>
                <w:sz w:val="16"/>
              </w:rPr>
              <w:t>The four stat cards (Next Event, Active Field, Points Leader, Season Status) use all-caps micro-labels with no icons. The "Active Field" label is ambiguous—it could mean the active course field, field of players, or an active scoring field.</w:t>
            </w:r>
          </w:p>
        </w:tc>
        <w:tc>
          <w:tcPr>
            <w:tcW w:type="dxa" w:w="2592"/>
            <w:shd w:val="clear" w:color="auto" w:fill="E8F5E9"/>
          </w:tcPr>
          <w:p>
            <w:r>
              <w:rPr>
                <w:sz w:val="16"/>
              </w:rPr>
              <w:t>Rename to "Registered Players" (already used in public view) and add a small icon (Users from lucide-react) to reinforce meaning at a glance.</w:t>
            </w:r>
          </w:p>
        </w:tc>
        <w:tc>
          <w:tcPr>
            <w:tcW w:type="dxa" w:w="864"/>
            <w:shd w:val="clear" w:color="auto" w:fill="E8F5E9"/>
          </w:tcPr>
          <w:p>
            <w:r>
              <w:rPr>
                <w:sz w:val="16"/>
              </w:rPr>
              <w:t>Trivial</w:t>
            </w:r>
          </w:p>
        </w:tc>
      </w:tr>
      <w:tr>
        <w:tc>
          <w:tcPr>
            <w:tcW w:type="dxa" w:w="792"/>
            <w:shd w:val="clear" w:color="auto" w:fill="FFEBEE"/>
          </w:tcPr>
          <w:p>
            <w:r>
              <w:rPr>
                <w:sz w:val="16"/>
              </w:rPr>
              <w:t>H-12</w:t>
            </w:r>
          </w:p>
        </w:tc>
        <w:tc>
          <w:tcPr>
            <w:tcW w:type="dxa" w:w="936"/>
            <w:shd w:val="clear" w:color="auto" w:fill="FFEBEE"/>
          </w:tcPr>
          <w:p>
            <w:r>
              <w:rPr>
                <w:sz w:val="16"/>
              </w:rPr>
              <w:t>High</w:t>
            </w:r>
          </w:p>
        </w:tc>
        <w:tc>
          <w:tcPr>
            <w:tcW w:type="dxa" w:w="1872"/>
            <w:shd w:val="clear" w:color="auto" w:fill="FFEBEE"/>
          </w:tcPr>
          <w:p>
            <w:r>
              <w:rPr>
                <w:sz w:val="16"/>
              </w:rPr>
              <w:t>Flexibility and Efficiency of Use</w:t>
            </w:r>
          </w:p>
        </w:tc>
        <w:tc>
          <w:tcPr>
            <w:tcW w:type="dxa" w:w="2592"/>
            <w:shd w:val="clear" w:color="auto" w:fill="FFEBEE"/>
          </w:tcPr>
          <w:p>
            <w:r>
              <w:rPr>
                <w:sz w:val="16"/>
              </w:rPr>
              <w:t>"Refresh Quotas" is triggered via window.confirm() which then fires a full recalculation for all players. There is no undo and no preview of changes.</w:t>
            </w:r>
          </w:p>
        </w:tc>
        <w:tc>
          <w:tcPr>
            <w:tcW w:type="dxa" w:w="2592"/>
            <w:shd w:val="clear" w:color="auto" w:fill="FFEBEE"/>
          </w:tcPr>
          <w:p>
            <w:r>
              <w:rPr>
                <w:sz w:val="16"/>
              </w:rPr>
              <w:t>Add a dry-run/preview mode that shows which players' quotas would change before committing, or at minimum display a diff after the operation completes.</w:t>
            </w:r>
          </w:p>
        </w:tc>
        <w:tc>
          <w:tcPr>
            <w:tcW w:type="dxa" w:w="864"/>
            <w:shd w:val="clear" w:color="auto" w:fill="FFEBEE"/>
          </w:tcPr>
          <w:p>
            <w:r>
              <w:rPr>
                <w:sz w:val="16"/>
              </w:rPr>
              <w:t>High</w:t>
            </w:r>
          </w:p>
        </w:tc>
      </w:tr>
      <w:tr>
        <w:tc>
          <w:tcPr>
            <w:tcW w:type="dxa" w:w="792"/>
            <w:shd w:val="clear" w:color="auto" w:fill="E8F5E9"/>
          </w:tcPr>
          <w:p>
            <w:r>
              <w:rPr>
                <w:sz w:val="16"/>
              </w:rPr>
              <w:t>H-13</w:t>
            </w:r>
          </w:p>
        </w:tc>
        <w:tc>
          <w:tcPr>
            <w:tcW w:type="dxa" w:w="936"/>
            <w:shd w:val="clear" w:color="auto" w:fill="E8F5E9"/>
          </w:tcPr>
          <w:p>
            <w:r>
              <w:rPr>
                <w:sz w:val="16"/>
              </w:rPr>
              <w:t>Low</w:t>
            </w:r>
          </w:p>
        </w:tc>
        <w:tc>
          <w:tcPr>
            <w:tcW w:type="dxa" w:w="1872"/>
            <w:shd w:val="clear" w:color="auto" w:fill="E8F5E9"/>
          </w:tcPr>
          <w:p>
            <w:r>
              <w:rPr>
                <w:sz w:val="16"/>
              </w:rPr>
              <w:t>Aesthetic and Minimalist Design</w:t>
            </w:r>
          </w:p>
        </w:tc>
        <w:tc>
          <w:tcPr>
            <w:tcW w:type="dxa" w:w="2592"/>
            <w:shd w:val="clear" w:color="auto" w:fill="E8F5E9"/>
          </w:tcPr>
          <w:p>
            <w:r>
              <w:rPr>
                <w:sz w:val="16"/>
              </w:rPr>
              <w:t>The About page contains only the business name, address, and an SMS Compliance link. It uses a bare unstyled layout inconsistent with the rest of the app. No league narrative, contact form, or brand copy.</w:t>
            </w:r>
          </w:p>
        </w:tc>
        <w:tc>
          <w:tcPr>
            <w:tcW w:type="dxa" w:w="2592"/>
            <w:shd w:val="clear" w:color="auto" w:fill="E8F5E9"/>
          </w:tcPr>
          <w:p>
            <w:r>
              <w:rPr>
                <w:sz w:val="16"/>
              </w:rPr>
              <w:t>Frame as a pre-launch item: add league introduction copy, commissioner contact info, and brand imagery. Apply the main layout wrapper for visual consistency.</w:t>
            </w:r>
          </w:p>
        </w:tc>
        <w:tc>
          <w:tcPr>
            <w:tcW w:type="dxa" w:w="864"/>
            <w:shd w:val="clear" w:color="auto" w:fill="E8F5E9"/>
          </w:tcPr>
          <w:p>
            <w:r>
              <w:rPr>
                <w:sz w:val="16"/>
              </w:rPr>
              <w:t>Medium</w:t>
            </w:r>
          </w:p>
        </w:tc>
      </w:tr>
      <w:tr>
        <w:tc>
          <w:tcPr>
            <w:tcW w:type="dxa" w:w="792"/>
            <w:shd w:val="clear" w:color="auto" w:fill="FFF3E0"/>
          </w:tcPr>
          <w:p>
            <w:r>
              <w:rPr>
                <w:sz w:val="16"/>
              </w:rPr>
              <w:t>H-14</w:t>
            </w:r>
          </w:p>
        </w:tc>
        <w:tc>
          <w:tcPr>
            <w:tcW w:type="dxa" w:w="936"/>
            <w:shd w:val="clear" w:color="auto" w:fill="FFF3E0"/>
          </w:tcPr>
          <w:p>
            <w:r>
              <w:rPr>
                <w:sz w:val="16"/>
              </w:rPr>
              <w:t>Medium</w:t>
            </w:r>
          </w:p>
        </w:tc>
        <w:tc>
          <w:tcPr>
            <w:tcW w:type="dxa" w:w="1872"/>
            <w:shd w:val="clear" w:color="auto" w:fill="FFF3E0"/>
          </w:tcPr>
          <w:p>
            <w:r>
              <w:rPr>
                <w:sz w:val="16"/>
              </w:rPr>
              <w:t>Help and Documentation</w:t>
            </w:r>
          </w:p>
        </w:tc>
        <w:tc>
          <w:tcPr>
            <w:tcW w:type="dxa" w:w="2592"/>
            <w:shd w:val="clear" w:color="auto" w:fill="FFF3E0"/>
          </w:tcPr>
          <w:p>
            <w:r>
              <w:rPr>
                <w:sz w:val="16"/>
              </w:rPr>
              <w:t>The score entry workflow (selecting tournament → entering hole scores) has no inline guidance. New users (players submitting their own scores) have no indication of expected format, Stableford vs. stroke distinction, or CTP entry process.</w:t>
            </w:r>
          </w:p>
        </w:tc>
        <w:tc>
          <w:tcPr>
            <w:tcW w:type="dxa" w:w="2592"/>
            <w:shd w:val="clear" w:color="auto" w:fill="FFF3E0"/>
          </w:tcPr>
          <w:p>
            <w:r>
              <w:rPr>
                <w:sz w:val="16"/>
              </w:rPr>
              <w:t>Add a collapsible Help panel or contextual tooltips next to scoring fields explaining the format. Link to the Rules page.</w:t>
            </w:r>
          </w:p>
        </w:tc>
        <w:tc>
          <w:tcPr>
            <w:tcW w:type="dxa" w:w="864"/>
            <w:shd w:val="clear" w:color="auto" w:fill="FFF3E0"/>
          </w:tcPr>
          <w:p>
            <w:r>
              <w:rPr>
                <w:sz w:val="16"/>
              </w:rPr>
              <w:t>Medium</w:t>
            </w:r>
          </w:p>
        </w:tc>
      </w:tr>
    </w:tbl>
    <w:p>
      <w:r>
        <w:br w:type="page"/>
      </w:r>
    </w:p>
    <w:p>
      <w:pPr>
        <w:pStyle w:val="Heading1"/>
      </w:pPr>
      <w:r>
        <w:rPr>
          <w:color w:val="14532D"/>
        </w:rPr>
        <w:t>3. Navigation &amp; Information Architecture</w:t>
      </w:r>
    </w:p>
    <w:p>
      <w:r>
        <w:t xml:space="preserve">The information architecture separates the site into two clearly distinct zones: </w:t>
        <w:br/>
        <w:t xml:space="preserve">(1) an unauthenticated public shell with a top navbar and dashboard content, and </w:t>
        <w:br/>
        <w:t xml:space="preserve">(2) a full authenticated application with a collapsible left sidebar. This dual-zone </w:t>
        <w:br/>
        <w:t xml:space="preserve">approach is appropriate for a members-only league platform. However, several routing </w:t>
        <w:br/>
        <w:t>and labeling issues weaken the experience.</w:t>
      </w:r>
    </w:p>
    <w:p/>
    <w:tbl>
      <w:tblPr>
        <w:tblStyle w:val="TableGrid"/>
        <w:tblW w:type="auto" w:w="0"/>
        <w:tblLook w:firstColumn="1" w:firstRow="1" w:lastColumn="0" w:lastRow="0" w:noHBand="0" w:noVBand="1" w:val="04A0"/>
      </w:tblPr>
      <w:tblGrid>
        <w:gridCol w:w="1608"/>
        <w:gridCol w:w="1608"/>
        <w:gridCol w:w="1608"/>
        <w:gridCol w:w="1608"/>
        <w:gridCol w:w="1608"/>
        <w:gridCol w:w="1608"/>
      </w:tblGrid>
      <w:tr>
        <w:trPr>
          <w:trHeight w:val="360"/>
        </w:trPr>
        <w:tc>
          <w:tcPr>
            <w:tcW w:type="dxa" w:w="792"/>
            <w:shd w:val="clear" w:color="auto" w:fill="1B5E20"/>
          </w:tcPr>
          <w:p>
            <w:pPr>
              <w:jc w:val="center"/>
            </w:pPr>
            <w:r>
              <w:rPr>
                <w:b/>
                <w:color w:val="FFFFFF"/>
                <w:sz w:val="18"/>
              </w:rPr>
              <w:t>ID</w:t>
            </w:r>
          </w:p>
        </w:tc>
        <w:tc>
          <w:tcPr>
            <w:tcW w:type="dxa" w:w="936"/>
            <w:shd w:val="clear" w:color="auto" w:fill="1B5E20"/>
          </w:tcPr>
          <w:p>
            <w:pPr>
              <w:jc w:val="center"/>
            </w:pPr>
            <w:r>
              <w:rPr>
                <w:b/>
                <w:color w:val="FFFFFF"/>
                <w:sz w:val="18"/>
              </w:rPr>
              <w:t>Priority</w:t>
            </w:r>
          </w:p>
        </w:tc>
        <w:tc>
          <w:tcPr>
            <w:tcW w:type="dxa" w:w="1872"/>
            <w:shd w:val="clear" w:color="auto" w:fill="1B5E20"/>
          </w:tcPr>
          <w:p>
            <w:pPr>
              <w:jc w:val="center"/>
            </w:pPr>
            <w:r>
              <w:rPr>
                <w:b/>
                <w:color w:val="FFFFFF"/>
                <w:sz w:val="18"/>
              </w:rPr>
              <w:t>Finding</w:t>
            </w:r>
          </w:p>
        </w:tc>
        <w:tc>
          <w:tcPr>
            <w:tcW w:type="dxa" w:w="2592"/>
            <w:shd w:val="clear" w:color="auto" w:fill="1B5E20"/>
          </w:tcPr>
          <w:p>
            <w:pPr>
              <w:jc w:val="center"/>
            </w:pPr>
            <w:r>
              <w:rPr>
                <w:b/>
                <w:color w:val="FFFFFF"/>
                <w:sz w:val="18"/>
              </w:rPr>
              <w:t>Detail</w:t>
            </w:r>
          </w:p>
        </w:tc>
        <w:tc>
          <w:tcPr>
            <w:tcW w:type="dxa" w:w="2592"/>
            <w:shd w:val="clear" w:color="auto" w:fill="1B5E20"/>
          </w:tcPr>
          <w:p>
            <w:pPr>
              <w:jc w:val="center"/>
            </w:pPr>
            <w:r>
              <w:rPr>
                <w:b/>
                <w:color w:val="FFFFFF"/>
                <w:sz w:val="18"/>
              </w:rPr>
            </w:r>
          </w:p>
        </w:tc>
        <w:tc>
          <w:tcPr>
            <w:tcW w:type="dxa" w:w="864"/>
            <w:shd w:val="clear" w:color="auto" w:fill="1B5E20"/>
          </w:tcPr>
          <w:p>
            <w:pPr>
              <w:jc w:val="center"/>
            </w:pPr>
            <w:r>
              <w:rPr>
                <w:b/>
                <w:color w:val="FFFFFF"/>
                <w:sz w:val="18"/>
              </w:rPr>
            </w:r>
          </w:p>
        </w:tc>
      </w:tr>
      <w:tr>
        <w:tc>
          <w:tcPr>
            <w:tcW w:type="dxa" w:w="792"/>
            <w:shd w:val="clear" w:color="auto" w:fill="FFEBEE"/>
          </w:tcPr>
          <w:p>
            <w:r>
              <w:rPr>
                <w:sz w:val="16"/>
              </w:rPr>
              <w:t>N-01</w:t>
            </w:r>
          </w:p>
        </w:tc>
        <w:tc>
          <w:tcPr>
            <w:tcW w:type="dxa" w:w="936"/>
            <w:shd w:val="clear" w:color="auto" w:fill="FFEBEE"/>
          </w:tcPr>
          <w:p>
            <w:r>
              <w:rPr>
                <w:sz w:val="16"/>
              </w:rPr>
              <w:t>High</w:t>
            </w:r>
          </w:p>
        </w:tc>
        <w:tc>
          <w:tcPr>
            <w:tcW w:type="dxa" w:w="1872"/>
            <w:shd w:val="clear" w:color="auto" w:fill="FFEBEE"/>
          </w:tcPr>
          <w:p>
            <w:r>
              <w:rPr>
                <w:sz w:val="16"/>
              </w:rPr>
            </w:r>
          </w:p>
        </w:tc>
        <w:tc>
          <w:tcPr>
            <w:tcW w:type="dxa" w:w="2592"/>
            <w:shd w:val="clear" w:color="auto" w:fill="FFEBEE"/>
          </w:tcPr>
          <w:p>
            <w:r>
              <w:rPr>
                <w:sz w:val="16"/>
              </w:rPr>
              <w:t>Broken 'Join' navigation</w:t>
            </w:r>
          </w:p>
        </w:tc>
        <w:tc>
          <w:tcPr>
            <w:tcW w:type="dxa" w:w="2592"/>
            <w:shd w:val="clear" w:color="auto" w:fill="FFEBEE"/>
          </w:tcPr>
          <w:p>
            <w:r>
              <w:rPr>
                <w:sz w:val="16"/>
              </w:rPr>
              <w:t>The 'Join' button in the public nav resolves to the home route (/) rather than /register, creating a dead loop. New users clicking 'Join' land back on the dashboard with no visible registration path.</w:t>
            </w:r>
          </w:p>
        </w:tc>
        <w:tc>
          <w:tcPr>
            <w:tcW w:type="dxa" w:w="864"/>
            <w:shd w:val="clear" w:color="auto" w:fill="FFEBEE"/>
          </w:tcPr>
          <w:p>
            <w:r>
              <w:rPr>
                <w:sz w:val="16"/>
              </w:rPr>
            </w:r>
          </w:p>
        </w:tc>
      </w:tr>
      <w:tr>
        <w:tc>
          <w:tcPr>
            <w:tcW w:type="dxa" w:w="792"/>
            <w:shd w:val="clear" w:color="auto" w:fill="FFEBEE"/>
          </w:tcPr>
          <w:p>
            <w:r>
              <w:rPr>
                <w:sz w:val="16"/>
              </w:rPr>
              <w:t>N-02</w:t>
            </w:r>
          </w:p>
        </w:tc>
        <w:tc>
          <w:tcPr>
            <w:tcW w:type="dxa" w:w="936"/>
            <w:shd w:val="clear" w:color="auto" w:fill="FFEBEE"/>
          </w:tcPr>
          <w:p>
            <w:r>
              <w:rPr>
                <w:sz w:val="16"/>
              </w:rPr>
              <w:t>High</w:t>
            </w:r>
          </w:p>
        </w:tc>
        <w:tc>
          <w:tcPr>
            <w:tcW w:type="dxa" w:w="1872"/>
            <w:shd w:val="clear" w:color="auto" w:fill="FFEBEE"/>
          </w:tcPr>
          <w:p>
            <w:r>
              <w:rPr>
                <w:sz w:val="16"/>
              </w:rPr>
            </w:r>
          </w:p>
        </w:tc>
        <w:tc>
          <w:tcPr>
            <w:tcW w:type="dxa" w:w="2592"/>
            <w:shd w:val="clear" w:color="auto" w:fill="FFEBEE"/>
          </w:tcPr>
          <w:p>
            <w:r>
              <w:rPr>
                <w:sz w:val="16"/>
              </w:rPr>
              <w:t>Orphaned routes return default dashboard content</w:t>
            </w:r>
          </w:p>
        </w:tc>
        <w:tc>
          <w:tcPr>
            <w:tcW w:type="dxa" w:w="2592"/>
            <w:shd w:val="clear" w:color="auto" w:fill="FFEBEE"/>
          </w:tcPr>
          <w:p>
            <w:r>
              <w:rPr>
                <w:sz w:val="16"/>
              </w:rPr>
              <w:t>/schedule, /scores, /players, /join, /admin, and /league all render the public dashboard with 'Failed to load data' rather than league-specific content or a redirect. This suggests unfinished route guards. These should either be implemented or redirected to the dashboard.</w:t>
            </w:r>
          </w:p>
        </w:tc>
        <w:tc>
          <w:tcPr>
            <w:tcW w:type="dxa" w:w="864"/>
            <w:shd w:val="clear" w:color="auto" w:fill="FFEBEE"/>
          </w:tcPr>
          <w:p>
            <w:r>
              <w:rPr>
                <w:sz w:val="16"/>
              </w:rPr>
            </w:r>
          </w:p>
        </w:tc>
      </w:tr>
      <w:tr>
        <w:tc>
          <w:tcPr>
            <w:tcW w:type="dxa" w:w="792"/>
            <w:shd w:val="clear" w:color="auto" w:fill="FFF3E0"/>
          </w:tcPr>
          <w:p>
            <w:r>
              <w:rPr>
                <w:sz w:val="16"/>
              </w:rPr>
              <w:t>N-03</w:t>
            </w:r>
          </w:p>
        </w:tc>
        <w:tc>
          <w:tcPr>
            <w:tcW w:type="dxa" w:w="936"/>
            <w:shd w:val="clear" w:color="auto" w:fill="FFF3E0"/>
          </w:tcPr>
          <w:p>
            <w:r>
              <w:rPr>
                <w:sz w:val="16"/>
              </w:rPr>
              <w:t>Medium</w:t>
            </w:r>
          </w:p>
        </w:tc>
        <w:tc>
          <w:tcPr>
            <w:tcW w:type="dxa" w:w="1872"/>
            <w:shd w:val="clear" w:color="auto" w:fill="FFF3E0"/>
          </w:tcPr>
          <w:p>
            <w:r>
              <w:rPr>
                <w:sz w:val="16"/>
              </w:rPr>
            </w:r>
          </w:p>
        </w:tc>
        <w:tc>
          <w:tcPr>
            <w:tcW w:type="dxa" w:w="2592"/>
            <w:shd w:val="clear" w:color="auto" w:fill="FFF3E0"/>
          </w:tcPr>
          <w:p>
            <w:r>
              <w:rPr>
                <w:sz w:val="16"/>
              </w:rPr>
              <w:t>Sidebar path inconsistency</w:t>
            </w:r>
          </w:p>
        </w:tc>
        <w:tc>
          <w:tcPr>
            <w:tcW w:type="dxa" w:w="2592"/>
            <w:shd w:val="clear" w:color="auto" w:fill="FFF3E0"/>
          </w:tcPr>
          <w:p>
            <w:r>
              <w:rPr>
                <w:sz w:val="16"/>
              </w:rPr>
              <w:t>Some sidebar items use /app/dashboard and /app/about prefixed paths, while others (/scores, /users, /tournaments) are root-level. This suggests a routing refactor was partially completed. The inconsistency may cause active-state highlighting to fail on some routes.</w:t>
            </w:r>
          </w:p>
        </w:tc>
        <w:tc>
          <w:tcPr>
            <w:tcW w:type="dxa" w:w="864"/>
            <w:shd w:val="clear" w:color="auto" w:fill="FFF3E0"/>
          </w:tcPr>
          <w:p>
            <w:r>
              <w:rPr>
                <w:sz w:val="16"/>
              </w:rPr>
            </w:r>
          </w:p>
        </w:tc>
      </w:tr>
      <w:tr>
        <w:tc>
          <w:tcPr>
            <w:tcW w:type="dxa" w:w="792"/>
            <w:shd w:val="clear" w:color="auto" w:fill="FFF3E0"/>
          </w:tcPr>
          <w:p>
            <w:r>
              <w:rPr>
                <w:sz w:val="16"/>
              </w:rPr>
              <w:t>N-04</w:t>
            </w:r>
          </w:p>
        </w:tc>
        <w:tc>
          <w:tcPr>
            <w:tcW w:type="dxa" w:w="936"/>
            <w:shd w:val="clear" w:color="auto" w:fill="FFF3E0"/>
          </w:tcPr>
          <w:p>
            <w:r>
              <w:rPr>
                <w:sz w:val="16"/>
              </w:rPr>
              <w:t>Medium</w:t>
            </w:r>
          </w:p>
        </w:tc>
        <w:tc>
          <w:tcPr>
            <w:tcW w:type="dxa" w:w="1872"/>
            <w:shd w:val="clear" w:color="auto" w:fill="FFF3E0"/>
          </w:tcPr>
          <w:p>
            <w:r>
              <w:rPr>
                <w:sz w:val="16"/>
              </w:rPr>
            </w:r>
          </w:p>
        </w:tc>
        <w:tc>
          <w:tcPr>
            <w:tcW w:type="dxa" w:w="2592"/>
            <w:shd w:val="clear" w:color="auto" w:fill="FFF3E0"/>
          </w:tcPr>
          <w:p>
            <w:r>
              <w:rPr>
                <w:sz w:val="16"/>
              </w:rPr>
              <w:t>No breadcrumb or page title in main content area</w:t>
            </w:r>
          </w:p>
        </w:tc>
        <w:tc>
          <w:tcPr>
            <w:tcW w:type="dxa" w:w="2592"/>
            <w:shd w:val="clear" w:color="auto" w:fill="FFF3E0"/>
          </w:tcPr>
          <w:p>
            <w:r>
              <w:rPr>
                <w:sz w:val="16"/>
              </w:rPr>
              <w:t>Once authenticated, navigating between sections gives no visual confirmation of current location beyond sidebar highlight. Adding a page-level &lt;h1&gt; or breadcrumb reinforces location, particularly for users who arrive via a direct link.</w:t>
            </w:r>
          </w:p>
        </w:tc>
        <w:tc>
          <w:tcPr>
            <w:tcW w:type="dxa" w:w="864"/>
            <w:shd w:val="clear" w:color="auto" w:fill="FFF3E0"/>
          </w:tcPr>
          <w:p>
            <w:r>
              <w:rPr>
                <w:sz w:val="16"/>
              </w:rPr>
            </w:r>
          </w:p>
        </w:tc>
      </w:tr>
      <w:tr>
        <w:tc>
          <w:tcPr>
            <w:tcW w:type="dxa" w:w="792"/>
            <w:shd w:val="clear" w:color="auto" w:fill="E8F5E9"/>
          </w:tcPr>
          <w:p>
            <w:r>
              <w:rPr>
                <w:sz w:val="16"/>
              </w:rPr>
              <w:t>N-05</w:t>
            </w:r>
          </w:p>
        </w:tc>
        <w:tc>
          <w:tcPr>
            <w:tcW w:type="dxa" w:w="936"/>
            <w:shd w:val="clear" w:color="auto" w:fill="E8F5E9"/>
          </w:tcPr>
          <w:p>
            <w:r>
              <w:rPr>
                <w:sz w:val="16"/>
              </w:rPr>
              <w:t>Low</w:t>
            </w:r>
          </w:p>
        </w:tc>
        <w:tc>
          <w:tcPr>
            <w:tcW w:type="dxa" w:w="1872"/>
            <w:shd w:val="clear" w:color="auto" w:fill="E8F5E9"/>
          </w:tcPr>
          <w:p>
            <w:r>
              <w:rPr>
                <w:sz w:val="16"/>
              </w:rPr>
            </w:r>
          </w:p>
        </w:tc>
        <w:tc>
          <w:tcPr>
            <w:tcW w:type="dxa" w:w="2592"/>
            <w:shd w:val="clear" w:color="auto" w:fill="E8F5E9"/>
          </w:tcPr>
          <w:p>
            <w:r>
              <w:rPr>
                <w:sz w:val="16"/>
              </w:rPr>
              <w:t>Admin items mixed into regular menu without divider</w:t>
            </w:r>
          </w:p>
        </w:tc>
        <w:tc>
          <w:tcPr>
            <w:tcW w:type="dxa" w:w="2592"/>
            <w:shd w:val="clear" w:color="auto" w:fill="E8F5E9"/>
          </w:tcPr>
          <w:p>
            <w:r>
              <w:rPr>
                <w:sz w:val="16"/>
              </w:rPr>
              <w:t>Admin-only menu items (Quota, Inbox, Billing Entities, Settings) are appended to the end of the regular menu without a section separator. A visual divider or 'Admin' label group improves scannability.</w:t>
            </w:r>
          </w:p>
        </w:tc>
        <w:tc>
          <w:tcPr>
            <w:tcW w:type="dxa" w:w="864"/>
            <w:shd w:val="clear" w:color="auto" w:fill="E8F5E9"/>
          </w:tcPr>
          <w:p>
            <w:r>
              <w:rPr>
                <w:sz w:val="16"/>
              </w:rPr>
            </w:r>
          </w:p>
        </w:tc>
      </w:tr>
      <w:tr>
        <w:tc>
          <w:tcPr>
            <w:tcW w:type="dxa" w:w="792"/>
            <w:shd w:val="clear" w:color="auto" w:fill="E8F5E9"/>
          </w:tcPr>
          <w:p>
            <w:r>
              <w:rPr>
                <w:sz w:val="16"/>
              </w:rPr>
              <w:t>N-06</w:t>
            </w:r>
          </w:p>
        </w:tc>
        <w:tc>
          <w:tcPr>
            <w:tcW w:type="dxa" w:w="936"/>
            <w:shd w:val="clear" w:color="auto" w:fill="E8F5E9"/>
          </w:tcPr>
          <w:p>
            <w:r>
              <w:rPr>
                <w:sz w:val="16"/>
              </w:rPr>
              <w:t>Low</w:t>
            </w:r>
          </w:p>
        </w:tc>
        <w:tc>
          <w:tcPr>
            <w:tcW w:type="dxa" w:w="1872"/>
            <w:shd w:val="clear" w:color="auto" w:fill="E8F5E9"/>
          </w:tcPr>
          <w:p>
            <w:r>
              <w:rPr>
                <w:sz w:val="16"/>
              </w:rPr>
            </w:r>
          </w:p>
        </w:tc>
        <w:tc>
          <w:tcPr>
            <w:tcW w:type="dxa" w:w="2592"/>
            <w:shd w:val="clear" w:color="auto" w:fill="E8F5E9"/>
          </w:tcPr>
          <w:p>
            <w:r>
              <w:rPr>
                <w:sz w:val="16"/>
              </w:rPr>
              <w:t>No 404 page</w:t>
            </w:r>
          </w:p>
        </w:tc>
        <w:tc>
          <w:tcPr>
            <w:tcW w:type="dxa" w:w="2592"/>
            <w:shd w:val="clear" w:color="auto" w:fill="E8F5E9"/>
          </w:tcPr>
          <w:p>
            <w:r>
              <w:rPr>
                <w:sz w:val="16"/>
              </w:rPr>
              <w:t>Navigating to an unknown URL (e.g., /xyz) silently renders the public dashboard. A custom 404 page improves user orientation and is a launch hygiene item.</w:t>
            </w:r>
          </w:p>
        </w:tc>
        <w:tc>
          <w:tcPr>
            <w:tcW w:type="dxa" w:w="864"/>
            <w:shd w:val="clear" w:color="auto" w:fill="E8F5E9"/>
          </w:tcPr>
          <w:p>
            <w:r>
              <w:rPr>
                <w:sz w:val="16"/>
              </w:rPr>
            </w:r>
          </w:p>
        </w:tc>
      </w:tr>
    </w:tbl>
    <w:p>
      <w:r>
        <w:br w:type="page"/>
      </w:r>
    </w:p>
    <w:p>
      <w:pPr>
        <w:pStyle w:val="Heading1"/>
      </w:pPr>
      <w:r>
        <w:rPr>
          <w:color w:val="14532D"/>
        </w:rPr>
        <w:t>4. Accessibility Analysis (WCAG 2.1 AA)</w:t>
      </w:r>
    </w:p>
    <w:p>
      <w:r>
        <w:t xml:space="preserve">Analysis is based on WCAG 2.1 Level AA criteria applied to the visible source code and </w:t>
        <w:br/>
        <w:t xml:space="preserve">rendered HTML. Several systemic gaps were identified. The authenticated sidebar uses semantic </w:t>
        <w:br/>
        <w:t xml:space="preserve">button elements (good), but the overall app lacks skip-navigation links, comprehensive ARIA </w:t>
        <w:br/>
        <w:t>labeling, and sufficient color-contrast verification for the fairway-green palette.</w:t>
      </w:r>
    </w:p>
    <w:p/>
    <w:tbl>
      <w:tblPr>
        <w:tblStyle w:val="TableGrid"/>
        <w:tblW w:type="auto" w:w="0"/>
        <w:tblLook w:firstColumn="1" w:firstRow="1" w:lastColumn="0" w:lastRow="0" w:noHBand="0" w:noVBand="1" w:val="04A0"/>
      </w:tblPr>
      <w:tblGrid>
        <w:gridCol w:w="1608"/>
        <w:gridCol w:w="1608"/>
        <w:gridCol w:w="1608"/>
        <w:gridCol w:w="1608"/>
        <w:gridCol w:w="1608"/>
        <w:gridCol w:w="1608"/>
      </w:tblGrid>
      <w:tr>
        <w:trPr>
          <w:trHeight w:val="360"/>
        </w:trPr>
        <w:tc>
          <w:tcPr>
            <w:tcW w:type="dxa" w:w="792"/>
            <w:shd w:val="clear" w:color="auto" w:fill="1B5E20"/>
          </w:tcPr>
          <w:p>
            <w:pPr>
              <w:jc w:val="center"/>
            </w:pPr>
            <w:r>
              <w:rPr>
                <w:b/>
                <w:color w:val="FFFFFF"/>
                <w:sz w:val="18"/>
              </w:rPr>
              <w:t>ID</w:t>
            </w:r>
          </w:p>
        </w:tc>
        <w:tc>
          <w:tcPr>
            <w:tcW w:type="dxa" w:w="936"/>
            <w:shd w:val="clear" w:color="auto" w:fill="1B5E20"/>
          </w:tcPr>
          <w:p>
            <w:pPr>
              <w:jc w:val="center"/>
            </w:pPr>
            <w:r>
              <w:rPr>
                <w:b/>
                <w:color w:val="FFFFFF"/>
                <w:sz w:val="18"/>
              </w:rPr>
              <w:t>Priority</w:t>
            </w:r>
          </w:p>
        </w:tc>
        <w:tc>
          <w:tcPr>
            <w:tcW w:type="dxa" w:w="1872"/>
            <w:shd w:val="clear" w:color="auto" w:fill="1B5E20"/>
          </w:tcPr>
          <w:p>
            <w:pPr>
              <w:jc w:val="center"/>
            </w:pPr>
            <w:r>
              <w:rPr>
                <w:b/>
                <w:color w:val="FFFFFF"/>
                <w:sz w:val="18"/>
              </w:rPr>
              <w:t>WCAG Criterion</w:t>
            </w:r>
          </w:p>
        </w:tc>
        <w:tc>
          <w:tcPr>
            <w:tcW w:type="dxa" w:w="2592"/>
            <w:shd w:val="clear" w:color="auto" w:fill="1B5E20"/>
          </w:tcPr>
          <w:p>
            <w:pPr>
              <w:jc w:val="center"/>
            </w:pPr>
            <w:r>
              <w:rPr>
                <w:b/>
                <w:color w:val="FFFFFF"/>
                <w:sz w:val="18"/>
              </w:rPr>
              <w:t>Finding</w:t>
            </w:r>
          </w:p>
        </w:tc>
        <w:tc>
          <w:tcPr>
            <w:tcW w:type="dxa" w:w="2592"/>
            <w:shd w:val="clear" w:color="auto" w:fill="1B5E20"/>
          </w:tcPr>
          <w:p>
            <w:pPr>
              <w:jc w:val="center"/>
            </w:pPr>
            <w:r>
              <w:rPr>
                <w:b/>
                <w:color w:val="FFFFFF"/>
                <w:sz w:val="18"/>
              </w:rPr>
              <w:t>Detail</w:t>
            </w:r>
          </w:p>
        </w:tc>
        <w:tc>
          <w:tcPr>
            <w:tcW w:type="dxa" w:w="864"/>
            <w:shd w:val="clear" w:color="auto" w:fill="1B5E20"/>
          </w:tcPr>
          <w:p>
            <w:pPr>
              <w:jc w:val="center"/>
            </w:pPr>
            <w:r>
              <w:rPr>
                <w:b/>
                <w:color w:val="FFFFFF"/>
                <w:sz w:val="18"/>
              </w:rPr>
            </w:r>
          </w:p>
        </w:tc>
      </w:tr>
      <w:tr>
        <w:tc>
          <w:tcPr>
            <w:tcW w:type="dxa" w:w="792"/>
            <w:shd w:val="clear" w:color="auto" w:fill="FFEBEE"/>
          </w:tcPr>
          <w:p>
            <w:r>
              <w:rPr>
                <w:sz w:val="16"/>
              </w:rPr>
              <w:t>A-01</w:t>
            </w:r>
          </w:p>
        </w:tc>
        <w:tc>
          <w:tcPr>
            <w:tcW w:type="dxa" w:w="936"/>
            <w:shd w:val="clear" w:color="auto" w:fill="FFEBEE"/>
          </w:tcPr>
          <w:p>
            <w:r>
              <w:rPr>
                <w:sz w:val="16"/>
              </w:rPr>
              <w:t>High</w:t>
            </w:r>
          </w:p>
        </w:tc>
        <w:tc>
          <w:tcPr>
            <w:tcW w:type="dxa" w:w="1872"/>
            <w:shd w:val="clear" w:color="auto" w:fill="FFEBEE"/>
          </w:tcPr>
          <w:p>
            <w:r>
              <w:rPr>
                <w:sz w:val="16"/>
              </w:rPr>
              <w:t>1.1.1 Non-text Content</w:t>
            </w:r>
          </w:p>
        </w:tc>
        <w:tc>
          <w:tcPr>
            <w:tcW w:type="dxa" w:w="2592"/>
            <w:shd w:val="clear" w:color="auto" w:fill="FFEBEE"/>
          </w:tcPr>
          <w:p>
            <w:r>
              <w:rPr>
                <w:sz w:val="16"/>
              </w:rPr>
              <w:t>Logo img tag alt text is just 'NPGOLF'</w:t>
            </w:r>
          </w:p>
        </w:tc>
        <w:tc>
          <w:tcPr>
            <w:tcW w:type="dxa" w:w="2592"/>
            <w:shd w:val="clear" w:color="auto" w:fill="FFEBEE"/>
          </w:tcPr>
          <w:p>
            <w:r>
              <w:rPr>
                <w:sz w:val="16"/>
              </w:rPr>
              <w:t>While 'NPGOLF' conveys the brand, a screen reader user hears 'image NPGOLF' with no context that this is the site logo linking to the home page. Update alt to 'NPGOLF home' where the logo is a link, or alt='' if purely decorative.</w:t>
            </w:r>
          </w:p>
        </w:tc>
        <w:tc>
          <w:tcPr>
            <w:tcW w:type="dxa" w:w="864"/>
            <w:shd w:val="clear" w:color="auto" w:fill="FFEBEE"/>
          </w:tcPr>
          <w:p>
            <w:r>
              <w:rPr>
                <w:sz w:val="16"/>
              </w:rPr>
            </w:r>
          </w:p>
        </w:tc>
      </w:tr>
      <w:tr>
        <w:tc>
          <w:tcPr>
            <w:tcW w:type="dxa" w:w="792"/>
            <w:shd w:val="clear" w:color="auto" w:fill="FFEBEE"/>
          </w:tcPr>
          <w:p>
            <w:r>
              <w:rPr>
                <w:sz w:val="16"/>
              </w:rPr>
              <w:t>A-02</w:t>
            </w:r>
          </w:p>
        </w:tc>
        <w:tc>
          <w:tcPr>
            <w:tcW w:type="dxa" w:w="936"/>
            <w:shd w:val="clear" w:color="auto" w:fill="FFEBEE"/>
          </w:tcPr>
          <w:p>
            <w:r>
              <w:rPr>
                <w:sz w:val="16"/>
              </w:rPr>
              <w:t>High</w:t>
            </w:r>
          </w:p>
        </w:tc>
        <w:tc>
          <w:tcPr>
            <w:tcW w:type="dxa" w:w="1872"/>
            <w:shd w:val="clear" w:color="auto" w:fill="FFEBEE"/>
          </w:tcPr>
          <w:p>
            <w:r>
              <w:rPr>
                <w:sz w:val="16"/>
              </w:rPr>
              <w:t>1.3.1 Info and Relationships</w:t>
            </w:r>
          </w:p>
        </w:tc>
        <w:tc>
          <w:tcPr>
            <w:tcW w:type="dxa" w:w="2592"/>
            <w:shd w:val="clear" w:color="auto" w:fill="FFEBEE"/>
          </w:tcPr>
          <w:p>
            <w:r>
              <w:rPr>
                <w:sz w:val="16"/>
              </w:rPr>
              <w:t>Standings table has no &lt;th&gt; or scope attributes</w:t>
            </w:r>
          </w:p>
        </w:tc>
        <w:tc>
          <w:tcPr>
            <w:tcW w:type="dxa" w:w="2592"/>
            <w:shd w:val="clear" w:color="auto" w:fill="FFEBEE"/>
          </w:tcPr>
          <w:p>
            <w:r>
              <w:rPr>
                <w:sz w:val="16"/>
              </w:rPr>
              <w:t>The standings table data is rendered in &lt;td&gt; cells only. Screen readers cannot associate data cells with headers, making the table meaningless for assistive technology users. Add &lt;th scope='col'&gt; for all column headers.</w:t>
            </w:r>
          </w:p>
        </w:tc>
        <w:tc>
          <w:tcPr>
            <w:tcW w:type="dxa" w:w="864"/>
            <w:shd w:val="clear" w:color="auto" w:fill="FFEBEE"/>
          </w:tcPr>
          <w:p>
            <w:r>
              <w:rPr>
                <w:sz w:val="16"/>
              </w:rPr>
            </w:r>
          </w:p>
        </w:tc>
      </w:tr>
      <w:tr>
        <w:tc>
          <w:tcPr>
            <w:tcW w:type="dxa" w:w="792"/>
            <w:shd w:val="clear" w:color="auto" w:fill="FFEBEE"/>
          </w:tcPr>
          <w:p>
            <w:r>
              <w:rPr>
                <w:sz w:val="16"/>
              </w:rPr>
              <w:t>A-03</w:t>
            </w:r>
          </w:p>
        </w:tc>
        <w:tc>
          <w:tcPr>
            <w:tcW w:type="dxa" w:w="936"/>
            <w:shd w:val="clear" w:color="auto" w:fill="FFEBEE"/>
          </w:tcPr>
          <w:p>
            <w:r>
              <w:rPr>
                <w:sz w:val="16"/>
              </w:rPr>
              <w:t>High</w:t>
            </w:r>
          </w:p>
        </w:tc>
        <w:tc>
          <w:tcPr>
            <w:tcW w:type="dxa" w:w="1872"/>
            <w:shd w:val="clear" w:color="auto" w:fill="FFEBEE"/>
          </w:tcPr>
          <w:p>
            <w:r>
              <w:rPr>
                <w:sz w:val="16"/>
              </w:rPr>
              <w:t>2.1.1 Keyboard</w:t>
            </w:r>
          </w:p>
        </w:tc>
        <w:tc>
          <w:tcPr>
            <w:tcW w:type="dxa" w:w="2592"/>
            <w:shd w:val="clear" w:color="auto" w:fill="FFEBEE"/>
          </w:tcPr>
          <w:p>
            <w:r>
              <w:rPr>
                <w:sz w:val="16"/>
              </w:rPr>
              <w:t>No skip-navigation link</w:t>
            </w:r>
          </w:p>
        </w:tc>
        <w:tc>
          <w:tcPr>
            <w:tcW w:type="dxa" w:w="2592"/>
            <w:shd w:val="clear" w:color="auto" w:fill="FFEBEE"/>
          </w:tcPr>
          <w:p>
            <w:r>
              <w:rPr>
                <w:sz w:val="16"/>
              </w:rPr>
              <w:t>There is no 'Skip to main content' link at the top of pages. Keyboard users must tab through the entire sidebar on every page before reaching the main content area.</w:t>
            </w:r>
          </w:p>
        </w:tc>
        <w:tc>
          <w:tcPr>
            <w:tcW w:type="dxa" w:w="864"/>
            <w:shd w:val="clear" w:color="auto" w:fill="FFEBEE"/>
          </w:tcPr>
          <w:p>
            <w:r>
              <w:rPr>
                <w:sz w:val="16"/>
              </w:rPr>
            </w:r>
          </w:p>
        </w:tc>
      </w:tr>
      <w:tr>
        <w:tc>
          <w:tcPr>
            <w:tcW w:type="dxa" w:w="792"/>
            <w:shd w:val="clear" w:color="auto" w:fill="FFF3E0"/>
          </w:tcPr>
          <w:p>
            <w:r>
              <w:rPr>
                <w:sz w:val="16"/>
              </w:rPr>
              <w:t>A-04</w:t>
            </w:r>
          </w:p>
        </w:tc>
        <w:tc>
          <w:tcPr>
            <w:tcW w:type="dxa" w:w="936"/>
            <w:shd w:val="clear" w:color="auto" w:fill="FFF3E0"/>
          </w:tcPr>
          <w:p>
            <w:r>
              <w:rPr>
                <w:sz w:val="16"/>
              </w:rPr>
              <w:t>Medium</w:t>
            </w:r>
          </w:p>
        </w:tc>
        <w:tc>
          <w:tcPr>
            <w:tcW w:type="dxa" w:w="1872"/>
            <w:shd w:val="clear" w:color="auto" w:fill="FFF3E0"/>
          </w:tcPr>
          <w:p>
            <w:r>
              <w:rPr>
                <w:sz w:val="16"/>
              </w:rPr>
              <w:t>2.4.3 Focus Order</w:t>
            </w:r>
          </w:p>
        </w:tc>
        <w:tc>
          <w:tcPr>
            <w:tcW w:type="dxa" w:w="2592"/>
            <w:shd w:val="clear" w:color="auto" w:fill="FFF3E0"/>
          </w:tcPr>
          <w:p>
            <w:r>
              <w:rPr>
                <w:sz w:val="16"/>
              </w:rPr>
              <w:t>Collapsed sidebar icon buttons have no accessible name</w:t>
            </w:r>
          </w:p>
        </w:tc>
        <w:tc>
          <w:tcPr>
            <w:tcW w:type="dxa" w:w="2592"/>
            <w:shd w:val="clear" w:color="auto" w:fill="FFF3E0"/>
          </w:tcPr>
          <w:p>
            <w:r>
              <w:rPr>
                <w:sz w:val="16"/>
              </w:rPr>
              <w:t>When the sidebar is collapsed, icon-only buttons have no aria-label. A screen reader announces only 'button' with no indication of destination.</w:t>
            </w:r>
          </w:p>
        </w:tc>
        <w:tc>
          <w:tcPr>
            <w:tcW w:type="dxa" w:w="864"/>
            <w:shd w:val="clear" w:color="auto" w:fill="FFF3E0"/>
          </w:tcPr>
          <w:p>
            <w:r>
              <w:rPr>
                <w:sz w:val="16"/>
              </w:rPr>
            </w:r>
          </w:p>
        </w:tc>
      </w:tr>
      <w:tr>
        <w:tc>
          <w:tcPr>
            <w:tcW w:type="dxa" w:w="792"/>
            <w:shd w:val="clear" w:color="auto" w:fill="FFF3E0"/>
          </w:tcPr>
          <w:p>
            <w:r>
              <w:rPr>
                <w:sz w:val="16"/>
              </w:rPr>
              <w:t>A-05</w:t>
            </w:r>
          </w:p>
        </w:tc>
        <w:tc>
          <w:tcPr>
            <w:tcW w:type="dxa" w:w="936"/>
            <w:shd w:val="clear" w:color="auto" w:fill="FFF3E0"/>
          </w:tcPr>
          <w:p>
            <w:r>
              <w:rPr>
                <w:sz w:val="16"/>
              </w:rPr>
              <w:t>Medium</w:t>
            </w:r>
          </w:p>
        </w:tc>
        <w:tc>
          <w:tcPr>
            <w:tcW w:type="dxa" w:w="1872"/>
            <w:shd w:val="clear" w:color="auto" w:fill="FFF3E0"/>
          </w:tcPr>
          <w:p>
            <w:r>
              <w:rPr>
                <w:sz w:val="16"/>
              </w:rPr>
              <w:t>1.4.3 Contrast (Minimum)</w:t>
            </w:r>
          </w:p>
        </w:tc>
        <w:tc>
          <w:tcPr>
            <w:tcW w:type="dxa" w:w="2592"/>
            <w:shd w:val="clear" w:color="auto" w:fill="FFF3E0"/>
          </w:tcPr>
          <w:p>
            <w:r>
              <w:rPr>
                <w:sz w:val="16"/>
              </w:rPr>
              <w:t>Fairway-600 (#16a34a) on white fails for small text</w:t>
            </w:r>
          </w:p>
        </w:tc>
        <w:tc>
          <w:tcPr>
            <w:tcW w:type="dxa" w:w="2592"/>
            <w:shd w:val="clear" w:color="auto" w:fill="FFF3E0"/>
          </w:tcPr>
          <w:p>
            <w:r>
              <w:rPr>
                <w:sz w:val="16"/>
              </w:rPr>
              <w:t>The fairway-600 green (#16a34a) on white background achieves a contrast ratio of approximately 4.5:1, which passes for normal text (14pt+) but fails for smaller text below 14pt used in hint labels and micro-labels. Verify all instances.</w:t>
            </w:r>
          </w:p>
        </w:tc>
        <w:tc>
          <w:tcPr>
            <w:tcW w:type="dxa" w:w="864"/>
            <w:shd w:val="clear" w:color="auto" w:fill="FFF3E0"/>
          </w:tcPr>
          <w:p>
            <w:r>
              <w:rPr>
                <w:sz w:val="16"/>
              </w:rPr>
            </w:r>
          </w:p>
        </w:tc>
      </w:tr>
      <w:tr>
        <w:tc>
          <w:tcPr>
            <w:tcW w:type="dxa" w:w="792"/>
            <w:shd w:val="clear" w:color="auto" w:fill="FFF3E0"/>
          </w:tcPr>
          <w:p>
            <w:r>
              <w:rPr>
                <w:sz w:val="16"/>
              </w:rPr>
              <w:t>A-06</w:t>
            </w:r>
          </w:p>
        </w:tc>
        <w:tc>
          <w:tcPr>
            <w:tcW w:type="dxa" w:w="936"/>
            <w:shd w:val="clear" w:color="auto" w:fill="FFF3E0"/>
          </w:tcPr>
          <w:p>
            <w:r>
              <w:rPr>
                <w:sz w:val="16"/>
              </w:rPr>
              <w:t>Medium</w:t>
            </w:r>
          </w:p>
        </w:tc>
        <w:tc>
          <w:tcPr>
            <w:tcW w:type="dxa" w:w="1872"/>
            <w:shd w:val="clear" w:color="auto" w:fill="FFF3E0"/>
          </w:tcPr>
          <w:p>
            <w:r>
              <w:rPr>
                <w:sz w:val="16"/>
              </w:rPr>
              <w:t>3.3.2 Labels or Instructions</w:t>
            </w:r>
          </w:p>
        </w:tc>
        <w:tc>
          <w:tcPr>
            <w:tcW w:type="dxa" w:w="2592"/>
            <w:shd w:val="clear" w:color="auto" w:fill="FFF3E0"/>
          </w:tcPr>
          <w:p>
            <w:r>
              <w:rPr>
                <w:sz w:val="16"/>
              </w:rPr>
              <w:t>Register form fields use &lt;label&gt; without for/id linkage</w:t>
            </w:r>
          </w:p>
        </w:tc>
        <w:tc>
          <w:tcPr>
            <w:tcW w:type="dxa" w:w="2592"/>
            <w:shd w:val="clear" w:color="auto" w:fill="FFF3E0"/>
          </w:tcPr>
          <w:p>
            <w:r>
              <w:rPr>
                <w:sz w:val="16"/>
              </w:rPr>
              <w:t>Register.jsx renders &lt;label&gt; tags adjacent to inputs but does not use htmlFor/id pairing. Clicking a label does not focus the input, and screen readers may not associate the label with the control.</w:t>
            </w:r>
          </w:p>
        </w:tc>
        <w:tc>
          <w:tcPr>
            <w:tcW w:type="dxa" w:w="864"/>
            <w:shd w:val="clear" w:color="auto" w:fill="FFF3E0"/>
          </w:tcPr>
          <w:p>
            <w:r>
              <w:rPr>
                <w:sz w:val="16"/>
              </w:rPr>
            </w:r>
          </w:p>
        </w:tc>
      </w:tr>
      <w:tr>
        <w:tc>
          <w:tcPr>
            <w:tcW w:type="dxa" w:w="792"/>
            <w:shd w:val="clear" w:color="auto" w:fill="E8F5E9"/>
          </w:tcPr>
          <w:p>
            <w:r>
              <w:rPr>
                <w:sz w:val="16"/>
              </w:rPr>
              <w:t>A-07</w:t>
            </w:r>
          </w:p>
        </w:tc>
        <w:tc>
          <w:tcPr>
            <w:tcW w:type="dxa" w:w="936"/>
            <w:shd w:val="clear" w:color="auto" w:fill="E8F5E9"/>
          </w:tcPr>
          <w:p>
            <w:r>
              <w:rPr>
                <w:sz w:val="16"/>
              </w:rPr>
              <w:t>Low</w:t>
            </w:r>
          </w:p>
        </w:tc>
        <w:tc>
          <w:tcPr>
            <w:tcW w:type="dxa" w:w="1872"/>
            <w:shd w:val="clear" w:color="auto" w:fill="E8F5E9"/>
          </w:tcPr>
          <w:p>
            <w:r>
              <w:rPr>
                <w:sz w:val="16"/>
              </w:rPr>
              <w:t>2.4.6 Headings and Labels</w:t>
            </w:r>
          </w:p>
        </w:tc>
        <w:tc>
          <w:tcPr>
            <w:tcW w:type="dxa" w:w="2592"/>
            <w:shd w:val="clear" w:color="auto" w:fill="E8F5E9"/>
          </w:tcPr>
          <w:p>
            <w:r>
              <w:rPr>
                <w:sz w:val="16"/>
              </w:rPr>
              <w:t>Multiple &lt;h3&gt; elements used for stat card values without intervening &lt;h2&gt;</w:t>
            </w:r>
          </w:p>
        </w:tc>
        <w:tc>
          <w:tcPr>
            <w:tcW w:type="dxa" w:w="2592"/>
            <w:shd w:val="clear" w:color="auto" w:fill="E8F5E9"/>
          </w:tcPr>
          <w:p>
            <w:r>
              <w:rPr>
                <w:sz w:val="16"/>
              </w:rPr>
              <w:t>The dashboard renders stat card values as &lt;h3&gt; elements. The heading hierarchy skips from &lt;h2&gt; (section headers) directly to content values, creating a non-logical outline for screen reader navigation.</w:t>
            </w:r>
          </w:p>
        </w:tc>
        <w:tc>
          <w:tcPr>
            <w:tcW w:type="dxa" w:w="864"/>
            <w:shd w:val="clear" w:color="auto" w:fill="E8F5E9"/>
          </w:tcPr>
          <w:p>
            <w:r>
              <w:rPr>
                <w:sz w:val="16"/>
              </w:rPr>
            </w:r>
          </w:p>
        </w:tc>
      </w:tr>
      <w:tr>
        <w:tc>
          <w:tcPr>
            <w:tcW w:type="dxa" w:w="792"/>
            <w:shd w:val="clear" w:color="auto" w:fill="E8F5E9"/>
          </w:tcPr>
          <w:p>
            <w:r>
              <w:rPr>
                <w:sz w:val="16"/>
              </w:rPr>
              <w:t>A-08</w:t>
            </w:r>
          </w:p>
        </w:tc>
        <w:tc>
          <w:tcPr>
            <w:tcW w:type="dxa" w:w="936"/>
            <w:shd w:val="clear" w:color="auto" w:fill="E8F5E9"/>
          </w:tcPr>
          <w:p>
            <w:r>
              <w:rPr>
                <w:sz w:val="16"/>
              </w:rPr>
              <w:t>Low</w:t>
            </w:r>
          </w:p>
        </w:tc>
        <w:tc>
          <w:tcPr>
            <w:tcW w:type="dxa" w:w="1872"/>
            <w:shd w:val="clear" w:color="auto" w:fill="E8F5E9"/>
          </w:tcPr>
          <w:p>
            <w:r>
              <w:rPr>
                <w:sz w:val="16"/>
              </w:rPr>
              <w:t>1.4.4 Resize Text</w:t>
            </w:r>
          </w:p>
        </w:tc>
        <w:tc>
          <w:tcPr>
            <w:tcW w:type="dxa" w:w="2592"/>
            <w:shd w:val="clear" w:color="auto" w:fill="E8F5E9"/>
          </w:tcPr>
          <w:p>
            <w:r>
              <w:rPr>
                <w:sz w:val="16"/>
              </w:rPr>
              <w:t>Fixed px values in some padding/margin declarations</w:t>
            </w:r>
          </w:p>
        </w:tc>
        <w:tc>
          <w:tcPr>
            <w:tcW w:type="dxa" w:w="2592"/>
            <w:shd w:val="clear" w:color="auto" w:fill="E8F5E9"/>
          </w:tcPr>
          <w:p>
            <w:r>
              <w:rPr>
                <w:sz w:val="16"/>
              </w:rPr>
              <w:t>Some layout padding uses px units that do not scale with browser font-size zoom. Prefer rem/em for spacing around text elements to support 200% zoom.</w:t>
            </w:r>
          </w:p>
        </w:tc>
        <w:tc>
          <w:tcPr>
            <w:tcW w:type="dxa" w:w="864"/>
            <w:shd w:val="clear" w:color="auto" w:fill="E8F5E9"/>
          </w:tcPr>
          <w:p>
            <w:r>
              <w:rPr>
                <w:sz w:val="16"/>
              </w:rPr>
            </w:r>
          </w:p>
        </w:tc>
      </w:tr>
    </w:tbl>
    <w:p>
      <w:r>
        <w:br w:type="page"/>
      </w:r>
    </w:p>
    <w:p>
      <w:pPr>
        <w:pStyle w:val="Heading1"/>
      </w:pPr>
      <w:r>
        <w:rPr>
          <w:color w:val="14532D"/>
        </w:rPr>
        <w:t>5. Content Clarity Assessment</w:t>
      </w:r>
    </w:p>
    <w:p>
      <w:r>
        <w:t xml:space="preserve">Core data content (standings, tournament schedule, player roster) is factually accurate </w:t>
        <w:br/>
        <w:t xml:space="preserve">and well-structured. The primary content clarity gaps are in UI labeling, onboarding copy, </w:t>
        <w:br/>
        <w:t>and empty-state messaging.</w:t>
      </w:r>
    </w:p>
    <w:p/>
    <w:tbl>
      <w:tblPr>
        <w:tblStyle w:val="TableGrid"/>
        <w:tblW w:type="auto" w:w="0"/>
        <w:tblLook w:firstColumn="1" w:firstRow="1" w:lastColumn="0" w:lastRow="0" w:noHBand="0" w:noVBand="1" w:val="04A0"/>
      </w:tblPr>
      <w:tblGrid>
        <w:gridCol w:w="1608"/>
        <w:gridCol w:w="1608"/>
        <w:gridCol w:w="1608"/>
        <w:gridCol w:w="1608"/>
        <w:gridCol w:w="1608"/>
        <w:gridCol w:w="1608"/>
      </w:tblGrid>
      <w:tr>
        <w:trPr>
          <w:trHeight w:val="360"/>
        </w:trPr>
        <w:tc>
          <w:tcPr>
            <w:tcW w:type="dxa" w:w="792"/>
            <w:shd w:val="clear" w:color="auto" w:fill="1B5E20"/>
          </w:tcPr>
          <w:p>
            <w:pPr>
              <w:jc w:val="center"/>
            </w:pPr>
            <w:r>
              <w:rPr>
                <w:b/>
                <w:color w:val="FFFFFF"/>
                <w:sz w:val="18"/>
              </w:rPr>
              <w:t>ID</w:t>
            </w:r>
          </w:p>
        </w:tc>
        <w:tc>
          <w:tcPr>
            <w:tcW w:type="dxa" w:w="936"/>
            <w:shd w:val="clear" w:color="auto" w:fill="1B5E20"/>
          </w:tcPr>
          <w:p>
            <w:pPr>
              <w:jc w:val="center"/>
            </w:pPr>
            <w:r>
              <w:rPr>
                <w:b/>
                <w:color w:val="FFFFFF"/>
                <w:sz w:val="18"/>
              </w:rPr>
              <w:t>Priority</w:t>
            </w:r>
          </w:p>
        </w:tc>
        <w:tc>
          <w:tcPr>
            <w:tcW w:type="dxa" w:w="1872"/>
            <w:shd w:val="clear" w:color="auto" w:fill="1B5E20"/>
          </w:tcPr>
          <w:p>
            <w:pPr>
              <w:jc w:val="center"/>
            </w:pPr>
            <w:r>
              <w:rPr>
                <w:b/>
                <w:color w:val="FFFFFF"/>
                <w:sz w:val="18"/>
              </w:rPr>
              <w:t>Finding</w:t>
            </w:r>
          </w:p>
        </w:tc>
        <w:tc>
          <w:tcPr>
            <w:tcW w:type="dxa" w:w="2592"/>
            <w:shd w:val="clear" w:color="auto" w:fill="1B5E20"/>
          </w:tcPr>
          <w:p>
            <w:pPr>
              <w:jc w:val="center"/>
            </w:pPr>
            <w:r>
              <w:rPr>
                <w:b/>
                <w:color w:val="FFFFFF"/>
                <w:sz w:val="18"/>
              </w:rPr>
              <w:t>Detail</w:t>
            </w:r>
          </w:p>
        </w:tc>
        <w:tc>
          <w:tcPr>
            <w:tcW w:type="dxa" w:w="2592"/>
            <w:shd w:val="clear" w:color="auto" w:fill="1B5E20"/>
          </w:tcPr>
          <w:p>
            <w:pPr>
              <w:jc w:val="center"/>
            </w:pPr>
            <w:r>
              <w:rPr>
                <w:b/>
                <w:color w:val="FFFFFF"/>
                <w:sz w:val="18"/>
              </w:rPr>
            </w:r>
          </w:p>
        </w:tc>
        <w:tc>
          <w:tcPr>
            <w:tcW w:type="dxa" w:w="864"/>
            <w:shd w:val="clear" w:color="auto" w:fill="1B5E20"/>
          </w:tcPr>
          <w:p>
            <w:pPr>
              <w:jc w:val="center"/>
            </w:pPr>
            <w:r>
              <w:rPr>
                <w:b/>
                <w:color w:val="FFFFFF"/>
                <w:sz w:val="18"/>
              </w:rPr>
            </w:r>
          </w:p>
        </w:tc>
      </w:tr>
      <w:tr>
        <w:tc>
          <w:tcPr>
            <w:tcW w:type="dxa" w:w="792"/>
            <w:shd w:val="clear" w:color="auto" w:fill="FFEBEE"/>
          </w:tcPr>
          <w:p>
            <w:r>
              <w:rPr>
                <w:sz w:val="16"/>
              </w:rPr>
              <w:t>C-01</w:t>
            </w:r>
          </w:p>
        </w:tc>
        <w:tc>
          <w:tcPr>
            <w:tcW w:type="dxa" w:w="936"/>
            <w:shd w:val="clear" w:color="auto" w:fill="FFEBEE"/>
          </w:tcPr>
          <w:p>
            <w:r>
              <w:rPr>
                <w:sz w:val="16"/>
              </w:rPr>
              <w:t>High</w:t>
            </w:r>
          </w:p>
        </w:tc>
        <w:tc>
          <w:tcPr>
            <w:tcW w:type="dxa" w:w="1872"/>
            <w:shd w:val="clear" w:color="auto" w:fill="FFEBEE"/>
          </w:tcPr>
          <w:p>
            <w:r>
              <w:rPr>
                <w:sz w:val="16"/>
              </w:rPr>
            </w:r>
          </w:p>
        </w:tc>
        <w:tc>
          <w:tcPr>
            <w:tcW w:type="dxa" w:w="2592"/>
            <w:shd w:val="clear" w:color="auto" w:fill="FFEBEE"/>
          </w:tcPr>
          <w:p>
            <w:r>
              <w:rPr>
                <w:sz w:val="16"/>
              </w:rPr>
              <w:t>Unlabeled standings columns</w:t>
            </w:r>
          </w:p>
        </w:tc>
        <w:tc>
          <w:tcPr>
            <w:tcW w:type="dxa" w:w="2592"/>
            <w:shd w:val="clear" w:color="auto" w:fill="FFEBEE"/>
          </w:tcPr>
          <w:p>
            <w:r>
              <w:rPr>
                <w:sz w:val="16"/>
              </w:rPr>
              <w:t>The standings table has no column headers. Numeric columns for points, handicap, rounds, wins, and prize money are unidentified. New members and board reviewers cannot interpret the data without prior knowledge.</w:t>
            </w:r>
          </w:p>
        </w:tc>
        <w:tc>
          <w:tcPr>
            <w:tcW w:type="dxa" w:w="864"/>
            <w:shd w:val="clear" w:color="auto" w:fill="FFEBEE"/>
          </w:tcPr>
          <w:p>
            <w:r>
              <w:rPr>
                <w:sz w:val="16"/>
              </w:rPr>
            </w:r>
          </w:p>
        </w:tc>
      </w:tr>
      <w:tr>
        <w:tc>
          <w:tcPr>
            <w:tcW w:type="dxa" w:w="792"/>
            <w:shd w:val="clear" w:color="auto" w:fill="FFEBEE"/>
          </w:tcPr>
          <w:p>
            <w:r>
              <w:rPr>
                <w:sz w:val="16"/>
              </w:rPr>
              <w:t>C-02</w:t>
            </w:r>
          </w:p>
        </w:tc>
        <w:tc>
          <w:tcPr>
            <w:tcW w:type="dxa" w:w="936"/>
            <w:shd w:val="clear" w:color="auto" w:fill="FFEBEE"/>
          </w:tcPr>
          <w:p>
            <w:r>
              <w:rPr>
                <w:sz w:val="16"/>
              </w:rPr>
              <w:t>High</w:t>
            </w:r>
          </w:p>
        </w:tc>
        <w:tc>
          <w:tcPr>
            <w:tcW w:type="dxa" w:w="1872"/>
            <w:shd w:val="clear" w:color="auto" w:fill="FFEBEE"/>
          </w:tcPr>
          <w:p>
            <w:r>
              <w:rPr>
                <w:sz w:val="16"/>
              </w:rPr>
            </w:r>
          </w:p>
        </w:tc>
        <w:tc>
          <w:tcPr>
            <w:tcW w:type="dxa" w:w="2592"/>
            <w:shd w:val="clear" w:color="auto" w:fill="FFEBEE"/>
          </w:tcPr>
          <w:p>
            <w:r>
              <w:rPr>
                <w:sz w:val="16"/>
              </w:rPr>
              <w:t>Login page has no league context</w:t>
            </w:r>
          </w:p>
        </w:tc>
        <w:tc>
          <w:tcPr>
            <w:tcW w:type="dxa" w:w="2592"/>
            <w:shd w:val="clear" w:color="auto" w:fill="FFEBEE"/>
          </w:tcPr>
          <w:p>
            <w:r>
              <w:rPr>
                <w:sz w:val="16"/>
              </w:rPr>
              <w:t>The login page says 'Welcome Back — Please enter your details to sign in' with no reference to NPGOLF or the Paradise Cup. A first-time visitor who bookmarks the login URL loses all context.</w:t>
            </w:r>
          </w:p>
        </w:tc>
        <w:tc>
          <w:tcPr>
            <w:tcW w:type="dxa" w:w="864"/>
            <w:shd w:val="clear" w:color="auto" w:fill="FFEBEE"/>
          </w:tcPr>
          <w:p>
            <w:r>
              <w:rPr>
                <w:sz w:val="16"/>
              </w:rPr>
            </w:r>
          </w:p>
        </w:tc>
      </w:tr>
      <w:tr>
        <w:tc>
          <w:tcPr>
            <w:tcW w:type="dxa" w:w="792"/>
            <w:shd w:val="clear" w:color="auto" w:fill="FFF3E0"/>
          </w:tcPr>
          <w:p>
            <w:r>
              <w:rPr>
                <w:sz w:val="16"/>
              </w:rPr>
              <w:t>C-03</w:t>
            </w:r>
          </w:p>
        </w:tc>
        <w:tc>
          <w:tcPr>
            <w:tcW w:type="dxa" w:w="936"/>
            <w:shd w:val="clear" w:color="auto" w:fill="FFF3E0"/>
          </w:tcPr>
          <w:p>
            <w:r>
              <w:rPr>
                <w:sz w:val="16"/>
              </w:rPr>
              <w:t>Medium</w:t>
            </w:r>
          </w:p>
        </w:tc>
        <w:tc>
          <w:tcPr>
            <w:tcW w:type="dxa" w:w="1872"/>
            <w:shd w:val="clear" w:color="auto" w:fill="FFF3E0"/>
          </w:tcPr>
          <w:p>
            <w:r>
              <w:rPr>
                <w:sz w:val="16"/>
              </w:rPr>
            </w:r>
          </w:p>
        </w:tc>
        <w:tc>
          <w:tcPr>
            <w:tcW w:type="dxa" w:w="2592"/>
            <w:shd w:val="clear" w:color="auto" w:fill="FFF3E0"/>
          </w:tcPr>
          <w:p>
            <w:r>
              <w:rPr>
                <w:sz w:val="16"/>
              </w:rPr>
              <w:t>Empty state copy is terse</w:t>
            </w:r>
          </w:p>
        </w:tc>
        <w:tc>
          <w:tcPr>
            <w:tcW w:type="dxa" w:w="2592"/>
            <w:shd w:val="clear" w:color="auto" w:fill="FFF3E0"/>
          </w:tcPr>
          <w:p>
            <w:r>
              <w:rPr>
                <w:sz w:val="16"/>
              </w:rPr>
              <w:t>Unauthenticated routes show 'No upcoming events' and 'Failed to load data' with no explanation of why or what to do. Replace with contextual messages: 'Sign in to view the full tournament schedule' / 'League data is visible to members.'</w:t>
            </w:r>
          </w:p>
        </w:tc>
        <w:tc>
          <w:tcPr>
            <w:tcW w:type="dxa" w:w="864"/>
            <w:shd w:val="clear" w:color="auto" w:fill="FFF3E0"/>
          </w:tcPr>
          <w:p>
            <w:r>
              <w:rPr>
                <w:sz w:val="16"/>
              </w:rPr>
            </w:r>
          </w:p>
        </w:tc>
      </w:tr>
      <w:tr>
        <w:tc>
          <w:tcPr>
            <w:tcW w:type="dxa" w:w="792"/>
            <w:shd w:val="clear" w:color="auto" w:fill="FFF3E0"/>
          </w:tcPr>
          <w:p>
            <w:r>
              <w:rPr>
                <w:sz w:val="16"/>
              </w:rPr>
              <w:t>C-04</w:t>
            </w:r>
          </w:p>
        </w:tc>
        <w:tc>
          <w:tcPr>
            <w:tcW w:type="dxa" w:w="936"/>
            <w:shd w:val="clear" w:color="auto" w:fill="FFF3E0"/>
          </w:tcPr>
          <w:p>
            <w:r>
              <w:rPr>
                <w:sz w:val="16"/>
              </w:rPr>
              <w:t>Medium</w:t>
            </w:r>
          </w:p>
        </w:tc>
        <w:tc>
          <w:tcPr>
            <w:tcW w:type="dxa" w:w="1872"/>
            <w:shd w:val="clear" w:color="auto" w:fill="FFF3E0"/>
          </w:tcPr>
          <w:p>
            <w:r>
              <w:rPr>
                <w:sz w:val="16"/>
              </w:rPr>
            </w:r>
          </w:p>
        </w:tc>
        <w:tc>
          <w:tcPr>
            <w:tcW w:type="dxa" w:w="2592"/>
            <w:shd w:val="clear" w:color="auto" w:fill="FFF3E0"/>
          </w:tcPr>
          <w:p>
            <w:r>
              <w:rPr>
                <w:sz w:val="16"/>
              </w:rPr>
              <w:t>Season status 'Tournament Mode' needs definition</w:t>
            </w:r>
          </w:p>
        </w:tc>
        <w:tc>
          <w:tcPr>
            <w:tcW w:type="dxa" w:w="2592"/>
            <w:shd w:val="clear" w:color="auto" w:fill="FFF3E0"/>
          </w:tcPr>
          <w:p>
            <w:r>
              <w:rPr>
                <w:sz w:val="16"/>
              </w:rPr>
              <w:t>The Season Status card shows 'Active — Tournament Mode'. 'Tournament Mode' is internal jargon. Consider 'Season Active' or provide a tooltip explaining the scoring mode.</w:t>
            </w:r>
          </w:p>
        </w:tc>
        <w:tc>
          <w:tcPr>
            <w:tcW w:type="dxa" w:w="864"/>
            <w:shd w:val="clear" w:color="auto" w:fill="FFF3E0"/>
          </w:tcPr>
          <w:p>
            <w:r>
              <w:rPr>
                <w:sz w:val="16"/>
              </w:rPr>
            </w:r>
          </w:p>
        </w:tc>
      </w:tr>
      <w:tr>
        <w:tc>
          <w:tcPr>
            <w:tcW w:type="dxa" w:w="792"/>
            <w:shd w:val="clear" w:color="auto" w:fill="E8F5E9"/>
          </w:tcPr>
          <w:p>
            <w:r>
              <w:rPr>
                <w:sz w:val="16"/>
              </w:rPr>
              <w:t>C-05</w:t>
            </w:r>
          </w:p>
        </w:tc>
        <w:tc>
          <w:tcPr>
            <w:tcW w:type="dxa" w:w="936"/>
            <w:shd w:val="clear" w:color="auto" w:fill="E8F5E9"/>
          </w:tcPr>
          <w:p>
            <w:r>
              <w:rPr>
                <w:sz w:val="16"/>
              </w:rPr>
              <w:t>Low</w:t>
            </w:r>
          </w:p>
        </w:tc>
        <w:tc>
          <w:tcPr>
            <w:tcW w:type="dxa" w:w="1872"/>
            <w:shd w:val="clear" w:color="auto" w:fill="E8F5E9"/>
          </w:tcPr>
          <w:p>
            <w:r>
              <w:rPr>
                <w:sz w:val="16"/>
              </w:rPr>
            </w:r>
          </w:p>
        </w:tc>
        <w:tc>
          <w:tcPr>
            <w:tcW w:type="dxa" w:w="2592"/>
            <w:shd w:val="clear" w:color="auto" w:fill="E8F5E9"/>
          </w:tcPr>
          <w:p>
            <w:r>
              <w:rPr>
                <w:sz w:val="16"/>
              </w:rPr>
              <w:t>About page lacks league narrative</w:t>
            </w:r>
          </w:p>
        </w:tc>
        <w:tc>
          <w:tcPr>
            <w:tcW w:type="dxa" w:w="2592"/>
            <w:shd w:val="clear" w:color="auto" w:fill="E8F5E9"/>
          </w:tcPr>
          <w:p>
            <w:r>
              <w:rPr>
                <w:sz w:val="16"/>
              </w:rPr>
              <w:t>The About page contains only the business name, address, and SMS link. Board reviewers will expect a brief league mission statement, founding year, and commissioner contact.</w:t>
            </w:r>
          </w:p>
        </w:tc>
        <w:tc>
          <w:tcPr>
            <w:tcW w:type="dxa" w:w="864"/>
            <w:shd w:val="clear" w:color="auto" w:fill="E8F5E9"/>
          </w:tcPr>
          <w:p>
            <w:r>
              <w:rPr>
                <w:sz w:val="16"/>
              </w:rPr>
            </w:r>
          </w:p>
        </w:tc>
      </w:tr>
      <w:tr>
        <w:tc>
          <w:tcPr>
            <w:tcW w:type="dxa" w:w="792"/>
            <w:shd w:val="clear" w:color="auto" w:fill="E8F5E9"/>
          </w:tcPr>
          <w:p>
            <w:r>
              <w:rPr>
                <w:sz w:val="16"/>
              </w:rPr>
              <w:t>C-06</w:t>
            </w:r>
          </w:p>
        </w:tc>
        <w:tc>
          <w:tcPr>
            <w:tcW w:type="dxa" w:w="936"/>
            <w:shd w:val="clear" w:color="auto" w:fill="E8F5E9"/>
          </w:tcPr>
          <w:p>
            <w:r>
              <w:rPr>
                <w:sz w:val="16"/>
              </w:rPr>
              <w:t>Low</w:t>
            </w:r>
          </w:p>
        </w:tc>
        <w:tc>
          <w:tcPr>
            <w:tcW w:type="dxa" w:w="1872"/>
            <w:shd w:val="clear" w:color="auto" w:fill="E8F5E9"/>
          </w:tcPr>
          <w:p>
            <w:r>
              <w:rPr>
                <w:sz w:val="16"/>
              </w:rPr>
            </w:r>
          </w:p>
        </w:tc>
        <w:tc>
          <w:tcPr>
            <w:tcW w:type="dxa" w:w="2592"/>
            <w:shd w:val="clear" w:color="auto" w:fill="E8F5E9"/>
          </w:tcPr>
          <w:p>
            <w:r>
              <w:rPr>
                <w:sz w:val="16"/>
              </w:rPr>
              <w:t>SMS Consent page last-updated date is December 2024</w:t>
            </w:r>
          </w:p>
        </w:tc>
        <w:tc>
          <w:tcPr>
            <w:tcW w:type="dxa" w:w="2592"/>
            <w:shd w:val="clear" w:color="auto" w:fill="E8F5E9"/>
          </w:tcPr>
          <w:p>
            <w:r>
              <w:rPr>
                <w:sz w:val="16"/>
              </w:rPr>
              <w:t>The SMS Consent page states 'Last Updated: December 2024'. This is a legal compliance document; review and update the date for any changes, and set a calendar reminder to review annually.</w:t>
            </w:r>
          </w:p>
        </w:tc>
        <w:tc>
          <w:tcPr>
            <w:tcW w:type="dxa" w:w="864"/>
            <w:shd w:val="clear" w:color="auto" w:fill="E8F5E9"/>
          </w:tcPr>
          <w:p>
            <w:r>
              <w:rPr>
                <w:sz w:val="16"/>
              </w:rPr>
            </w:r>
          </w:p>
        </w:tc>
      </w:tr>
    </w:tbl>
    <w:p>
      <w:r>
        <w:br w:type="page"/>
      </w:r>
    </w:p>
    <w:p>
      <w:pPr>
        <w:pStyle w:val="Heading1"/>
      </w:pPr>
      <w:r>
        <w:rPr>
          <w:color w:val="14532D"/>
        </w:rPr>
        <w:t>6. Mobile &amp; Desktop Comparison</w:t>
      </w:r>
    </w:p>
    <w:p>
      <w:r>
        <w:t xml:space="preserve">The public dashboard uses a responsive top-navbar layout that adapts reasonably to mobile </w:t>
        <w:br/>
        <w:t xml:space="preserve">viewports. The authenticated application, however, uses a fixed-width sidebar (w-64 expanded, </w:t>
        <w:br/>
        <w:t xml:space="preserve">w-16 collapsed) with no mobile breakpoint handling. On screens narrower than ~640px, the </w:t>
        <w:br/>
        <w:t>sidebar consumes a disproportionate share of the viewport.</w:t>
      </w:r>
    </w:p>
    <w:p/>
    <w:tbl>
      <w:tblPr>
        <w:tblStyle w:val="TableGrid"/>
        <w:tblW w:type="auto" w:w="0"/>
        <w:tblLook w:firstColumn="1" w:firstRow="1" w:lastColumn="0" w:lastRow="0" w:noHBand="0" w:noVBand="1" w:val="04A0"/>
      </w:tblPr>
      <w:tblGrid>
        <w:gridCol w:w="1608"/>
        <w:gridCol w:w="1608"/>
        <w:gridCol w:w="1608"/>
        <w:gridCol w:w="1608"/>
        <w:gridCol w:w="1608"/>
        <w:gridCol w:w="1608"/>
      </w:tblGrid>
      <w:tr>
        <w:trPr>
          <w:trHeight w:val="360"/>
        </w:trPr>
        <w:tc>
          <w:tcPr>
            <w:tcW w:type="dxa" w:w="792"/>
            <w:shd w:val="clear" w:color="auto" w:fill="1B5E20"/>
          </w:tcPr>
          <w:p>
            <w:pPr>
              <w:jc w:val="center"/>
            </w:pPr>
            <w:r>
              <w:rPr>
                <w:b/>
                <w:color w:val="FFFFFF"/>
                <w:sz w:val="18"/>
              </w:rPr>
              <w:t>ID</w:t>
            </w:r>
          </w:p>
        </w:tc>
        <w:tc>
          <w:tcPr>
            <w:tcW w:type="dxa" w:w="936"/>
            <w:shd w:val="clear" w:color="auto" w:fill="1B5E20"/>
          </w:tcPr>
          <w:p>
            <w:pPr>
              <w:jc w:val="center"/>
            </w:pPr>
            <w:r>
              <w:rPr>
                <w:b/>
                <w:color w:val="FFFFFF"/>
                <w:sz w:val="18"/>
              </w:rPr>
              <w:t>Priority</w:t>
            </w:r>
          </w:p>
        </w:tc>
        <w:tc>
          <w:tcPr>
            <w:tcW w:type="dxa" w:w="1872"/>
            <w:shd w:val="clear" w:color="auto" w:fill="1B5E20"/>
          </w:tcPr>
          <w:p>
            <w:pPr>
              <w:jc w:val="center"/>
            </w:pPr>
            <w:r>
              <w:rPr>
                <w:b/>
                <w:color w:val="FFFFFF"/>
                <w:sz w:val="18"/>
              </w:rPr>
              <w:t>Finding</w:t>
            </w:r>
          </w:p>
        </w:tc>
        <w:tc>
          <w:tcPr>
            <w:tcW w:type="dxa" w:w="2592"/>
            <w:shd w:val="clear" w:color="auto" w:fill="1B5E20"/>
          </w:tcPr>
          <w:p>
            <w:pPr>
              <w:jc w:val="center"/>
            </w:pPr>
            <w:r>
              <w:rPr>
                <w:b/>
                <w:color w:val="FFFFFF"/>
                <w:sz w:val="18"/>
              </w:rPr>
              <w:t>Detail</w:t>
            </w:r>
          </w:p>
        </w:tc>
        <w:tc>
          <w:tcPr>
            <w:tcW w:type="dxa" w:w="2592"/>
            <w:shd w:val="clear" w:color="auto" w:fill="1B5E20"/>
          </w:tcPr>
          <w:p>
            <w:pPr>
              <w:jc w:val="center"/>
            </w:pPr>
            <w:r>
              <w:rPr>
                <w:b/>
                <w:color w:val="FFFFFF"/>
                <w:sz w:val="18"/>
              </w:rPr>
            </w:r>
          </w:p>
        </w:tc>
        <w:tc>
          <w:tcPr>
            <w:tcW w:type="dxa" w:w="864"/>
            <w:shd w:val="clear" w:color="auto" w:fill="1B5E20"/>
          </w:tcPr>
          <w:p>
            <w:pPr>
              <w:jc w:val="center"/>
            </w:pPr>
            <w:r>
              <w:rPr>
                <w:b/>
                <w:color w:val="FFFFFF"/>
                <w:sz w:val="18"/>
              </w:rPr>
            </w:r>
          </w:p>
        </w:tc>
      </w:tr>
      <w:tr>
        <w:tc>
          <w:tcPr>
            <w:tcW w:type="dxa" w:w="792"/>
            <w:shd w:val="clear" w:color="auto" w:fill="FFEBEE"/>
          </w:tcPr>
          <w:p>
            <w:r>
              <w:rPr>
                <w:sz w:val="16"/>
              </w:rPr>
              <w:t>M-01</w:t>
            </w:r>
          </w:p>
        </w:tc>
        <w:tc>
          <w:tcPr>
            <w:tcW w:type="dxa" w:w="936"/>
            <w:shd w:val="clear" w:color="auto" w:fill="FFEBEE"/>
          </w:tcPr>
          <w:p>
            <w:r>
              <w:rPr>
                <w:sz w:val="16"/>
              </w:rPr>
              <w:t>High</w:t>
            </w:r>
          </w:p>
        </w:tc>
        <w:tc>
          <w:tcPr>
            <w:tcW w:type="dxa" w:w="1872"/>
            <w:shd w:val="clear" w:color="auto" w:fill="FFEBEE"/>
          </w:tcPr>
          <w:p>
            <w:r>
              <w:rPr>
                <w:sz w:val="16"/>
              </w:rPr>
            </w:r>
          </w:p>
        </w:tc>
        <w:tc>
          <w:tcPr>
            <w:tcW w:type="dxa" w:w="2592"/>
            <w:shd w:val="clear" w:color="auto" w:fill="FFEBEE"/>
          </w:tcPr>
          <w:p>
            <w:r>
              <w:rPr>
                <w:sz w:val="16"/>
              </w:rPr>
              <w:t>No mobile-responsive sidebar</w:t>
            </w:r>
          </w:p>
        </w:tc>
        <w:tc>
          <w:tcPr>
            <w:tcW w:type="dxa" w:w="2592"/>
            <w:shd w:val="clear" w:color="auto" w:fill="FFEBEE"/>
          </w:tcPr>
          <w:p>
            <w:r>
              <w:rPr>
                <w:sz w:val="16"/>
              </w:rPr>
              <w:t>The authenticated sidebar has no mobile breakpoint. On iPhone 14 (390px wide), the w-64 sidebar leaves only ~126px for main content. The sidebar should collapse to off-canvas (drawer) below md breakpoint.</w:t>
            </w:r>
          </w:p>
        </w:tc>
        <w:tc>
          <w:tcPr>
            <w:tcW w:type="dxa" w:w="864"/>
            <w:shd w:val="clear" w:color="auto" w:fill="FFEBEE"/>
          </w:tcPr>
          <w:p>
            <w:r>
              <w:rPr>
                <w:sz w:val="16"/>
              </w:rPr>
            </w:r>
          </w:p>
        </w:tc>
      </w:tr>
      <w:tr>
        <w:tc>
          <w:tcPr>
            <w:tcW w:type="dxa" w:w="792"/>
            <w:shd w:val="clear" w:color="auto" w:fill="FFEBEE"/>
          </w:tcPr>
          <w:p>
            <w:r>
              <w:rPr>
                <w:sz w:val="16"/>
              </w:rPr>
              <w:t>M-02</w:t>
            </w:r>
          </w:p>
        </w:tc>
        <w:tc>
          <w:tcPr>
            <w:tcW w:type="dxa" w:w="936"/>
            <w:shd w:val="clear" w:color="auto" w:fill="FFEBEE"/>
          </w:tcPr>
          <w:p>
            <w:r>
              <w:rPr>
                <w:sz w:val="16"/>
              </w:rPr>
              <w:t>High</w:t>
            </w:r>
          </w:p>
        </w:tc>
        <w:tc>
          <w:tcPr>
            <w:tcW w:type="dxa" w:w="1872"/>
            <w:shd w:val="clear" w:color="auto" w:fill="FFEBEE"/>
          </w:tcPr>
          <w:p>
            <w:r>
              <w:rPr>
                <w:sz w:val="16"/>
              </w:rPr>
            </w:r>
          </w:p>
        </w:tc>
        <w:tc>
          <w:tcPr>
            <w:tcW w:type="dxa" w:w="2592"/>
            <w:shd w:val="clear" w:color="auto" w:fill="FFEBEE"/>
          </w:tcPr>
          <w:p>
            <w:r>
              <w:rPr>
                <w:sz w:val="16"/>
              </w:rPr>
              <w:t>Score entry form not optimized for touch</w:t>
            </w:r>
          </w:p>
        </w:tc>
        <w:tc>
          <w:tcPr>
            <w:tcW w:type="dxa" w:w="2592"/>
            <w:shd w:val="clear" w:color="auto" w:fill="FFEBEE"/>
          </w:tcPr>
          <w:p>
            <w:r>
              <w:rPr>
                <w:sz w:val="16"/>
              </w:rPr>
              <w:t>Score entry is likely performed in the field on mobile. Input fields should use type='number' with inputMode='numeric' for numeric score inputs, and tap targets should be at least 44x44px per WCAG 2.5.5.</w:t>
            </w:r>
          </w:p>
        </w:tc>
        <w:tc>
          <w:tcPr>
            <w:tcW w:type="dxa" w:w="864"/>
            <w:shd w:val="clear" w:color="auto" w:fill="FFEBEE"/>
          </w:tcPr>
          <w:p>
            <w:r>
              <w:rPr>
                <w:sz w:val="16"/>
              </w:rPr>
            </w:r>
          </w:p>
        </w:tc>
      </w:tr>
      <w:tr>
        <w:tc>
          <w:tcPr>
            <w:tcW w:type="dxa" w:w="792"/>
            <w:shd w:val="clear" w:color="auto" w:fill="FFF3E0"/>
          </w:tcPr>
          <w:p>
            <w:r>
              <w:rPr>
                <w:sz w:val="16"/>
              </w:rPr>
              <w:t>M-03</w:t>
            </w:r>
          </w:p>
        </w:tc>
        <w:tc>
          <w:tcPr>
            <w:tcW w:type="dxa" w:w="936"/>
            <w:shd w:val="clear" w:color="auto" w:fill="FFF3E0"/>
          </w:tcPr>
          <w:p>
            <w:r>
              <w:rPr>
                <w:sz w:val="16"/>
              </w:rPr>
              <w:t>Medium</w:t>
            </w:r>
          </w:p>
        </w:tc>
        <w:tc>
          <w:tcPr>
            <w:tcW w:type="dxa" w:w="1872"/>
            <w:shd w:val="clear" w:color="auto" w:fill="FFF3E0"/>
          </w:tcPr>
          <w:p>
            <w:r>
              <w:rPr>
                <w:sz w:val="16"/>
              </w:rPr>
            </w:r>
          </w:p>
        </w:tc>
        <w:tc>
          <w:tcPr>
            <w:tcW w:type="dxa" w:w="2592"/>
            <w:shd w:val="clear" w:color="auto" w:fill="FFF3E0"/>
          </w:tcPr>
          <w:p>
            <w:r>
              <w:rPr>
                <w:sz w:val="16"/>
              </w:rPr>
              <w:t>Standings table scrolls off-screen on mobile</w:t>
            </w:r>
          </w:p>
        </w:tc>
        <w:tc>
          <w:tcPr>
            <w:tcW w:type="dxa" w:w="2592"/>
            <w:shd w:val="clear" w:color="auto" w:fill="FFF3E0"/>
          </w:tcPr>
          <w:p>
            <w:r>
              <w:rPr>
                <w:sz w:val="16"/>
              </w:rPr>
              <w:t>The public standings table with 6+ columns overflows on narrow viewports. Wrap in overflow-x-auto and consider a card-based alternative layout for screens below 640px.</w:t>
            </w:r>
          </w:p>
        </w:tc>
        <w:tc>
          <w:tcPr>
            <w:tcW w:type="dxa" w:w="864"/>
            <w:shd w:val="clear" w:color="auto" w:fill="FFF3E0"/>
          </w:tcPr>
          <w:p>
            <w:r>
              <w:rPr>
                <w:sz w:val="16"/>
              </w:rPr>
            </w:r>
          </w:p>
        </w:tc>
      </w:tr>
      <w:tr>
        <w:tc>
          <w:tcPr>
            <w:tcW w:type="dxa" w:w="792"/>
            <w:shd w:val="clear" w:color="auto" w:fill="FFF3E0"/>
          </w:tcPr>
          <w:p>
            <w:r>
              <w:rPr>
                <w:sz w:val="16"/>
              </w:rPr>
              <w:t>M-04</w:t>
            </w:r>
          </w:p>
        </w:tc>
        <w:tc>
          <w:tcPr>
            <w:tcW w:type="dxa" w:w="936"/>
            <w:shd w:val="clear" w:color="auto" w:fill="FFF3E0"/>
          </w:tcPr>
          <w:p>
            <w:r>
              <w:rPr>
                <w:sz w:val="16"/>
              </w:rPr>
              <w:t>Medium</w:t>
            </w:r>
          </w:p>
        </w:tc>
        <w:tc>
          <w:tcPr>
            <w:tcW w:type="dxa" w:w="1872"/>
            <w:shd w:val="clear" w:color="auto" w:fill="FFF3E0"/>
          </w:tcPr>
          <w:p>
            <w:r>
              <w:rPr>
                <w:sz w:val="16"/>
              </w:rPr>
            </w:r>
          </w:p>
        </w:tc>
        <w:tc>
          <w:tcPr>
            <w:tcW w:type="dxa" w:w="2592"/>
            <w:shd w:val="clear" w:color="auto" w:fill="FFF3E0"/>
          </w:tcPr>
          <w:p>
            <w:r>
              <w:rPr>
                <w:sz w:val="16"/>
              </w:rPr>
              <w:t>Upcoming event cards adequate on mobile</w:t>
            </w:r>
          </w:p>
        </w:tc>
        <w:tc>
          <w:tcPr>
            <w:tcW w:type="dxa" w:w="2592"/>
            <w:shd w:val="clear" w:color="auto" w:fill="FFF3E0"/>
          </w:tcPr>
          <w:p>
            <w:r>
              <w:rPr>
                <w:sz w:val="16"/>
              </w:rPr>
              <w:t>The upcoming event cards (MAY 13, Eagles - Lakes, 9 Holes) render cleanly in a stacked column on mobile. This is a positive pattern to extend to other list views.</w:t>
            </w:r>
          </w:p>
        </w:tc>
        <w:tc>
          <w:tcPr>
            <w:tcW w:type="dxa" w:w="864"/>
            <w:shd w:val="clear" w:color="auto" w:fill="FFF3E0"/>
          </w:tcPr>
          <w:p>
            <w:r>
              <w:rPr>
                <w:sz w:val="16"/>
              </w:rPr>
            </w:r>
          </w:p>
        </w:tc>
      </w:tr>
      <w:tr>
        <w:tc>
          <w:tcPr>
            <w:tcW w:type="dxa" w:w="792"/>
            <w:shd w:val="clear" w:color="auto" w:fill="E8F5E9"/>
          </w:tcPr>
          <w:p>
            <w:r>
              <w:rPr>
                <w:sz w:val="16"/>
              </w:rPr>
              <w:t>M-05</w:t>
            </w:r>
          </w:p>
        </w:tc>
        <w:tc>
          <w:tcPr>
            <w:tcW w:type="dxa" w:w="936"/>
            <w:shd w:val="clear" w:color="auto" w:fill="E8F5E9"/>
          </w:tcPr>
          <w:p>
            <w:r>
              <w:rPr>
                <w:sz w:val="16"/>
              </w:rPr>
              <w:t>Low</w:t>
            </w:r>
          </w:p>
        </w:tc>
        <w:tc>
          <w:tcPr>
            <w:tcW w:type="dxa" w:w="1872"/>
            <w:shd w:val="clear" w:color="auto" w:fill="E8F5E9"/>
          </w:tcPr>
          <w:p>
            <w:r>
              <w:rPr>
                <w:sz w:val="16"/>
              </w:rPr>
            </w:r>
          </w:p>
        </w:tc>
        <w:tc>
          <w:tcPr>
            <w:tcW w:type="dxa" w:w="2592"/>
            <w:shd w:val="clear" w:color="auto" w:fill="E8F5E9"/>
          </w:tcPr>
          <w:p>
            <w:r>
              <w:rPr>
                <w:sz w:val="16"/>
              </w:rPr>
              <w:t>Login/Register forms are mobile-ready</w:t>
            </w:r>
          </w:p>
        </w:tc>
        <w:tc>
          <w:tcPr>
            <w:tcW w:type="dxa" w:w="2592"/>
            <w:shd w:val="clear" w:color="auto" w:fill="E8F5E9"/>
          </w:tcPr>
          <w:p>
            <w:r>
              <w:rPr>
                <w:sz w:val="16"/>
              </w:rPr>
              <w:t>Both auth forms use max-w-md centering with p-4 padding and full-width inputs, which works well on all viewport sizes. The Login page's p-10 card padding may be tight on very small screens (&lt;360px).</w:t>
            </w:r>
          </w:p>
        </w:tc>
        <w:tc>
          <w:tcPr>
            <w:tcW w:type="dxa" w:w="864"/>
            <w:shd w:val="clear" w:color="auto" w:fill="E8F5E9"/>
          </w:tcPr>
          <w:p>
            <w:r>
              <w:rPr>
                <w:sz w:val="16"/>
              </w:rPr>
            </w:r>
          </w:p>
        </w:tc>
      </w:tr>
    </w:tbl>
    <w:p>
      <w:r>
        <w:br w:type="page"/>
      </w:r>
    </w:p>
    <w:p>
      <w:pPr>
        <w:pStyle w:val="Heading1"/>
      </w:pPr>
      <w:r>
        <w:rPr>
          <w:color w:val="14532D"/>
        </w:rPr>
        <w:t>7. Visual Design Assessment</w:t>
      </w:r>
    </w:p>
    <w:p>
      <w:r>
        <w:t xml:space="preserve">The authenticated application has a coherent visual design language: slate-900 sidebar, </w:t>
        <w:br/>
        <w:t xml:space="preserve">fairway-green accents, Inter typeface, and a consistent card-based layout. The public-facing </w:t>
        <w:br/>
        <w:t xml:space="preserve">pages are less polished. The most significant gap is the inconsistency between the Login </w:t>
        <w:br/>
        <w:t>and Register pages, and the bare About page.</w:t>
      </w:r>
    </w:p>
    <w:p/>
    <w:tbl>
      <w:tblPr>
        <w:tblStyle w:val="TableGrid"/>
        <w:tblW w:type="auto" w:w="0"/>
        <w:tblLook w:firstColumn="1" w:firstRow="1" w:lastColumn="0" w:lastRow="0" w:noHBand="0" w:noVBand="1" w:val="04A0"/>
      </w:tblPr>
      <w:tblGrid>
        <w:gridCol w:w="1608"/>
        <w:gridCol w:w="1608"/>
        <w:gridCol w:w="1608"/>
        <w:gridCol w:w="1608"/>
        <w:gridCol w:w="1608"/>
        <w:gridCol w:w="1608"/>
      </w:tblGrid>
      <w:tr>
        <w:trPr>
          <w:trHeight w:val="360"/>
        </w:trPr>
        <w:tc>
          <w:tcPr>
            <w:tcW w:type="dxa" w:w="792"/>
            <w:shd w:val="clear" w:color="auto" w:fill="1B5E20"/>
          </w:tcPr>
          <w:p>
            <w:pPr>
              <w:jc w:val="center"/>
            </w:pPr>
            <w:r>
              <w:rPr>
                <w:b/>
                <w:color w:val="FFFFFF"/>
                <w:sz w:val="18"/>
              </w:rPr>
              <w:t>ID</w:t>
            </w:r>
          </w:p>
        </w:tc>
        <w:tc>
          <w:tcPr>
            <w:tcW w:type="dxa" w:w="936"/>
            <w:shd w:val="clear" w:color="auto" w:fill="1B5E20"/>
          </w:tcPr>
          <w:p>
            <w:pPr>
              <w:jc w:val="center"/>
            </w:pPr>
            <w:r>
              <w:rPr>
                <w:b/>
                <w:color w:val="FFFFFF"/>
                <w:sz w:val="18"/>
              </w:rPr>
              <w:t>Priority</w:t>
            </w:r>
          </w:p>
        </w:tc>
        <w:tc>
          <w:tcPr>
            <w:tcW w:type="dxa" w:w="1872"/>
            <w:shd w:val="clear" w:color="auto" w:fill="1B5E20"/>
          </w:tcPr>
          <w:p>
            <w:pPr>
              <w:jc w:val="center"/>
            </w:pPr>
            <w:r>
              <w:rPr>
                <w:b/>
                <w:color w:val="FFFFFF"/>
                <w:sz w:val="18"/>
              </w:rPr>
              <w:t>Finding</w:t>
            </w:r>
          </w:p>
        </w:tc>
        <w:tc>
          <w:tcPr>
            <w:tcW w:type="dxa" w:w="2592"/>
            <w:shd w:val="clear" w:color="auto" w:fill="1B5E20"/>
          </w:tcPr>
          <w:p>
            <w:pPr>
              <w:jc w:val="center"/>
            </w:pPr>
            <w:r>
              <w:rPr>
                <w:b/>
                <w:color w:val="FFFFFF"/>
                <w:sz w:val="18"/>
              </w:rPr>
              <w:t>Detail</w:t>
            </w:r>
          </w:p>
        </w:tc>
        <w:tc>
          <w:tcPr>
            <w:tcW w:type="dxa" w:w="2592"/>
            <w:shd w:val="clear" w:color="auto" w:fill="1B5E20"/>
          </w:tcPr>
          <w:p>
            <w:pPr>
              <w:jc w:val="center"/>
            </w:pPr>
            <w:r>
              <w:rPr>
                <w:b/>
                <w:color w:val="FFFFFF"/>
                <w:sz w:val="18"/>
              </w:rPr>
            </w:r>
          </w:p>
        </w:tc>
        <w:tc>
          <w:tcPr>
            <w:tcW w:type="dxa" w:w="864"/>
            <w:shd w:val="clear" w:color="auto" w:fill="1B5E20"/>
          </w:tcPr>
          <w:p>
            <w:pPr>
              <w:jc w:val="center"/>
            </w:pPr>
            <w:r>
              <w:rPr>
                <w:b/>
                <w:color w:val="FFFFFF"/>
                <w:sz w:val="18"/>
              </w:rPr>
            </w:r>
          </w:p>
        </w:tc>
      </w:tr>
      <w:tr>
        <w:tc>
          <w:tcPr>
            <w:tcW w:type="dxa" w:w="792"/>
            <w:shd w:val="clear" w:color="auto" w:fill="FFEBEE"/>
          </w:tcPr>
          <w:p>
            <w:r>
              <w:rPr>
                <w:sz w:val="16"/>
              </w:rPr>
              <w:t>V-01</w:t>
            </w:r>
          </w:p>
        </w:tc>
        <w:tc>
          <w:tcPr>
            <w:tcW w:type="dxa" w:w="936"/>
            <w:shd w:val="clear" w:color="auto" w:fill="FFEBEE"/>
          </w:tcPr>
          <w:p>
            <w:r>
              <w:rPr>
                <w:sz w:val="16"/>
              </w:rPr>
              <w:t>High</w:t>
            </w:r>
          </w:p>
        </w:tc>
        <w:tc>
          <w:tcPr>
            <w:tcW w:type="dxa" w:w="1872"/>
            <w:shd w:val="clear" w:color="auto" w:fill="FFEBEE"/>
          </w:tcPr>
          <w:p>
            <w:r>
              <w:rPr>
                <w:sz w:val="16"/>
              </w:rPr>
            </w:r>
          </w:p>
        </w:tc>
        <w:tc>
          <w:tcPr>
            <w:tcW w:type="dxa" w:w="2592"/>
            <w:shd w:val="clear" w:color="auto" w:fill="FFEBEE"/>
          </w:tcPr>
          <w:p>
            <w:r>
              <w:rPr>
                <w:sz w:val="16"/>
              </w:rPr>
              <w:t>Register page uses a completely different visual system</w:t>
            </w:r>
          </w:p>
        </w:tc>
        <w:tc>
          <w:tcPr>
            <w:tcW w:type="dxa" w:w="2592"/>
            <w:shd w:val="clear" w:color="auto" w:fill="FFEBEE"/>
          </w:tcPr>
          <w:p>
            <w:r>
              <w:rPr>
                <w:sz w:val="16"/>
              </w:rPr>
              <w:t>Register uses a blue-to-purple gradient background, gray-300 input borders, no logo, and no fairway color palette. This creates brand discontinuity for the most important conversion page.</w:t>
            </w:r>
          </w:p>
        </w:tc>
        <w:tc>
          <w:tcPr>
            <w:tcW w:type="dxa" w:w="864"/>
            <w:shd w:val="clear" w:color="auto" w:fill="FFEBEE"/>
          </w:tcPr>
          <w:p>
            <w:r>
              <w:rPr>
                <w:sz w:val="16"/>
              </w:rPr>
            </w:r>
          </w:p>
        </w:tc>
      </w:tr>
      <w:tr>
        <w:tc>
          <w:tcPr>
            <w:tcW w:type="dxa" w:w="792"/>
            <w:shd w:val="clear" w:color="auto" w:fill="FFF3E0"/>
          </w:tcPr>
          <w:p>
            <w:r>
              <w:rPr>
                <w:sz w:val="16"/>
              </w:rPr>
              <w:t>V-02</w:t>
            </w:r>
          </w:p>
        </w:tc>
        <w:tc>
          <w:tcPr>
            <w:tcW w:type="dxa" w:w="936"/>
            <w:shd w:val="clear" w:color="auto" w:fill="FFF3E0"/>
          </w:tcPr>
          <w:p>
            <w:r>
              <w:rPr>
                <w:sz w:val="16"/>
              </w:rPr>
              <w:t>Medium</w:t>
            </w:r>
          </w:p>
        </w:tc>
        <w:tc>
          <w:tcPr>
            <w:tcW w:type="dxa" w:w="1872"/>
            <w:shd w:val="clear" w:color="auto" w:fill="FFF3E0"/>
          </w:tcPr>
          <w:p>
            <w:r>
              <w:rPr>
                <w:sz w:val="16"/>
              </w:rPr>
            </w:r>
          </w:p>
        </w:tc>
        <w:tc>
          <w:tcPr>
            <w:tcW w:type="dxa" w:w="2592"/>
            <w:shd w:val="clear" w:color="auto" w:fill="FFF3E0"/>
          </w:tcPr>
          <w:p>
            <w:r>
              <w:rPr>
                <w:sz w:val="16"/>
              </w:rPr>
              <w:t>Public dashboard header lacks visual weight</w:t>
            </w:r>
          </w:p>
        </w:tc>
        <w:tc>
          <w:tcPr>
            <w:tcW w:type="dxa" w:w="2592"/>
            <w:shd w:val="clear" w:color="auto" w:fill="FFF3E0"/>
          </w:tcPr>
          <w:p>
            <w:r>
              <w:rPr>
                <w:sz w:val="16"/>
              </w:rPr>
              <w:t>The public header (logo + Join + Sign In) is minimal to the point of invisibility. No tagline, no hero image, no league season summary. First-time visitors have no immediate understanding of what NPGOLF is.</w:t>
            </w:r>
          </w:p>
        </w:tc>
        <w:tc>
          <w:tcPr>
            <w:tcW w:type="dxa" w:w="864"/>
            <w:shd w:val="clear" w:color="auto" w:fill="FFF3E0"/>
          </w:tcPr>
          <w:p>
            <w:r>
              <w:rPr>
                <w:sz w:val="16"/>
              </w:rPr>
            </w:r>
          </w:p>
        </w:tc>
      </w:tr>
      <w:tr>
        <w:tc>
          <w:tcPr>
            <w:tcW w:type="dxa" w:w="792"/>
            <w:shd w:val="clear" w:color="auto" w:fill="FFF3E0"/>
          </w:tcPr>
          <w:p>
            <w:r>
              <w:rPr>
                <w:sz w:val="16"/>
              </w:rPr>
              <w:t>V-03</w:t>
            </w:r>
          </w:p>
        </w:tc>
        <w:tc>
          <w:tcPr>
            <w:tcW w:type="dxa" w:w="936"/>
            <w:shd w:val="clear" w:color="auto" w:fill="FFF3E0"/>
          </w:tcPr>
          <w:p>
            <w:r>
              <w:rPr>
                <w:sz w:val="16"/>
              </w:rPr>
              <w:t>Medium</w:t>
            </w:r>
          </w:p>
        </w:tc>
        <w:tc>
          <w:tcPr>
            <w:tcW w:type="dxa" w:w="1872"/>
            <w:shd w:val="clear" w:color="auto" w:fill="FFF3E0"/>
          </w:tcPr>
          <w:p>
            <w:r>
              <w:rPr>
                <w:sz w:val="16"/>
              </w:rPr>
            </w:r>
          </w:p>
        </w:tc>
        <w:tc>
          <w:tcPr>
            <w:tcW w:type="dxa" w:w="2592"/>
            <w:shd w:val="clear" w:color="auto" w:fill="FFF3E0"/>
          </w:tcPr>
          <w:p>
            <w:r>
              <w:rPr>
                <w:sz w:val="16"/>
              </w:rPr>
              <w:t>Stat cards lack color differentiation</w:t>
            </w:r>
          </w:p>
        </w:tc>
        <w:tc>
          <w:tcPr>
            <w:tcW w:type="dxa" w:w="2592"/>
            <w:shd w:val="clear" w:color="auto" w:fill="FFF3E0"/>
          </w:tcPr>
          <w:p>
            <w:r>
              <w:rPr>
                <w:sz w:val="16"/>
              </w:rPr>
              <w:t>The four stat cards on the dashboard use identical styling. Color-coding (e.g., blue for next event, green for leader, amber for status) would improve scannability.</w:t>
            </w:r>
          </w:p>
        </w:tc>
        <w:tc>
          <w:tcPr>
            <w:tcW w:type="dxa" w:w="864"/>
            <w:shd w:val="clear" w:color="auto" w:fill="FFF3E0"/>
          </w:tcPr>
          <w:p>
            <w:r>
              <w:rPr>
                <w:sz w:val="16"/>
              </w:rPr>
            </w:r>
          </w:p>
        </w:tc>
      </w:tr>
      <w:tr>
        <w:tc>
          <w:tcPr>
            <w:tcW w:type="dxa" w:w="792"/>
            <w:shd w:val="clear" w:color="auto" w:fill="E8F5E9"/>
          </w:tcPr>
          <w:p>
            <w:r>
              <w:rPr>
                <w:sz w:val="16"/>
              </w:rPr>
              <w:t>V-04</w:t>
            </w:r>
          </w:p>
        </w:tc>
        <w:tc>
          <w:tcPr>
            <w:tcW w:type="dxa" w:w="936"/>
            <w:shd w:val="clear" w:color="auto" w:fill="E8F5E9"/>
          </w:tcPr>
          <w:p>
            <w:r>
              <w:rPr>
                <w:sz w:val="16"/>
              </w:rPr>
              <w:t>Low</w:t>
            </w:r>
          </w:p>
        </w:tc>
        <w:tc>
          <w:tcPr>
            <w:tcW w:type="dxa" w:w="1872"/>
            <w:shd w:val="clear" w:color="auto" w:fill="E8F5E9"/>
          </w:tcPr>
          <w:p>
            <w:r>
              <w:rPr>
                <w:sz w:val="16"/>
              </w:rPr>
            </w:r>
          </w:p>
        </w:tc>
        <w:tc>
          <w:tcPr>
            <w:tcW w:type="dxa" w:w="2592"/>
            <w:shd w:val="clear" w:color="auto" w:fill="E8F5E9"/>
          </w:tcPr>
          <w:p>
            <w:r>
              <w:rPr>
                <w:sz w:val="16"/>
              </w:rPr>
              <w:t>Favicon and PWA manifest not verified</w:t>
            </w:r>
          </w:p>
        </w:tc>
        <w:tc>
          <w:tcPr>
            <w:tcW w:type="dxa" w:w="2592"/>
            <w:shd w:val="clear" w:color="auto" w:fill="E8F5E9"/>
          </w:tcPr>
          <w:p>
            <w:r>
              <w:rPr>
                <w:sz w:val="16"/>
              </w:rPr>
              <w:t>Ensure the site has a properly sized favicon.ico (16x16, 32x32) and a web manifest for PWA bookmark behavior on iOS/Android. A golf-themed icon reinforces brand recognition.</w:t>
            </w:r>
          </w:p>
        </w:tc>
        <w:tc>
          <w:tcPr>
            <w:tcW w:type="dxa" w:w="864"/>
            <w:shd w:val="clear" w:color="auto" w:fill="E8F5E9"/>
          </w:tcPr>
          <w:p>
            <w:r>
              <w:rPr>
                <w:sz w:val="16"/>
              </w:rPr>
            </w:r>
          </w:p>
        </w:tc>
      </w:tr>
      <w:tr>
        <w:tc>
          <w:tcPr>
            <w:tcW w:type="dxa" w:w="792"/>
            <w:shd w:val="clear" w:color="auto" w:fill="E8F5E9"/>
          </w:tcPr>
          <w:p>
            <w:r>
              <w:rPr>
                <w:sz w:val="16"/>
              </w:rPr>
              <w:t>V-05</w:t>
            </w:r>
          </w:p>
        </w:tc>
        <w:tc>
          <w:tcPr>
            <w:tcW w:type="dxa" w:w="936"/>
            <w:shd w:val="clear" w:color="auto" w:fill="E8F5E9"/>
          </w:tcPr>
          <w:p>
            <w:r>
              <w:rPr>
                <w:sz w:val="16"/>
              </w:rPr>
              <w:t>Low</w:t>
            </w:r>
          </w:p>
        </w:tc>
        <w:tc>
          <w:tcPr>
            <w:tcW w:type="dxa" w:w="1872"/>
            <w:shd w:val="clear" w:color="auto" w:fill="E8F5E9"/>
          </w:tcPr>
          <w:p>
            <w:r>
              <w:rPr>
                <w:sz w:val="16"/>
              </w:rPr>
            </w:r>
          </w:p>
        </w:tc>
        <w:tc>
          <w:tcPr>
            <w:tcW w:type="dxa" w:w="2592"/>
            <w:shd w:val="clear" w:color="auto" w:fill="E8F5E9"/>
          </w:tcPr>
          <w:p>
            <w:r>
              <w:rPr>
                <w:sz w:val="16"/>
              </w:rPr>
              <w:t>NPGOLF logo SVG not visible in audit</w:t>
            </w:r>
          </w:p>
        </w:tc>
        <w:tc>
          <w:tcPr>
            <w:tcW w:type="dxa" w:w="2592"/>
            <w:shd w:val="clear" w:color="auto" w:fill="E8F5E9"/>
          </w:tcPr>
          <w:p>
            <w:r>
              <w:rPr>
                <w:sz w:val="16"/>
              </w:rPr>
              <w:t>The logo is served from /npgolf-logo.svg. Ensure it includes a fallback text layer and renders correctly in both light and dark contexts (sidebar uses dark bg, login uses white card).</w:t>
            </w:r>
          </w:p>
        </w:tc>
        <w:tc>
          <w:tcPr>
            <w:tcW w:type="dxa" w:w="864"/>
            <w:shd w:val="clear" w:color="auto" w:fill="E8F5E9"/>
          </w:tcPr>
          <w:p>
            <w:r>
              <w:rPr>
                <w:sz w:val="16"/>
              </w:rPr>
            </w:r>
          </w:p>
        </w:tc>
      </w:tr>
    </w:tbl>
    <w:p>
      <w:r>
        <w:br w:type="page"/>
      </w:r>
    </w:p>
    <w:p>
      <w:pPr>
        <w:pStyle w:val="Heading1"/>
      </w:pPr>
      <w:r>
        <w:rPr>
          <w:color w:val="14532D"/>
        </w:rPr>
        <w:t>8. Interaction Pattern Review</w:t>
      </w:r>
    </w:p>
    <w:p>
      <w:r>
        <w:t xml:space="preserve">Interaction patterns within the authenticated app follow modern SPA conventions: optimistic </w:t>
        <w:br/>
        <w:t xml:space="preserve">UI with async fetch, modal dialogs for secondary actions, and icon+label sidebar navigation. </w:t>
        <w:br/>
        <w:t>Several patterns are partially implemented or inconsistent.</w:t>
      </w:r>
    </w:p>
    <w:p/>
    <w:tbl>
      <w:tblPr>
        <w:tblStyle w:val="TableGrid"/>
        <w:tblW w:type="auto" w:w="0"/>
        <w:tblLook w:firstColumn="1" w:firstRow="1" w:lastColumn="0" w:lastRow="0" w:noHBand="0" w:noVBand="1" w:val="04A0"/>
      </w:tblPr>
      <w:tblGrid>
        <w:gridCol w:w="1608"/>
        <w:gridCol w:w="1608"/>
        <w:gridCol w:w="1608"/>
        <w:gridCol w:w="1608"/>
        <w:gridCol w:w="1608"/>
        <w:gridCol w:w="1608"/>
      </w:tblGrid>
      <w:tr>
        <w:trPr>
          <w:trHeight w:val="360"/>
        </w:trPr>
        <w:tc>
          <w:tcPr>
            <w:tcW w:type="dxa" w:w="792"/>
            <w:shd w:val="clear" w:color="auto" w:fill="1B5E20"/>
          </w:tcPr>
          <w:p>
            <w:pPr>
              <w:jc w:val="center"/>
            </w:pPr>
            <w:r>
              <w:rPr>
                <w:b/>
                <w:color w:val="FFFFFF"/>
                <w:sz w:val="18"/>
              </w:rPr>
              <w:t>ID</w:t>
            </w:r>
          </w:p>
        </w:tc>
        <w:tc>
          <w:tcPr>
            <w:tcW w:type="dxa" w:w="936"/>
            <w:shd w:val="clear" w:color="auto" w:fill="1B5E20"/>
          </w:tcPr>
          <w:p>
            <w:pPr>
              <w:jc w:val="center"/>
            </w:pPr>
            <w:r>
              <w:rPr>
                <w:b/>
                <w:color w:val="FFFFFF"/>
                <w:sz w:val="18"/>
              </w:rPr>
              <w:t>Priority</w:t>
            </w:r>
          </w:p>
        </w:tc>
        <w:tc>
          <w:tcPr>
            <w:tcW w:type="dxa" w:w="1872"/>
            <w:shd w:val="clear" w:color="auto" w:fill="1B5E20"/>
          </w:tcPr>
          <w:p>
            <w:pPr>
              <w:jc w:val="center"/>
            </w:pPr>
            <w:r>
              <w:rPr>
                <w:b/>
                <w:color w:val="FFFFFF"/>
                <w:sz w:val="18"/>
              </w:rPr>
              <w:t>Finding</w:t>
            </w:r>
          </w:p>
        </w:tc>
        <w:tc>
          <w:tcPr>
            <w:tcW w:type="dxa" w:w="2592"/>
            <w:shd w:val="clear" w:color="auto" w:fill="1B5E20"/>
          </w:tcPr>
          <w:p>
            <w:pPr>
              <w:jc w:val="center"/>
            </w:pPr>
            <w:r>
              <w:rPr>
                <w:b/>
                <w:color w:val="FFFFFF"/>
                <w:sz w:val="18"/>
              </w:rPr>
              <w:t>Detail</w:t>
            </w:r>
          </w:p>
        </w:tc>
        <w:tc>
          <w:tcPr>
            <w:tcW w:type="dxa" w:w="2592"/>
            <w:shd w:val="clear" w:color="auto" w:fill="1B5E20"/>
          </w:tcPr>
          <w:p>
            <w:pPr>
              <w:jc w:val="center"/>
            </w:pPr>
            <w:r>
              <w:rPr>
                <w:b/>
                <w:color w:val="FFFFFF"/>
                <w:sz w:val="18"/>
              </w:rPr>
            </w:r>
          </w:p>
        </w:tc>
        <w:tc>
          <w:tcPr>
            <w:tcW w:type="dxa" w:w="864"/>
            <w:shd w:val="clear" w:color="auto" w:fill="1B5E20"/>
          </w:tcPr>
          <w:p>
            <w:pPr>
              <w:jc w:val="center"/>
            </w:pPr>
            <w:r>
              <w:rPr>
                <w:b/>
                <w:color w:val="FFFFFF"/>
                <w:sz w:val="18"/>
              </w:rPr>
            </w:r>
          </w:p>
        </w:tc>
      </w:tr>
      <w:tr>
        <w:tc>
          <w:tcPr>
            <w:tcW w:type="dxa" w:w="792"/>
            <w:shd w:val="clear" w:color="auto" w:fill="FFEBEE"/>
          </w:tcPr>
          <w:p>
            <w:r>
              <w:rPr>
                <w:sz w:val="16"/>
              </w:rPr>
              <w:t>I-01</w:t>
            </w:r>
          </w:p>
        </w:tc>
        <w:tc>
          <w:tcPr>
            <w:tcW w:type="dxa" w:w="936"/>
            <w:shd w:val="clear" w:color="auto" w:fill="FFEBEE"/>
          </w:tcPr>
          <w:p>
            <w:r>
              <w:rPr>
                <w:sz w:val="16"/>
              </w:rPr>
              <w:t>High</w:t>
            </w:r>
          </w:p>
        </w:tc>
        <w:tc>
          <w:tcPr>
            <w:tcW w:type="dxa" w:w="1872"/>
            <w:shd w:val="clear" w:color="auto" w:fill="FFEBEE"/>
          </w:tcPr>
          <w:p>
            <w:r>
              <w:rPr>
                <w:sz w:val="16"/>
              </w:rPr>
            </w:r>
          </w:p>
        </w:tc>
        <w:tc>
          <w:tcPr>
            <w:tcW w:type="dxa" w:w="2592"/>
            <w:shd w:val="clear" w:color="auto" w:fill="FFEBEE"/>
          </w:tcPr>
          <w:p>
            <w:r>
              <w:rPr>
                <w:sz w:val="16"/>
              </w:rPr>
              <w:t>window.confirm() used in 3+ places</w:t>
            </w:r>
          </w:p>
        </w:tc>
        <w:tc>
          <w:tcPr>
            <w:tcW w:type="dxa" w:w="2592"/>
            <w:shd w:val="clear" w:color="auto" w:fill="FFEBEE"/>
          </w:tcPr>
          <w:p>
            <w:r>
              <w:rPr>
                <w:sz w:val="16"/>
              </w:rPr>
              <w:t>Tournament delete, quota refresh, and tournament complete actions all use window.confirm(). This native dialog is unstylable, blocked on some mobile browsers, and inconsistent with the app's polished aesthetic. Replace with an in-app confirmation modal component.</w:t>
            </w:r>
          </w:p>
        </w:tc>
        <w:tc>
          <w:tcPr>
            <w:tcW w:type="dxa" w:w="864"/>
            <w:shd w:val="clear" w:color="auto" w:fill="FFEBEE"/>
          </w:tcPr>
          <w:p>
            <w:r>
              <w:rPr>
                <w:sz w:val="16"/>
              </w:rPr>
            </w:r>
          </w:p>
        </w:tc>
      </w:tr>
      <w:tr>
        <w:tc>
          <w:tcPr>
            <w:tcW w:type="dxa" w:w="792"/>
            <w:shd w:val="clear" w:color="auto" w:fill="FFF3E0"/>
          </w:tcPr>
          <w:p>
            <w:r>
              <w:rPr>
                <w:sz w:val="16"/>
              </w:rPr>
              <w:t>I-02</w:t>
            </w:r>
          </w:p>
        </w:tc>
        <w:tc>
          <w:tcPr>
            <w:tcW w:type="dxa" w:w="936"/>
            <w:shd w:val="clear" w:color="auto" w:fill="FFF3E0"/>
          </w:tcPr>
          <w:p>
            <w:r>
              <w:rPr>
                <w:sz w:val="16"/>
              </w:rPr>
              <w:t>Medium</w:t>
            </w:r>
          </w:p>
        </w:tc>
        <w:tc>
          <w:tcPr>
            <w:tcW w:type="dxa" w:w="1872"/>
            <w:shd w:val="clear" w:color="auto" w:fill="FFF3E0"/>
          </w:tcPr>
          <w:p>
            <w:r>
              <w:rPr>
                <w:sz w:val="16"/>
              </w:rPr>
            </w:r>
          </w:p>
        </w:tc>
        <w:tc>
          <w:tcPr>
            <w:tcW w:type="dxa" w:w="2592"/>
            <w:shd w:val="clear" w:color="auto" w:fill="FFF3E0"/>
          </w:tcPr>
          <w:p>
            <w:r>
              <w:rPr>
                <w:sz w:val="16"/>
              </w:rPr>
              <w:t>No success toast/feedback after key actions</w:t>
            </w:r>
          </w:p>
        </w:tc>
        <w:tc>
          <w:tcPr>
            <w:tcW w:type="dxa" w:w="2592"/>
            <w:shd w:val="clear" w:color="auto" w:fill="FFF3E0"/>
          </w:tcPr>
          <w:p>
            <w:r>
              <w:rPr>
                <w:sz w:val="16"/>
              </w:rPr>
              <w:t>After completing a tournament or refreshing quotas, success is communicated via a state variable that renders inline text. A toast notification (slide-in, auto-dismiss) would be more visible and consistent.</w:t>
            </w:r>
          </w:p>
        </w:tc>
        <w:tc>
          <w:tcPr>
            <w:tcW w:type="dxa" w:w="864"/>
            <w:shd w:val="clear" w:color="auto" w:fill="FFF3E0"/>
          </w:tcPr>
          <w:p>
            <w:r>
              <w:rPr>
                <w:sz w:val="16"/>
              </w:rPr>
            </w:r>
          </w:p>
        </w:tc>
      </w:tr>
      <w:tr>
        <w:tc>
          <w:tcPr>
            <w:tcW w:type="dxa" w:w="792"/>
            <w:shd w:val="clear" w:color="auto" w:fill="FFF3E0"/>
          </w:tcPr>
          <w:p>
            <w:r>
              <w:rPr>
                <w:sz w:val="16"/>
              </w:rPr>
              <w:t>I-03</w:t>
            </w:r>
          </w:p>
        </w:tc>
        <w:tc>
          <w:tcPr>
            <w:tcW w:type="dxa" w:w="936"/>
            <w:shd w:val="clear" w:color="auto" w:fill="FFF3E0"/>
          </w:tcPr>
          <w:p>
            <w:r>
              <w:rPr>
                <w:sz w:val="16"/>
              </w:rPr>
              <w:t>Medium</w:t>
            </w:r>
          </w:p>
        </w:tc>
        <w:tc>
          <w:tcPr>
            <w:tcW w:type="dxa" w:w="1872"/>
            <w:shd w:val="clear" w:color="auto" w:fill="FFF3E0"/>
          </w:tcPr>
          <w:p>
            <w:r>
              <w:rPr>
                <w:sz w:val="16"/>
              </w:rPr>
            </w:r>
          </w:p>
        </w:tc>
        <w:tc>
          <w:tcPr>
            <w:tcW w:type="dxa" w:w="2592"/>
            <w:shd w:val="clear" w:color="auto" w:fill="FFF3E0"/>
          </w:tcPr>
          <w:p>
            <w:r>
              <w:rPr>
                <w:sz w:val="16"/>
              </w:rPr>
              <w:t>Score entry UX not reviewed (authentication required)</w:t>
            </w:r>
          </w:p>
        </w:tc>
        <w:tc>
          <w:tcPr>
            <w:tcW w:type="dxa" w:w="2592"/>
            <w:shd w:val="clear" w:color="auto" w:fill="FFF3E0"/>
          </w:tcPr>
          <w:p>
            <w:r>
              <w:rPr>
                <w:sz w:val="16"/>
              </w:rPr>
              <w:t>The ScoreEntry and TournamentHoleScores pages could not be fully evaluated without an active tournament in scoring state. Pre-launch: conduct a live walkthrough with a commissioner account.</w:t>
            </w:r>
          </w:p>
        </w:tc>
        <w:tc>
          <w:tcPr>
            <w:tcW w:type="dxa" w:w="864"/>
            <w:shd w:val="clear" w:color="auto" w:fill="FFF3E0"/>
          </w:tcPr>
          <w:p>
            <w:r>
              <w:rPr>
                <w:sz w:val="16"/>
              </w:rPr>
            </w:r>
          </w:p>
        </w:tc>
      </w:tr>
      <w:tr>
        <w:tc>
          <w:tcPr>
            <w:tcW w:type="dxa" w:w="792"/>
            <w:shd w:val="clear" w:color="auto" w:fill="E8F5E9"/>
          </w:tcPr>
          <w:p>
            <w:r>
              <w:rPr>
                <w:sz w:val="16"/>
              </w:rPr>
              <w:t>I-04</w:t>
            </w:r>
          </w:p>
        </w:tc>
        <w:tc>
          <w:tcPr>
            <w:tcW w:type="dxa" w:w="936"/>
            <w:shd w:val="clear" w:color="auto" w:fill="E8F5E9"/>
          </w:tcPr>
          <w:p>
            <w:r>
              <w:rPr>
                <w:sz w:val="16"/>
              </w:rPr>
              <w:t>Low</w:t>
            </w:r>
          </w:p>
        </w:tc>
        <w:tc>
          <w:tcPr>
            <w:tcW w:type="dxa" w:w="1872"/>
            <w:shd w:val="clear" w:color="auto" w:fill="E8F5E9"/>
          </w:tcPr>
          <w:p>
            <w:r>
              <w:rPr>
                <w:sz w:val="16"/>
              </w:rPr>
            </w:r>
          </w:p>
        </w:tc>
        <w:tc>
          <w:tcPr>
            <w:tcW w:type="dxa" w:w="2592"/>
            <w:shd w:val="clear" w:color="auto" w:fill="E8F5E9"/>
          </w:tcPr>
          <w:p>
            <w:r>
              <w:rPr>
                <w:sz w:val="16"/>
              </w:rPr>
              <w:t>Leaderboard image modal not verified on mobile</w:t>
            </w:r>
          </w:p>
        </w:tc>
        <w:tc>
          <w:tcPr>
            <w:tcW w:type="dxa" w:w="2592"/>
            <w:shd w:val="clear" w:color="auto" w:fill="E8F5E9"/>
          </w:tcPr>
          <w:p>
            <w:r>
              <w:rPr>
                <w:sz w:val="16"/>
              </w:rPr>
              <w:t>The Leaderboard page includes a showImageModal state for score card images. Verify the modal handles pinch-to-zoom and closes reliably on iOS Safari.</w:t>
            </w:r>
          </w:p>
        </w:tc>
        <w:tc>
          <w:tcPr>
            <w:tcW w:type="dxa" w:w="864"/>
            <w:shd w:val="clear" w:color="auto" w:fill="E8F5E9"/>
          </w:tcPr>
          <w:p>
            <w:r>
              <w:rPr>
                <w:sz w:val="16"/>
              </w:rPr>
            </w:r>
          </w:p>
        </w:tc>
      </w:tr>
    </w:tbl>
    <w:p>
      <w:r>
        <w:br w:type="page"/>
      </w:r>
    </w:p>
    <w:p>
      <w:pPr>
        <w:pStyle w:val="Heading1"/>
      </w:pPr>
      <w:r>
        <w:rPr>
          <w:color w:val="14532D"/>
        </w:rPr>
        <w:t>9. Performance Observations</w:t>
      </w:r>
    </w:p>
    <w:p>
      <w:r>
        <w:t xml:space="preserve">Performance observations are based on page structure analysis and asset inspection rather </w:t>
        <w:br/>
        <w:t>than live Lighthouse profiling (requires authenticated session). Key observations follow.</w:t>
      </w:r>
    </w:p>
    <w:p/>
    <w:tbl>
      <w:tblPr>
        <w:tblStyle w:val="TableGrid"/>
        <w:tblW w:type="auto" w:w="0"/>
        <w:tblLook w:firstColumn="1" w:firstRow="1" w:lastColumn="0" w:lastRow="0" w:noHBand="0" w:noVBand="1" w:val="04A0"/>
      </w:tblPr>
      <w:tblGrid>
        <w:gridCol w:w="1608"/>
        <w:gridCol w:w="1608"/>
        <w:gridCol w:w="1608"/>
        <w:gridCol w:w="1608"/>
        <w:gridCol w:w="1608"/>
        <w:gridCol w:w="1608"/>
      </w:tblGrid>
      <w:tr>
        <w:trPr>
          <w:trHeight w:val="360"/>
        </w:trPr>
        <w:tc>
          <w:tcPr>
            <w:tcW w:type="dxa" w:w="792"/>
            <w:shd w:val="clear" w:color="auto" w:fill="1B5E20"/>
          </w:tcPr>
          <w:p>
            <w:pPr>
              <w:jc w:val="center"/>
            </w:pPr>
            <w:r>
              <w:rPr>
                <w:b/>
                <w:color w:val="FFFFFF"/>
                <w:sz w:val="18"/>
              </w:rPr>
              <w:t>ID</w:t>
            </w:r>
          </w:p>
        </w:tc>
        <w:tc>
          <w:tcPr>
            <w:tcW w:type="dxa" w:w="936"/>
            <w:shd w:val="clear" w:color="auto" w:fill="1B5E20"/>
          </w:tcPr>
          <w:p>
            <w:pPr>
              <w:jc w:val="center"/>
            </w:pPr>
            <w:r>
              <w:rPr>
                <w:b/>
                <w:color w:val="FFFFFF"/>
                <w:sz w:val="18"/>
              </w:rPr>
              <w:t>Priority</w:t>
            </w:r>
          </w:p>
        </w:tc>
        <w:tc>
          <w:tcPr>
            <w:tcW w:type="dxa" w:w="1872"/>
            <w:shd w:val="clear" w:color="auto" w:fill="1B5E20"/>
          </w:tcPr>
          <w:p>
            <w:pPr>
              <w:jc w:val="center"/>
            </w:pPr>
            <w:r>
              <w:rPr>
                <w:b/>
                <w:color w:val="FFFFFF"/>
                <w:sz w:val="18"/>
              </w:rPr>
              <w:t>Finding</w:t>
            </w:r>
          </w:p>
        </w:tc>
        <w:tc>
          <w:tcPr>
            <w:tcW w:type="dxa" w:w="2592"/>
            <w:shd w:val="clear" w:color="auto" w:fill="1B5E20"/>
          </w:tcPr>
          <w:p>
            <w:pPr>
              <w:jc w:val="center"/>
            </w:pPr>
            <w:r>
              <w:rPr>
                <w:b/>
                <w:color w:val="FFFFFF"/>
                <w:sz w:val="18"/>
              </w:rPr>
              <w:t>Detail</w:t>
            </w:r>
          </w:p>
        </w:tc>
        <w:tc>
          <w:tcPr>
            <w:tcW w:type="dxa" w:w="2592"/>
            <w:shd w:val="clear" w:color="auto" w:fill="1B5E20"/>
          </w:tcPr>
          <w:p>
            <w:pPr>
              <w:jc w:val="center"/>
            </w:pPr>
            <w:r>
              <w:rPr>
                <w:b/>
                <w:color w:val="FFFFFF"/>
                <w:sz w:val="18"/>
              </w:rPr>
            </w:r>
          </w:p>
        </w:tc>
        <w:tc>
          <w:tcPr>
            <w:tcW w:type="dxa" w:w="864"/>
            <w:shd w:val="clear" w:color="auto" w:fill="1B5E20"/>
          </w:tcPr>
          <w:p>
            <w:pPr>
              <w:jc w:val="center"/>
            </w:pPr>
            <w:r>
              <w:rPr>
                <w:b/>
                <w:color w:val="FFFFFF"/>
                <w:sz w:val="18"/>
              </w:rPr>
            </w:r>
          </w:p>
        </w:tc>
      </w:tr>
      <w:tr>
        <w:tc>
          <w:tcPr>
            <w:tcW w:type="dxa" w:w="792"/>
            <w:shd w:val="clear" w:color="auto" w:fill="FFF3E0"/>
          </w:tcPr>
          <w:p>
            <w:r>
              <w:rPr>
                <w:sz w:val="16"/>
              </w:rPr>
              <w:t>P-01</w:t>
            </w:r>
          </w:p>
        </w:tc>
        <w:tc>
          <w:tcPr>
            <w:tcW w:type="dxa" w:w="936"/>
            <w:shd w:val="clear" w:color="auto" w:fill="FFF3E0"/>
          </w:tcPr>
          <w:p>
            <w:r>
              <w:rPr>
                <w:sz w:val="16"/>
              </w:rPr>
              <w:t>Medium</w:t>
            </w:r>
          </w:p>
        </w:tc>
        <w:tc>
          <w:tcPr>
            <w:tcW w:type="dxa" w:w="1872"/>
            <w:shd w:val="clear" w:color="auto" w:fill="FFF3E0"/>
          </w:tcPr>
          <w:p>
            <w:r>
              <w:rPr>
                <w:sz w:val="16"/>
              </w:rPr>
            </w:r>
          </w:p>
        </w:tc>
        <w:tc>
          <w:tcPr>
            <w:tcW w:type="dxa" w:w="2592"/>
            <w:shd w:val="clear" w:color="auto" w:fill="FFF3E0"/>
          </w:tcPr>
          <w:p>
            <w:r>
              <w:rPr>
                <w:sz w:val="16"/>
              </w:rPr>
              <w:t>Multiple parallel API calls on dashboard load</w:t>
            </w:r>
          </w:p>
        </w:tc>
        <w:tc>
          <w:tcPr>
            <w:tcW w:type="dxa" w:w="2592"/>
            <w:shd w:val="clear" w:color="auto" w:fill="FFF3E0"/>
          </w:tcPr>
          <w:p>
            <w:r>
              <w:rPr>
                <w:sz w:val="16"/>
              </w:rPr>
              <w:t>Dashboard.jsx calls tournamentsAPI.upcoming() and playersAPI.list() in parallel via Promise.all — this is good practice. However, the public home page appears to fire API calls that fail for unauthenticated users, generating noise in server logs.</w:t>
            </w:r>
          </w:p>
        </w:tc>
        <w:tc>
          <w:tcPr>
            <w:tcW w:type="dxa" w:w="864"/>
            <w:shd w:val="clear" w:color="auto" w:fill="FFF3E0"/>
          </w:tcPr>
          <w:p>
            <w:r>
              <w:rPr>
                <w:sz w:val="16"/>
              </w:rPr>
            </w:r>
          </w:p>
        </w:tc>
      </w:tr>
      <w:tr>
        <w:tc>
          <w:tcPr>
            <w:tcW w:type="dxa" w:w="792"/>
            <w:shd w:val="clear" w:color="auto" w:fill="FFF3E0"/>
          </w:tcPr>
          <w:p>
            <w:r>
              <w:rPr>
                <w:sz w:val="16"/>
              </w:rPr>
              <w:t>P-02</w:t>
            </w:r>
          </w:p>
        </w:tc>
        <w:tc>
          <w:tcPr>
            <w:tcW w:type="dxa" w:w="936"/>
            <w:shd w:val="clear" w:color="auto" w:fill="FFF3E0"/>
          </w:tcPr>
          <w:p>
            <w:r>
              <w:rPr>
                <w:sz w:val="16"/>
              </w:rPr>
              <w:t>Medium</w:t>
            </w:r>
          </w:p>
        </w:tc>
        <w:tc>
          <w:tcPr>
            <w:tcW w:type="dxa" w:w="1872"/>
            <w:shd w:val="clear" w:color="auto" w:fill="FFF3E0"/>
          </w:tcPr>
          <w:p>
            <w:r>
              <w:rPr>
                <w:sz w:val="16"/>
              </w:rPr>
            </w:r>
          </w:p>
        </w:tc>
        <w:tc>
          <w:tcPr>
            <w:tcW w:type="dxa" w:w="2592"/>
            <w:shd w:val="clear" w:color="auto" w:fill="FFF3E0"/>
          </w:tcPr>
          <w:p>
            <w:r>
              <w:rPr>
                <w:sz w:val="16"/>
              </w:rPr>
              <w:t>No caching strategy evident for standings data</w:t>
            </w:r>
          </w:p>
        </w:tc>
        <w:tc>
          <w:tcPr>
            <w:tcW w:type="dxa" w:w="2592"/>
            <w:shd w:val="clear" w:color="auto" w:fill="FFF3E0"/>
          </w:tcPr>
          <w:p>
            <w:r>
              <w:rPr>
                <w:sz w:val="16"/>
              </w:rPr>
              <w:t>The standings table is re-fetched on every page load. For a 34-player league with scores updated once per week, consider a 5-minute browser cache (Cache-Control or SWR) to reduce server load.</w:t>
            </w:r>
          </w:p>
        </w:tc>
        <w:tc>
          <w:tcPr>
            <w:tcW w:type="dxa" w:w="864"/>
            <w:shd w:val="clear" w:color="auto" w:fill="FFF3E0"/>
          </w:tcPr>
          <w:p>
            <w:r>
              <w:rPr>
                <w:sz w:val="16"/>
              </w:rPr>
            </w:r>
          </w:p>
        </w:tc>
      </w:tr>
      <w:tr>
        <w:tc>
          <w:tcPr>
            <w:tcW w:type="dxa" w:w="792"/>
            <w:shd w:val="clear" w:color="auto" w:fill="E8F5E9"/>
          </w:tcPr>
          <w:p>
            <w:r>
              <w:rPr>
                <w:sz w:val="16"/>
              </w:rPr>
              <w:t>P-03</w:t>
            </w:r>
          </w:p>
        </w:tc>
        <w:tc>
          <w:tcPr>
            <w:tcW w:type="dxa" w:w="936"/>
            <w:shd w:val="clear" w:color="auto" w:fill="E8F5E9"/>
          </w:tcPr>
          <w:p>
            <w:r>
              <w:rPr>
                <w:sz w:val="16"/>
              </w:rPr>
              <w:t>Low</w:t>
            </w:r>
          </w:p>
        </w:tc>
        <w:tc>
          <w:tcPr>
            <w:tcW w:type="dxa" w:w="1872"/>
            <w:shd w:val="clear" w:color="auto" w:fill="E8F5E9"/>
          </w:tcPr>
          <w:p>
            <w:r>
              <w:rPr>
                <w:sz w:val="16"/>
              </w:rPr>
            </w:r>
          </w:p>
        </w:tc>
        <w:tc>
          <w:tcPr>
            <w:tcW w:type="dxa" w:w="2592"/>
            <w:shd w:val="clear" w:color="auto" w:fill="E8F5E9"/>
          </w:tcPr>
          <w:p>
            <w:r>
              <w:rPr>
                <w:sz w:val="16"/>
              </w:rPr>
              <w:t>No code-splitting observed</w:t>
            </w:r>
          </w:p>
        </w:tc>
        <w:tc>
          <w:tcPr>
            <w:tcW w:type="dxa" w:w="2592"/>
            <w:shd w:val="clear" w:color="auto" w:fill="E8F5E9"/>
          </w:tcPr>
          <w:p>
            <w:r>
              <w:rPr>
                <w:sz w:val="16"/>
              </w:rPr>
              <w:t>With 24 page components, a single bundle could be large. Vite's dynamic import() for route-level code splitting would improve initial load time. Add React.lazy() wrappers for less-visited admin pages.</w:t>
            </w:r>
          </w:p>
        </w:tc>
        <w:tc>
          <w:tcPr>
            <w:tcW w:type="dxa" w:w="864"/>
            <w:shd w:val="clear" w:color="auto" w:fill="E8F5E9"/>
          </w:tcPr>
          <w:p>
            <w:r>
              <w:rPr>
                <w:sz w:val="16"/>
              </w:rPr>
            </w:r>
          </w:p>
        </w:tc>
      </w:tr>
      <w:tr>
        <w:tc>
          <w:tcPr>
            <w:tcW w:type="dxa" w:w="792"/>
            <w:shd w:val="clear" w:color="auto" w:fill="E8F5E9"/>
          </w:tcPr>
          <w:p>
            <w:r>
              <w:rPr>
                <w:sz w:val="16"/>
              </w:rPr>
              <w:t>P-04</w:t>
            </w:r>
          </w:p>
        </w:tc>
        <w:tc>
          <w:tcPr>
            <w:tcW w:type="dxa" w:w="936"/>
            <w:shd w:val="clear" w:color="auto" w:fill="E8F5E9"/>
          </w:tcPr>
          <w:p>
            <w:r>
              <w:rPr>
                <w:sz w:val="16"/>
              </w:rPr>
              <w:t>Low</w:t>
            </w:r>
          </w:p>
        </w:tc>
        <w:tc>
          <w:tcPr>
            <w:tcW w:type="dxa" w:w="1872"/>
            <w:shd w:val="clear" w:color="auto" w:fill="E8F5E9"/>
          </w:tcPr>
          <w:p>
            <w:r>
              <w:rPr>
                <w:sz w:val="16"/>
              </w:rPr>
            </w:r>
          </w:p>
        </w:tc>
        <w:tc>
          <w:tcPr>
            <w:tcW w:type="dxa" w:w="2592"/>
            <w:shd w:val="clear" w:color="auto" w:fill="E8F5E9"/>
          </w:tcPr>
          <w:p>
            <w:r>
              <w:rPr>
                <w:sz w:val="16"/>
              </w:rPr>
              <w:t>SVG logo served without explicit size hints</w:t>
            </w:r>
          </w:p>
        </w:tc>
        <w:tc>
          <w:tcPr>
            <w:tcW w:type="dxa" w:w="2592"/>
            <w:shd w:val="clear" w:color="auto" w:fill="E8F5E9"/>
          </w:tcPr>
          <w:p>
            <w:r>
              <w:rPr>
                <w:sz w:val="16"/>
              </w:rPr>
              <w:t>The logo SVG is used in multiple locations. Ensure width/height attributes are set on all &lt;img&gt; usages to prevent Cumulative Layout Shift (CLS) during page load.</w:t>
            </w:r>
          </w:p>
        </w:tc>
        <w:tc>
          <w:tcPr>
            <w:tcW w:type="dxa" w:w="864"/>
            <w:shd w:val="clear" w:color="auto" w:fill="E8F5E9"/>
          </w:tcPr>
          <w:p>
            <w:r>
              <w:rPr>
                <w:sz w:val="16"/>
              </w:rPr>
            </w:r>
          </w:p>
        </w:tc>
      </w:tr>
    </w:tbl>
    <w:p>
      <w:r>
        <w:br w:type="page"/>
      </w:r>
    </w:p>
    <w:p>
      <w:pPr>
        <w:pStyle w:val="Heading1"/>
      </w:pPr>
      <w:r>
        <w:rPr>
          <w:color w:val="14532D"/>
        </w:rPr>
        <w:t>10. Annotated Page Reviews</w:t>
      </w:r>
    </w:p>
    <w:p>
      <w:r>
        <w:t>The following page-by-page reviews describe findings in context. Annotation labels [A]–[G] correspond to specific UI zones described below each page entry.</w:t>
      </w:r>
    </w:p>
    <w:p/>
    <w:p>
      <w:pPr>
        <w:pStyle w:val="Heading2"/>
      </w:pPr>
      <w:r>
        <w:rPr>
          <w:color w:val="16A34A"/>
        </w:rPr>
        <w:t>Public Dashboard (https://npgolf.net/)</w:t>
      </w:r>
    </w:p>
    <w:p>
      <w:r>
        <w:t>The public-facing home page serves as both the marketing landing and the live league dashboard.</w:t>
      </w:r>
    </w:p>
    <w:p>
      <w:pPr>
        <w:pStyle w:val="ListBullet"/>
      </w:pPr>
      <w:r>
        <w:rPr>
          <w:sz w:val="18"/>
        </w:rPr>
        <w:t>[A] Header: Logo (left) + 'Join' and 'Sign In' text links (right). Issue H-07: No visual hierarchy between CTAs; 'Join' routes to wrong page. Recommendation: Style 'Sign In' as ghost button, 'Join' as fairway filled button; fix route to /register.</w:t>
      </w:r>
    </w:p>
    <w:p>
      <w:pPr>
        <w:pStyle w:val="ListBullet"/>
      </w:pPr>
      <w:r>
        <w:rPr>
          <w:sz w:val="18"/>
        </w:rPr>
        <w:t>[B] Stat Cards Row: 'NEXT EVENT / May 13 / Eagles - Lakes', 'ACTIVE FIELD / 34 / Registered Players', 'POINTS LEADER / Bill White / 350 Points', 'SEASON STATUS / Active / Tournament Mode'. Issue H-11: 'Active Field' label ambiguous. Issue H-03: No explanation of 'Tournament Mode'. Recommendation: Rename and add icons.</w:t>
      </w:r>
    </w:p>
    <w:p>
      <w:pPr>
        <w:pStyle w:val="ListBullet"/>
      </w:pPr>
      <w:r>
        <w:rPr>
          <w:sz w:val="18"/>
        </w:rPr>
        <w:t>[C] Upcoming Events: Two upcoming events shown (MAY 13, MAY 20) with '9 Holes' format tag. Positive: clear date prominence and 'View All' link. Recommendation: Add 'Sign in to RSVP' CTA on each card.</w:t>
      </w:r>
    </w:p>
    <w:p>
      <w:pPr>
        <w:pStyle w:val="ListBullet"/>
      </w:pPr>
      <w:r>
        <w:rPr>
          <w:sz w:val="18"/>
        </w:rPr>
        <w:t>[D] Standings Table: 34-player table with rank, avatar initial, name, and 5 numeric columns. Issue A-02/H-03: No column headers. Issue M-03: Overflows on mobile. Recommendation: Add &lt;th&gt; elements; wrap in overflow container.</w:t>
      </w:r>
    </w:p>
    <w:p>
      <w:pPr>
        <w:pStyle w:val="ListBullet"/>
      </w:pPr>
      <w:r>
        <w:rPr>
          <w:sz w:val="18"/>
        </w:rPr>
        <w:t>[E] Footer: None present. Recommendation: Add minimal footer with Copyright, About, SMS Policy, Contact links.</w:t>
      </w:r>
    </w:p>
    <w:p/>
    <w:p>
      <w:pPr>
        <w:pStyle w:val="Heading2"/>
      </w:pPr>
      <w:r>
        <w:rPr>
          <w:color w:val="16A34A"/>
        </w:rPr>
        <w:t>Login Page (https://npgolf.net/login)</w:t>
      </w:r>
    </w:p>
    <w:p>
      <w:r>
        <w:t>The member sign-in page. Clean, well-designed, consistent with app visual language.</w:t>
      </w:r>
    </w:p>
    <w:p>
      <w:pPr>
        <w:pStyle w:val="ListBullet"/>
      </w:pPr>
      <w:r>
        <w:rPr>
          <w:sz w:val="18"/>
        </w:rPr>
        <w:t>[A] Positive: slate-900 background with decorative blur circles, fairway accent, NPGOLF logo, Inter typeface, rounded-2xl card. This is the design reference for all other auth pages.</w:t>
      </w:r>
    </w:p>
    <w:p>
      <w:pPr>
        <w:pStyle w:val="ListBullet"/>
      </w:pPr>
      <w:r>
        <w:rPr>
          <w:sz w:val="18"/>
        </w:rPr>
        <w:t>[B] Email field: Well-labeled, placeholder 'name@company.com', rounded-xl styling. Positive pattern.</w:t>
      </w:r>
    </w:p>
    <w:p>
      <w:pPr>
        <w:pStyle w:val="ListBullet"/>
      </w:pPr>
      <w:r>
        <w:rPr>
          <w:sz w:val="18"/>
        </w:rPr>
        <w:t>[C] 'Forgot password?' link rendered with HTML disabled attribute — not valid on &lt;a&gt; elements and silently non-functional (H-05). Remove or implement.</w:t>
      </w:r>
    </w:p>
    <w:p>
      <w:pPr>
        <w:pStyle w:val="ListBullet"/>
      </w:pPr>
      <w:r>
        <w:rPr>
          <w:sz w:val="18"/>
        </w:rPr>
        <w:t>[D] 'Sign In' button uses btn-primary with loading state spinner (Disc3 animate-spin). Good UX pattern to replicate across all async actions.</w:t>
      </w:r>
    </w:p>
    <w:p>
      <w:pPr>
        <w:pStyle w:val="ListBullet"/>
      </w:pPr>
      <w:r>
        <w:rPr>
          <w:sz w:val="18"/>
        </w:rPr>
        <w:t>[E] 'Don't have an account? Contact your league administrator.' — Suggests admin-only enrollment. Inconsistent with the public 'Join' CTA. Align messaging to actual registration flow.</w:t>
      </w:r>
    </w:p>
    <w:p/>
    <w:p>
      <w:pPr>
        <w:pStyle w:val="Heading2"/>
      </w:pPr>
      <w:r>
        <w:rPr>
          <w:color w:val="16A34A"/>
        </w:rPr>
        <w:t>Register Page (https://npgolf.net/register)</w:t>
      </w:r>
    </w:p>
    <w:p>
      <w:r>
        <w:t>The new member registration page. Significant visual inconsistency with the Login page.</w:t>
      </w:r>
    </w:p>
    <w:p>
      <w:pPr>
        <w:pStyle w:val="ListBullet"/>
      </w:pPr>
      <w:r>
        <w:rPr>
          <w:sz w:val="18"/>
        </w:rPr>
        <w:t>[A] Background: blue-to-purple gradient (bg-gradient-to-br from-blue-500 to-purple-600). Completely different from Login page (H-06). Recommendation: Switch to slate-900 with fairway accents.</w:t>
      </w:r>
    </w:p>
    <w:p>
      <w:pPr>
        <w:pStyle w:val="ListBullet"/>
      </w:pPr>
      <w:r>
        <w:rPr>
          <w:sz w:val="18"/>
        </w:rPr>
        <w:t>[B] No NPGOLF logo present. First brand touchpoint at signup is missing logo (H-06). Add logo above form title.</w:t>
      </w:r>
    </w:p>
    <w:p>
      <w:pPr>
        <w:pStyle w:val="ListBullet"/>
      </w:pPr>
      <w:r>
        <w:rPr>
          <w:sz w:val="18"/>
        </w:rPr>
        <w:t>[C] Title: 'NPGOLF Sign Up' — plain gray text. Compare to Login's 'Welcome Back' with sub-label. Apply same hierarchy.</w:t>
      </w:r>
    </w:p>
    <w:p>
      <w:pPr>
        <w:pStyle w:val="ListBullet"/>
      </w:pPr>
      <w:r>
        <w:rPr>
          <w:sz w:val="18"/>
        </w:rPr>
        <w:t>[D] Gender field uses a plain &lt;select&gt;. Consider a two-option toggle (M/F) styled as pill buttons for faster selection on mobile.</w:t>
      </w:r>
    </w:p>
    <w:p>
      <w:pPr>
        <w:pStyle w:val="ListBullet"/>
      </w:pPr>
      <w:r>
        <w:rPr>
          <w:sz w:val="18"/>
        </w:rPr>
        <w:t>[E] SMS consent checkbox: unchecked by default — correct per TCPA. Consent language is thorough. Positive compliance pattern.</w:t>
      </w:r>
    </w:p>
    <w:p>
      <w:pPr>
        <w:pStyle w:val="ListBullet"/>
      </w:pPr>
      <w:r>
        <w:rPr>
          <w:sz w:val="18"/>
        </w:rPr>
        <w:t>[F] Phone field placeholder '+12025551234' — use Tampa-area example (H-04).</w:t>
      </w:r>
    </w:p>
    <w:p>
      <w:pPr>
        <w:pStyle w:val="ListBullet"/>
      </w:pPr>
      <w:r>
        <w:rPr>
          <w:sz w:val="18"/>
        </w:rPr>
        <w:t>[G] No NPGOLF logo, no league name, no context for why the user is registering. A new player invited by SMS link will feel disoriented.</w:t>
      </w:r>
    </w:p>
    <w:p/>
    <w:p>
      <w:pPr>
        <w:pStyle w:val="Heading2"/>
      </w:pPr>
      <w:r>
        <w:rPr>
          <w:color w:val="16A34A"/>
        </w:rPr>
        <w:t>Authenticated Dashboard (/app/dashboard)</w:t>
      </w:r>
    </w:p>
    <w:p>
      <w:r>
        <w:t>The main logged-in view. Clean sidebar navigation with live data.</w:t>
      </w:r>
    </w:p>
    <w:p>
      <w:pPr>
        <w:pStyle w:val="ListBullet"/>
      </w:pPr>
      <w:r>
        <w:rPr>
          <w:sz w:val="18"/>
        </w:rPr>
        <w:t>[A] Sidebar: slate-900 with fairway-700 active state, user avatar initial, collapse toggle. Strong design. Issue H-10: Icon-only collapsed state has no tooltips.</w:t>
      </w:r>
    </w:p>
    <w:p>
      <w:pPr>
        <w:pStyle w:val="ListBullet"/>
      </w:pPr>
      <w:r>
        <w:rPr>
          <w:sz w:val="18"/>
        </w:rPr>
        <w:t>[B] User info block: Avatar initial, name, email — good identity confirmation.</w:t>
      </w:r>
    </w:p>
    <w:p>
      <w:pPr>
        <w:pStyle w:val="ListBullet"/>
      </w:pPr>
      <w:r>
        <w:rPr>
          <w:sz w:val="18"/>
        </w:rPr>
        <w:t>[C] Admin-only menu items (Quota, Inbox, Billing Entities, Settings) appended without divider (N-05). Add a separator with 'Admin' label.</w:t>
      </w:r>
    </w:p>
    <w:p>
      <w:pPr>
        <w:pStyle w:val="ListBullet"/>
      </w:pPr>
      <w:r>
        <w:rPr>
          <w:sz w:val="18"/>
        </w:rPr>
        <w:t>[D] Main content: Quick action cards (Score Entry, Players, Courses, Add Course). Cards use color-coded icons but inconsistent color values. Standardize.</w:t>
      </w:r>
    </w:p>
    <w:p>
      <w:pPr>
        <w:pStyle w:val="ListBullet"/>
      </w:pPr>
      <w:r>
        <w:rPr>
          <w:sz w:val="18"/>
        </w:rPr>
        <w:t>[E] Dashboard data widgets (standings, upcoming): Same content as public view. Consider adding admin-specific widgets: pending RSVPs, unread inbox count.</w:t>
      </w:r>
    </w:p>
    <w:p>
      <w:pPr>
        <w:pStyle w:val="ListBullet"/>
      </w:pPr>
      <w:r>
        <w:rPr>
          <w:sz w:val="18"/>
        </w:rPr>
        <w:t>[F] Mobile: Sidebar occupies full left column with no collapse at mobile breakpoint (M-01). Critical fix required.</w:t>
      </w:r>
    </w:p>
    <w:p/>
    <w:p>
      <w:pPr>
        <w:pStyle w:val="Heading2"/>
      </w:pPr>
      <w:r>
        <w:rPr>
          <w:color w:val="16A34A"/>
        </w:rPr>
        <w:t>About Page (https://npgolf.net/about)</w:t>
      </w:r>
    </w:p>
    <w:p>
      <w:r>
        <w:t>Minimal compliance page. Contains only legal/contact information.</w:t>
      </w:r>
    </w:p>
    <w:p>
      <w:pPr>
        <w:pStyle w:val="ListBullet"/>
      </w:pPr>
      <w:r>
        <w:rPr>
          <w:sz w:val="18"/>
        </w:rPr>
        <w:t>[A] Content: Business name (NPGOLF), address (12302 Glenfield Ave, Tampa FL 33626), SMS Compliance link only.</w:t>
      </w:r>
    </w:p>
    <w:p>
      <w:pPr>
        <w:pStyle w:val="ListBullet"/>
      </w:pPr>
      <w:r>
        <w:rPr>
          <w:sz w:val="18"/>
        </w:rPr>
        <w:t>[B] No navigation wrapper — renders without the main layout header/sidebar. Orphaned page (H-13).</w:t>
      </w:r>
    </w:p>
    <w:p>
      <w:pPr>
        <w:pStyle w:val="ListBullet"/>
      </w:pPr>
      <w:r>
        <w:rPr>
          <w:sz w:val="18"/>
        </w:rPr>
        <w:t>[C] Recommendation (pre-launch): Add league founding story, commissioner name and email, season overview, and link to Rules page.</w:t>
      </w:r>
    </w:p>
    <w:p>
      <w:pPr>
        <w:pStyle w:val="ListBullet"/>
      </w:pPr>
      <w:r>
        <w:rPr>
          <w:sz w:val="18"/>
        </w:rPr>
        <w:t>[D] Apply MainLayout wrapper so the page shares consistent navigation.</w:t>
      </w:r>
    </w:p>
    <w:p/>
    <w:p>
      <w:pPr>
        <w:pStyle w:val="Heading2"/>
      </w:pPr>
      <w:r>
        <w:rPr>
          <w:color w:val="16A34A"/>
        </w:rPr>
        <w:t>SMS Consent Page (https://npgolf.net/sms-consent)</w:t>
      </w:r>
    </w:p>
    <w:p>
      <w:r>
        <w:t>Legal compliance page for SMS messaging program. Well-structured content.</w:t>
      </w:r>
    </w:p>
    <w:p>
      <w:pPr>
        <w:pStyle w:val="ListBullet"/>
      </w:pPr>
      <w:r>
        <w:rPr>
          <w:sz w:val="18"/>
        </w:rPr>
        <w:t>[A] Positive: Complete TCPA-compliant content — opt-in mechanism, opt-out instructions (STOP keyword), frequency disclosure, data protection statement.</w:t>
      </w:r>
    </w:p>
    <w:p>
      <w:pPr>
        <w:pStyle w:val="ListBullet"/>
      </w:pPr>
      <w:r>
        <w:rPr>
          <w:sz w:val="18"/>
        </w:rPr>
        <w:t>[B] The registration screenshot referenced at the bottom (sms-opt-in-example.png) should be kept current as the registration form evolves.</w:t>
      </w:r>
    </w:p>
    <w:p>
      <w:pPr>
        <w:pStyle w:val="ListBullet"/>
      </w:pPr>
      <w:r>
        <w:rPr>
          <w:sz w:val="18"/>
        </w:rPr>
        <w:t>[C] 'Last Updated: December 2024' — update date as part of pre-launch review (C-06).</w:t>
      </w:r>
    </w:p>
    <w:p>
      <w:pPr>
        <w:pStyle w:val="ListBullet"/>
      </w:pPr>
      <w:r>
        <w:rPr>
          <w:sz w:val="18"/>
        </w:rPr>
        <w:t>[D] Page renders without main layout header/nav. Add navigation links back to home and login for discoverability.</w:t>
      </w:r>
    </w:p>
    <w:p>
      <w:r>
        <w:br w:type="page"/>
      </w:r>
    </w:p>
    <w:p>
      <w:pPr>
        <w:pStyle w:val="Heading1"/>
      </w:pPr>
      <w:r>
        <w:rPr>
          <w:color w:val="14532D"/>
        </w:rPr>
        <w:t>11. Pre-Launch Checklist</w:t>
      </w:r>
    </w:p>
    <w:p>
      <w:r>
        <w:t>All findings with placeholder or in-construction content are framed below as pre-launch checklist items rather than defects. Items are grouped by priority tier.</w:t>
      </w:r>
    </w:p>
    <w:p/>
    <w:p>
      <w:pPr>
        <w:pStyle w:val="Heading2"/>
      </w:pPr>
      <w:r>
        <w:rPr>
          <w:color w:val="1E293B"/>
        </w:rPr>
        <w:t>Critical — Must Fix Before Launch</w:t>
      </w:r>
    </w:p>
    <w:tbl>
      <w:tblPr>
        <w:tblStyle w:val="TableGrid"/>
        <w:tblW w:type="auto" w:w="0"/>
        <w:tblLook w:firstColumn="1" w:firstRow="1" w:lastColumn="0" w:lastRow="0" w:noHBand="0" w:noVBand="1" w:val="04A0"/>
      </w:tblPr>
      <w:tblGrid>
        <w:gridCol w:w="1008"/>
        <w:gridCol w:w="7920"/>
        <w:gridCol w:w="576"/>
      </w:tblGrid>
      <w:tr>
        <w:tc>
          <w:tcPr>
            <w:tcW w:type="dxa" w:w="3216"/>
            <w:shd w:val="clear" w:color="auto" w:fill="37474F"/>
          </w:tcPr>
          <w:p>
            <w:r>
              <w:rPr>
                <w:b/>
                <w:color w:val="FFFFFF"/>
                <w:sz w:val="18"/>
              </w:rPr>
              <w:t>ID</w:t>
            </w:r>
          </w:p>
        </w:tc>
        <w:tc>
          <w:tcPr>
            <w:tcW w:type="dxa" w:w="3216"/>
            <w:shd w:val="clear" w:color="auto" w:fill="37474F"/>
          </w:tcPr>
          <w:p>
            <w:r>
              <w:rPr>
                <w:b/>
                <w:color w:val="FFFFFF"/>
                <w:sz w:val="18"/>
              </w:rPr>
              <w:t>Action</w:t>
            </w:r>
          </w:p>
        </w:tc>
        <w:tc>
          <w:tcPr>
            <w:tcW w:type="dxa" w:w="3216"/>
            <w:shd w:val="clear" w:color="auto" w:fill="37474F"/>
          </w:tcPr>
          <w:p>
            <w:r>
              <w:rPr>
                <w:b/>
                <w:color w:val="FFFFFF"/>
                <w:sz w:val="18"/>
              </w:rPr>
              <w:t>☐</w:t>
            </w:r>
          </w:p>
        </w:tc>
      </w:tr>
      <w:tr>
        <w:tc>
          <w:tcPr>
            <w:tcW w:type="dxa" w:w="3216"/>
          </w:tcPr>
          <w:p>
            <w:r>
              <w:rPr>
                <w:sz w:val="18"/>
              </w:rPr>
              <w:t>N-01</w:t>
            </w:r>
          </w:p>
        </w:tc>
        <w:tc>
          <w:tcPr>
            <w:tcW w:type="dxa" w:w="3216"/>
          </w:tcPr>
          <w:p>
            <w:r>
              <w:rPr>
                <w:sz w:val="18"/>
              </w:rPr>
              <w:t>Fix 'Join' button to route to /register</w:t>
            </w:r>
          </w:p>
        </w:tc>
        <w:tc>
          <w:tcPr>
            <w:tcW w:type="dxa" w:w="3216"/>
          </w:tcPr>
          <w:p>
            <w:r>
              <w:rPr>
                <w:sz w:val="18"/>
              </w:rPr>
              <w:t>☐</w:t>
            </w:r>
          </w:p>
        </w:tc>
      </w:tr>
      <w:tr>
        <w:tc>
          <w:tcPr>
            <w:tcW w:type="dxa" w:w="3216"/>
          </w:tcPr>
          <w:p>
            <w:r>
              <w:rPr>
                <w:sz w:val="18"/>
              </w:rPr>
              <w:t>H-05</w:t>
            </w:r>
          </w:p>
        </w:tc>
        <w:tc>
          <w:tcPr>
            <w:tcW w:type="dxa" w:w="3216"/>
          </w:tcPr>
          <w:p>
            <w:r>
              <w:rPr>
                <w:sz w:val="18"/>
              </w:rPr>
              <w:t>Implement or remove the disabled Forgot Password link</w:t>
            </w:r>
          </w:p>
        </w:tc>
        <w:tc>
          <w:tcPr>
            <w:tcW w:type="dxa" w:w="3216"/>
          </w:tcPr>
          <w:p>
            <w:r>
              <w:rPr>
                <w:sz w:val="18"/>
              </w:rPr>
              <w:t>☐</w:t>
            </w:r>
          </w:p>
        </w:tc>
      </w:tr>
      <w:tr>
        <w:tc>
          <w:tcPr>
            <w:tcW w:type="dxa" w:w="3216"/>
          </w:tcPr>
          <w:p>
            <w:r>
              <w:rPr>
                <w:sz w:val="18"/>
              </w:rPr>
              <w:t>H-06</w:t>
            </w:r>
          </w:p>
        </w:tc>
        <w:tc>
          <w:tcPr>
            <w:tcW w:type="dxa" w:w="3216"/>
          </w:tcPr>
          <w:p>
            <w:r>
              <w:rPr>
                <w:sz w:val="18"/>
              </w:rPr>
              <w:t>Restyle Register page to match Login page visual system</w:t>
            </w:r>
          </w:p>
        </w:tc>
        <w:tc>
          <w:tcPr>
            <w:tcW w:type="dxa" w:w="3216"/>
          </w:tcPr>
          <w:p>
            <w:r>
              <w:rPr>
                <w:sz w:val="18"/>
              </w:rPr>
              <w:t>☐</w:t>
            </w:r>
          </w:p>
        </w:tc>
      </w:tr>
      <w:tr>
        <w:tc>
          <w:tcPr>
            <w:tcW w:type="dxa" w:w="3216"/>
          </w:tcPr>
          <w:p>
            <w:r>
              <w:rPr>
                <w:sz w:val="18"/>
              </w:rPr>
              <w:t>M-01</w:t>
            </w:r>
          </w:p>
        </w:tc>
        <w:tc>
          <w:tcPr>
            <w:tcW w:type="dxa" w:w="3216"/>
          </w:tcPr>
          <w:p>
            <w:r>
              <w:rPr>
                <w:sz w:val="18"/>
              </w:rPr>
              <w:t>Add mobile-responsive sidebar (off-canvas drawer below md)</w:t>
            </w:r>
          </w:p>
        </w:tc>
        <w:tc>
          <w:tcPr>
            <w:tcW w:type="dxa" w:w="3216"/>
          </w:tcPr>
          <w:p>
            <w:r>
              <w:rPr>
                <w:sz w:val="18"/>
              </w:rPr>
              <w:t>☐</w:t>
            </w:r>
          </w:p>
        </w:tc>
      </w:tr>
      <w:tr>
        <w:tc>
          <w:tcPr>
            <w:tcW w:type="dxa" w:w="3216"/>
          </w:tcPr>
          <w:p>
            <w:r>
              <w:rPr>
                <w:sz w:val="18"/>
              </w:rPr>
              <w:t>H-01</w:t>
            </w:r>
          </w:p>
        </w:tc>
        <w:tc>
          <w:tcPr>
            <w:tcW w:type="dxa" w:w="3216"/>
          </w:tcPr>
          <w:p>
            <w:r>
              <w:rPr>
                <w:sz w:val="18"/>
              </w:rPr>
              <w:t>Replace 'Failed to load data' on unauthenticated routes with member-gated message</w:t>
            </w:r>
          </w:p>
        </w:tc>
        <w:tc>
          <w:tcPr>
            <w:tcW w:type="dxa" w:w="3216"/>
          </w:tcPr>
          <w:p>
            <w:r>
              <w:rPr>
                <w:sz w:val="18"/>
              </w:rPr>
              <w:t>☐</w:t>
            </w:r>
          </w:p>
        </w:tc>
      </w:tr>
      <w:tr>
        <w:tc>
          <w:tcPr>
            <w:tcW w:type="dxa" w:w="3216"/>
          </w:tcPr>
          <w:p>
            <w:r>
              <w:rPr>
                <w:sz w:val="18"/>
              </w:rPr>
              <w:t>A-02</w:t>
            </w:r>
          </w:p>
        </w:tc>
        <w:tc>
          <w:tcPr>
            <w:tcW w:type="dxa" w:w="3216"/>
          </w:tcPr>
          <w:p>
            <w:r>
              <w:rPr>
                <w:sz w:val="18"/>
              </w:rPr>
              <w:t>Add &lt;th scope='col'&gt; headers to all data tables</w:t>
            </w:r>
          </w:p>
        </w:tc>
        <w:tc>
          <w:tcPr>
            <w:tcW w:type="dxa" w:w="3216"/>
          </w:tcPr>
          <w:p>
            <w:r>
              <w:rPr>
                <w:sz w:val="18"/>
              </w:rPr>
              <w:t>☐</w:t>
            </w:r>
          </w:p>
        </w:tc>
      </w:tr>
      <w:tr>
        <w:tc>
          <w:tcPr>
            <w:tcW w:type="dxa" w:w="3216"/>
          </w:tcPr>
          <w:p>
            <w:r>
              <w:rPr>
                <w:sz w:val="18"/>
              </w:rPr>
              <w:t>A-03</w:t>
            </w:r>
          </w:p>
        </w:tc>
        <w:tc>
          <w:tcPr>
            <w:tcW w:type="dxa" w:w="3216"/>
          </w:tcPr>
          <w:p>
            <w:r>
              <w:rPr>
                <w:sz w:val="18"/>
              </w:rPr>
              <w:t>Add skip-to-content link at the top of all pages</w:t>
            </w:r>
          </w:p>
        </w:tc>
        <w:tc>
          <w:tcPr>
            <w:tcW w:type="dxa" w:w="3216"/>
          </w:tcPr>
          <w:p>
            <w:r>
              <w:rPr>
                <w:sz w:val="18"/>
              </w:rPr>
              <w:t>☐</w:t>
            </w:r>
          </w:p>
        </w:tc>
      </w:tr>
      <w:tr>
        <w:tc>
          <w:tcPr>
            <w:tcW w:type="dxa" w:w="3216"/>
          </w:tcPr>
          <w:p>
            <w:r>
              <w:rPr>
                <w:sz w:val="18"/>
              </w:rPr>
              <w:t>I-01</w:t>
            </w:r>
          </w:p>
        </w:tc>
        <w:tc>
          <w:tcPr>
            <w:tcW w:type="dxa" w:w="3216"/>
          </w:tcPr>
          <w:p>
            <w:r>
              <w:rPr>
                <w:sz w:val="18"/>
              </w:rPr>
              <w:t>Replace all window.confirm() dialogs with in-app confirmation modal</w:t>
            </w:r>
          </w:p>
        </w:tc>
        <w:tc>
          <w:tcPr>
            <w:tcW w:type="dxa" w:w="3216"/>
          </w:tcPr>
          <w:p>
            <w:r>
              <w:rPr>
                <w:sz w:val="18"/>
              </w:rPr>
              <w:t>☐</w:t>
            </w:r>
          </w:p>
        </w:tc>
      </w:tr>
    </w:tbl>
    <w:p/>
    <w:p>
      <w:pPr>
        <w:pStyle w:val="Heading2"/>
      </w:pPr>
      <w:r>
        <w:rPr>
          <w:color w:val="1E293B"/>
        </w:rPr>
        <w:t>High Priority — Pre-Launch Sprint</w:t>
      </w:r>
    </w:p>
    <w:tbl>
      <w:tblPr>
        <w:tblStyle w:val="TableGrid"/>
        <w:tblW w:type="auto" w:w="0"/>
        <w:tblLook w:firstColumn="1" w:firstRow="1" w:lastColumn="0" w:lastRow="0" w:noHBand="0" w:noVBand="1" w:val="04A0"/>
      </w:tblPr>
      <w:tblGrid>
        <w:gridCol w:w="1008"/>
        <w:gridCol w:w="7920"/>
        <w:gridCol w:w="576"/>
      </w:tblGrid>
      <w:tr>
        <w:tc>
          <w:tcPr>
            <w:tcW w:type="dxa" w:w="3216"/>
            <w:shd w:val="clear" w:color="auto" w:fill="37474F"/>
          </w:tcPr>
          <w:p>
            <w:r>
              <w:rPr>
                <w:b/>
                <w:color w:val="FFFFFF"/>
                <w:sz w:val="18"/>
              </w:rPr>
              <w:t>ID</w:t>
            </w:r>
          </w:p>
        </w:tc>
        <w:tc>
          <w:tcPr>
            <w:tcW w:type="dxa" w:w="3216"/>
            <w:shd w:val="clear" w:color="auto" w:fill="37474F"/>
          </w:tcPr>
          <w:p>
            <w:r>
              <w:rPr>
                <w:b/>
                <w:color w:val="FFFFFF"/>
                <w:sz w:val="18"/>
              </w:rPr>
              <w:t>Action</w:t>
            </w:r>
          </w:p>
        </w:tc>
        <w:tc>
          <w:tcPr>
            <w:tcW w:type="dxa" w:w="3216"/>
            <w:shd w:val="clear" w:color="auto" w:fill="37474F"/>
          </w:tcPr>
          <w:p>
            <w:r>
              <w:rPr>
                <w:b/>
                <w:color w:val="FFFFFF"/>
                <w:sz w:val="18"/>
              </w:rPr>
              <w:t>☐</w:t>
            </w:r>
          </w:p>
        </w:tc>
      </w:tr>
      <w:tr>
        <w:tc>
          <w:tcPr>
            <w:tcW w:type="dxa" w:w="3216"/>
          </w:tcPr>
          <w:p>
            <w:r>
              <w:rPr>
                <w:sz w:val="18"/>
              </w:rPr>
              <w:t>H-03 / C-01</w:t>
            </w:r>
          </w:p>
        </w:tc>
        <w:tc>
          <w:tcPr>
            <w:tcW w:type="dxa" w:w="3216"/>
          </w:tcPr>
          <w:p>
            <w:r>
              <w:rPr>
                <w:sz w:val="18"/>
              </w:rPr>
              <w:t>Add column headers to standings table (Pts, Hdcp, Rounds, Wins, Prize)</w:t>
            </w:r>
          </w:p>
        </w:tc>
        <w:tc>
          <w:tcPr>
            <w:tcW w:type="dxa" w:w="3216"/>
          </w:tcPr>
          <w:p>
            <w:r>
              <w:rPr>
                <w:sz w:val="18"/>
              </w:rPr>
              <w:t>☐</w:t>
            </w:r>
          </w:p>
        </w:tc>
      </w:tr>
      <w:tr>
        <w:tc>
          <w:tcPr>
            <w:tcW w:type="dxa" w:w="3216"/>
          </w:tcPr>
          <w:p>
            <w:r>
              <w:rPr>
                <w:sz w:val="18"/>
              </w:rPr>
              <w:t>A-04</w:t>
            </w:r>
          </w:p>
        </w:tc>
        <w:tc>
          <w:tcPr>
            <w:tcW w:type="dxa" w:w="3216"/>
          </w:tcPr>
          <w:p>
            <w:r>
              <w:rPr>
                <w:sz w:val="18"/>
              </w:rPr>
              <w:t>Add aria-label to all icon-only sidebar buttons</w:t>
            </w:r>
          </w:p>
        </w:tc>
        <w:tc>
          <w:tcPr>
            <w:tcW w:type="dxa" w:w="3216"/>
          </w:tcPr>
          <w:p>
            <w:r>
              <w:rPr>
                <w:sz w:val="18"/>
              </w:rPr>
              <w:t>☐</w:t>
            </w:r>
          </w:p>
        </w:tc>
      </w:tr>
      <w:tr>
        <w:tc>
          <w:tcPr>
            <w:tcW w:type="dxa" w:w="3216"/>
          </w:tcPr>
          <w:p>
            <w:r>
              <w:rPr>
                <w:sz w:val="18"/>
              </w:rPr>
              <w:t>A-06</w:t>
            </w:r>
          </w:p>
        </w:tc>
        <w:tc>
          <w:tcPr>
            <w:tcW w:type="dxa" w:w="3216"/>
          </w:tcPr>
          <w:p>
            <w:r>
              <w:rPr>
                <w:sz w:val="18"/>
              </w:rPr>
              <w:t>Fix htmlFor/id pairing on all Register form fields</w:t>
            </w:r>
          </w:p>
        </w:tc>
        <w:tc>
          <w:tcPr>
            <w:tcW w:type="dxa" w:w="3216"/>
          </w:tcPr>
          <w:p>
            <w:r>
              <w:rPr>
                <w:sz w:val="18"/>
              </w:rPr>
              <w:t>☐</w:t>
            </w:r>
          </w:p>
        </w:tc>
      </w:tr>
      <w:tr>
        <w:tc>
          <w:tcPr>
            <w:tcW w:type="dxa" w:w="3216"/>
          </w:tcPr>
          <w:p>
            <w:r>
              <w:rPr>
                <w:sz w:val="18"/>
              </w:rPr>
              <w:t>M-02</w:t>
            </w:r>
          </w:p>
        </w:tc>
        <w:tc>
          <w:tcPr>
            <w:tcW w:type="dxa" w:w="3216"/>
          </w:tcPr>
          <w:p>
            <w:r>
              <w:rPr>
                <w:sz w:val="18"/>
              </w:rPr>
              <w:t>Convert score entry numeric inputs to inputMode='numeric'</w:t>
            </w:r>
          </w:p>
        </w:tc>
        <w:tc>
          <w:tcPr>
            <w:tcW w:type="dxa" w:w="3216"/>
          </w:tcPr>
          <w:p>
            <w:r>
              <w:rPr>
                <w:sz w:val="18"/>
              </w:rPr>
              <w:t>☐</w:t>
            </w:r>
          </w:p>
        </w:tc>
      </w:tr>
      <w:tr>
        <w:tc>
          <w:tcPr>
            <w:tcW w:type="dxa" w:w="3216"/>
          </w:tcPr>
          <w:p>
            <w:r>
              <w:rPr>
                <w:sz w:val="18"/>
              </w:rPr>
              <w:t>H-08</w:t>
            </w:r>
          </w:p>
        </w:tc>
        <w:tc>
          <w:tcPr>
            <w:tcW w:type="dxa" w:w="3216"/>
          </w:tcPr>
          <w:p>
            <w:r>
              <w:rPr>
                <w:sz w:val="18"/>
              </w:rPr>
              <w:t>Replace tournament delete confirm with named confirmation modal</w:t>
            </w:r>
          </w:p>
        </w:tc>
        <w:tc>
          <w:tcPr>
            <w:tcW w:type="dxa" w:w="3216"/>
          </w:tcPr>
          <w:p>
            <w:r>
              <w:rPr>
                <w:sz w:val="18"/>
              </w:rPr>
              <w:t>☐</w:t>
            </w:r>
          </w:p>
        </w:tc>
      </w:tr>
      <w:tr>
        <w:tc>
          <w:tcPr>
            <w:tcW w:type="dxa" w:w="3216"/>
          </w:tcPr>
          <w:p>
            <w:r>
              <w:rPr>
                <w:sz w:val="18"/>
              </w:rPr>
              <w:t>C-02</w:t>
            </w:r>
          </w:p>
        </w:tc>
        <w:tc>
          <w:tcPr>
            <w:tcW w:type="dxa" w:w="3216"/>
          </w:tcPr>
          <w:p>
            <w:r>
              <w:rPr>
                <w:sz w:val="18"/>
              </w:rPr>
              <w:t>Add league name and context to Login page subtitle</w:t>
            </w:r>
          </w:p>
        </w:tc>
        <w:tc>
          <w:tcPr>
            <w:tcW w:type="dxa" w:w="3216"/>
          </w:tcPr>
          <w:p>
            <w:r>
              <w:rPr>
                <w:sz w:val="18"/>
              </w:rPr>
              <w:t>☐</w:t>
            </w:r>
          </w:p>
        </w:tc>
      </w:tr>
      <w:tr>
        <w:tc>
          <w:tcPr>
            <w:tcW w:type="dxa" w:w="3216"/>
          </w:tcPr>
          <w:p>
            <w:r>
              <w:rPr>
                <w:sz w:val="18"/>
              </w:rPr>
              <w:t>N-02</w:t>
            </w:r>
          </w:p>
        </w:tc>
        <w:tc>
          <w:tcPr>
            <w:tcW w:type="dxa" w:w="3216"/>
          </w:tcPr>
          <w:p>
            <w:r>
              <w:rPr>
                <w:sz w:val="18"/>
              </w:rPr>
              <w:t>Implement route guards or redirects for orphaned routes</w:t>
            </w:r>
          </w:p>
        </w:tc>
        <w:tc>
          <w:tcPr>
            <w:tcW w:type="dxa" w:w="3216"/>
          </w:tcPr>
          <w:p>
            <w:r>
              <w:rPr>
                <w:sz w:val="18"/>
              </w:rPr>
              <w:t>☐</w:t>
            </w:r>
          </w:p>
        </w:tc>
      </w:tr>
    </w:tbl>
    <w:p/>
    <w:p>
      <w:pPr>
        <w:pStyle w:val="Heading2"/>
      </w:pPr>
      <w:r>
        <w:rPr>
          <w:color w:val="1E293B"/>
        </w:rPr>
        <w:t>Medium Priority — Post-Launch Backlog</w:t>
      </w:r>
    </w:p>
    <w:tbl>
      <w:tblPr>
        <w:tblStyle w:val="TableGrid"/>
        <w:tblW w:type="auto" w:w="0"/>
        <w:tblLook w:firstColumn="1" w:firstRow="1" w:lastColumn="0" w:lastRow="0" w:noHBand="0" w:noVBand="1" w:val="04A0"/>
      </w:tblPr>
      <w:tblGrid>
        <w:gridCol w:w="1008"/>
        <w:gridCol w:w="7920"/>
        <w:gridCol w:w="576"/>
      </w:tblGrid>
      <w:tr>
        <w:tc>
          <w:tcPr>
            <w:tcW w:type="dxa" w:w="3216"/>
            <w:shd w:val="clear" w:color="auto" w:fill="37474F"/>
          </w:tcPr>
          <w:p>
            <w:r>
              <w:rPr>
                <w:b/>
                <w:color w:val="FFFFFF"/>
                <w:sz w:val="18"/>
              </w:rPr>
              <w:t>ID</w:t>
            </w:r>
          </w:p>
        </w:tc>
        <w:tc>
          <w:tcPr>
            <w:tcW w:type="dxa" w:w="3216"/>
            <w:shd w:val="clear" w:color="auto" w:fill="37474F"/>
          </w:tcPr>
          <w:p>
            <w:r>
              <w:rPr>
                <w:b/>
                <w:color w:val="FFFFFF"/>
                <w:sz w:val="18"/>
              </w:rPr>
              <w:t>Action</w:t>
            </w:r>
          </w:p>
        </w:tc>
        <w:tc>
          <w:tcPr>
            <w:tcW w:type="dxa" w:w="3216"/>
            <w:shd w:val="clear" w:color="auto" w:fill="37474F"/>
          </w:tcPr>
          <w:p>
            <w:r>
              <w:rPr>
                <w:b/>
                <w:color w:val="FFFFFF"/>
                <w:sz w:val="18"/>
              </w:rPr>
              <w:t>☐</w:t>
            </w:r>
          </w:p>
        </w:tc>
      </w:tr>
      <w:tr>
        <w:tc>
          <w:tcPr>
            <w:tcW w:type="dxa" w:w="3216"/>
          </w:tcPr>
          <w:p>
            <w:r>
              <w:rPr>
                <w:sz w:val="18"/>
              </w:rPr>
              <w:t>H-10</w:t>
            </w:r>
          </w:p>
        </w:tc>
        <w:tc>
          <w:tcPr>
            <w:tcW w:type="dxa" w:w="3216"/>
          </w:tcPr>
          <w:p>
            <w:r>
              <w:rPr>
                <w:sz w:val="18"/>
              </w:rPr>
              <w:t>Add tooltips to collapsed sidebar icon buttons</w:t>
            </w:r>
          </w:p>
        </w:tc>
        <w:tc>
          <w:tcPr>
            <w:tcW w:type="dxa" w:w="3216"/>
          </w:tcPr>
          <w:p>
            <w:r>
              <w:rPr>
                <w:sz w:val="18"/>
              </w:rPr>
              <w:t>☐</w:t>
            </w:r>
          </w:p>
        </w:tc>
      </w:tr>
      <w:tr>
        <w:tc>
          <w:tcPr>
            <w:tcW w:type="dxa" w:w="3216"/>
          </w:tcPr>
          <w:p>
            <w:r>
              <w:rPr>
                <w:sz w:val="18"/>
              </w:rPr>
              <w:t>H-09</w:t>
            </w:r>
          </w:p>
        </w:tc>
        <w:tc>
          <w:tcPr>
            <w:tcW w:type="dxa" w:w="3216"/>
          </w:tcPr>
          <w:p>
            <w:r>
              <w:rPr>
                <w:sz w:val="18"/>
              </w:rPr>
              <w:t>Add inline password validation on Register form</w:t>
            </w:r>
          </w:p>
        </w:tc>
        <w:tc>
          <w:tcPr>
            <w:tcW w:type="dxa" w:w="3216"/>
          </w:tcPr>
          <w:p>
            <w:r>
              <w:rPr>
                <w:sz w:val="18"/>
              </w:rPr>
              <w:t>☐</w:t>
            </w:r>
          </w:p>
        </w:tc>
      </w:tr>
      <w:tr>
        <w:tc>
          <w:tcPr>
            <w:tcW w:type="dxa" w:w="3216"/>
          </w:tcPr>
          <w:p>
            <w:r>
              <w:rPr>
                <w:sz w:val="18"/>
              </w:rPr>
              <w:t>M-03</w:t>
            </w:r>
          </w:p>
        </w:tc>
        <w:tc>
          <w:tcPr>
            <w:tcW w:type="dxa" w:w="3216"/>
          </w:tcPr>
          <w:p>
            <w:r>
              <w:rPr>
                <w:sz w:val="18"/>
              </w:rPr>
              <w:t>Wrap standings table in overflow-x-auto for mobile</w:t>
            </w:r>
          </w:p>
        </w:tc>
        <w:tc>
          <w:tcPr>
            <w:tcW w:type="dxa" w:w="3216"/>
          </w:tcPr>
          <w:p>
            <w:r>
              <w:rPr>
                <w:sz w:val="18"/>
              </w:rPr>
              <w:t>☐</w:t>
            </w:r>
          </w:p>
        </w:tc>
      </w:tr>
      <w:tr>
        <w:tc>
          <w:tcPr>
            <w:tcW w:type="dxa" w:w="3216"/>
          </w:tcPr>
          <w:p>
            <w:r>
              <w:rPr>
                <w:sz w:val="18"/>
              </w:rPr>
              <w:t>V-03</w:t>
            </w:r>
          </w:p>
        </w:tc>
        <w:tc>
          <w:tcPr>
            <w:tcW w:type="dxa" w:w="3216"/>
          </w:tcPr>
          <w:p>
            <w:r>
              <w:rPr>
                <w:sz w:val="18"/>
              </w:rPr>
              <w:t>Add color differentiation to dashboard stat cards</w:t>
            </w:r>
          </w:p>
        </w:tc>
        <w:tc>
          <w:tcPr>
            <w:tcW w:type="dxa" w:w="3216"/>
          </w:tcPr>
          <w:p>
            <w:r>
              <w:rPr>
                <w:sz w:val="18"/>
              </w:rPr>
              <w:t>☐</w:t>
            </w:r>
          </w:p>
        </w:tc>
      </w:tr>
      <w:tr>
        <w:tc>
          <w:tcPr>
            <w:tcW w:type="dxa" w:w="3216"/>
          </w:tcPr>
          <w:p>
            <w:r>
              <w:rPr>
                <w:sz w:val="18"/>
              </w:rPr>
              <w:t>I-02</w:t>
            </w:r>
          </w:p>
        </w:tc>
        <w:tc>
          <w:tcPr>
            <w:tcW w:type="dxa" w:w="3216"/>
          </w:tcPr>
          <w:p>
            <w:r>
              <w:rPr>
                <w:sz w:val="18"/>
              </w:rPr>
              <w:t>Implement toast notification system for action feedback</w:t>
            </w:r>
          </w:p>
        </w:tc>
        <w:tc>
          <w:tcPr>
            <w:tcW w:type="dxa" w:w="3216"/>
          </w:tcPr>
          <w:p>
            <w:r>
              <w:rPr>
                <w:sz w:val="18"/>
              </w:rPr>
              <w:t>☐</w:t>
            </w:r>
          </w:p>
        </w:tc>
      </w:tr>
      <w:tr>
        <w:tc>
          <w:tcPr>
            <w:tcW w:type="dxa" w:w="3216"/>
          </w:tcPr>
          <w:p>
            <w:r>
              <w:rPr>
                <w:sz w:val="18"/>
              </w:rPr>
              <w:t>P-02</w:t>
            </w:r>
          </w:p>
        </w:tc>
        <w:tc>
          <w:tcPr>
            <w:tcW w:type="dxa" w:w="3216"/>
          </w:tcPr>
          <w:p>
            <w:r>
              <w:rPr>
                <w:sz w:val="18"/>
              </w:rPr>
              <w:t>Add SWR or browser caching for standings data</w:t>
            </w:r>
          </w:p>
        </w:tc>
        <w:tc>
          <w:tcPr>
            <w:tcW w:type="dxa" w:w="3216"/>
          </w:tcPr>
          <w:p>
            <w:r>
              <w:rPr>
                <w:sz w:val="18"/>
              </w:rPr>
              <w:t>☐</w:t>
            </w:r>
          </w:p>
        </w:tc>
      </w:tr>
      <w:tr>
        <w:tc>
          <w:tcPr>
            <w:tcW w:type="dxa" w:w="3216"/>
          </w:tcPr>
          <w:p>
            <w:r>
              <w:rPr>
                <w:sz w:val="18"/>
              </w:rPr>
              <w:t>N-04</w:t>
            </w:r>
          </w:p>
        </w:tc>
        <w:tc>
          <w:tcPr>
            <w:tcW w:type="dxa" w:w="3216"/>
          </w:tcPr>
          <w:p>
            <w:r>
              <w:rPr>
                <w:sz w:val="18"/>
              </w:rPr>
              <w:t>Add page-level &lt;h1&gt; titles to all authenticated views</w:t>
            </w:r>
          </w:p>
        </w:tc>
        <w:tc>
          <w:tcPr>
            <w:tcW w:type="dxa" w:w="3216"/>
          </w:tcPr>
          <w:p>
            <w:r>
              <w:rPr>
                <w:sz w:val="18"/>
              </w:rPr>
              <w:t>☐</w:t>
            </w:r>
          </w:p>
        </w:tc>
      </w:tr>
      <w:tr>
        <w:tc>
          <w:tcPr>
            <w:tcW w:type="dxa" w:w="3216"/>
          </w:tcPr>
          <w:p>
            <w:r>
              <w:rPr>
                <w:sz w:val="18"/>
              </w:rPr>
              <w:t>C-03</w:t>
            </w:r>
          </w:p>
        </w:tc>
        <w:tc>
          <w:tcPr>
            <w:tcW w:type="dxa" w:w="3216"/>
          </w:tcPr>
          <w:p>
            <w:r>
              <w:rPr>
                <w:sz w:val="18"/>
              </w:rPr>
              <w:t>Improve empty-state copy across all views</w:t>
            </w:r>
          </w:p>
        </w:tc>
        <w:tc>
          <w:tcPr>
            <w:tcW w:type="dxa" w:w="3216"/>
          </w:tcPr>
          <w:p>
            <w:r>
              <w:rPr>
                <w:sz w:val="18"/>
              </w:rPr>
              <w:t>☐</w:t>
            </w:r>
          </w:p>
        </w:tc>
      </w:tr>
    </w:tbl>
    <w:p/>
    <w:p>
      <w:pPr>
        <w:pStyle w:val="Heading2"/>
      </w:pPr>
      <w:r>
        <w:rPr>
          <w:color w:val="1E293B"/>
        </w:rPr>
        <w:t>Low Priority — Nice to Have</w:t>
      </w:r>
    </w:p>
    <w:tbl>
      <w:tblPr>
        <w:tblStyle w:val="TableGrid"/>
        <w:tblW w:type="auto" w:w="0"/>
        <w:tblLook w:firstColumn="1" w:firstRow="1" w:lastColumn="0" w:lastRow="0" w:noHBand="0" w:noVBand="1" w:val="04A0"/>
      </w:tblPr>
      <w:tblGrid>
        <w:gridCol w:w="1008"/>
        <w:gridCol w:w="7920"/>
        <w:gridCol w:w="576"/>
      </w:tblGrid>
      <w:tr>
        <w:tc>
          <w:tcPr>
            <w:tcW w:type="dxa" w:w="3216"/>
            <w:shd w:val="clear" w:color="auto" w:fill="37474F"/>
          </w:tcPr>
          <w:p>
            <w:r>
              <w:rPr>
                <w:b/>
                <w:color w:val="FFFFFF"/>
                <w:sz w:val="18"/>
              </w:rPr>
              <w:t>ID</w:t>
            </w:r>
          </w:p>
        </w:tc>
        <w:tc>
          <w:tcPr>
            <w:tcW w:type="dxa" w:w="3216"/>
            <w:shd w:val="clear" w:color="auto" w:fill="37474F"/>
          </w:tcPr>
          <w:p>
            <w:r>
              <w:rPr>
                <w:b/>
                <w:color w:val="FFFFFF"/>
                <w:sz w:val="18"/>
              </w:rPr>
              <w:t>Action</w:t>
            </w:r>
          </w:p>
        </w:tc>
        <w:tc>
          <w:tcPr>
            <w:tcW w:type="dxa" w:w="3216"/>
            <w:shd w:val="clear" w:color="auto" w:fill="37474F"/>
          </w:tcPr>
          <w:p>
            <w:r>
              <w:rPr>
                <w:b/>
                <w:color w:val="FFFFFF"/>
                <w:sz w:val="18"/>
              </w:rPr>
              <w:t>☐</w:t>
            </w:r>
          </w:p>
        </w:tc>
      </w:tr>
      <w:tr>
        <w:tc>
          <w:tcPr>
            <w:tcW w:type="dxa" w:w="3216"/>
          </w:tcPr>
          <w:p>
            <w:r>
              <w:rPr>
                <w:sz w:val="18"/>
              </w:rPr>
              <w:t>H-13</w:t>
            </w:r>
          </w:p>
        </w:tc>
        <w:tc>
          <w:tcPr>
            <w:tcW w:type="dxa" w:w="3216"/>
          </w:tcPr>
          <w:p>
            <w:r>
              <w:rPr>
                <w:sz w:val="18"/>
              </w:rPr>
              <w:t>Expand About page with league narrative and commissioner contact</w:t>
            </w:r>
          </w:p>
        </w:tc>
        <w:tc>
          <w:tcPr>
            <w:tcW w:type="dxa" w:w="3216"/>
          </w:tcPr>
          <w:p>
            <w:r>
              <w:rPr>
                <w:sz w:val="18"/>
              </w:rPr>
              <w:t>☐</w:t>
            </w:r>
          </w:p>
        </w:tc>
      </w:tr>
      <w:tr>
        <w:tc>
          <w:tcPr>
            <w:tcW w:type="dxa" w:w="3216"/>
          </w:tcPr>
          <w:p>
            <w:r>
              <w:rPr>
                <w:sz w:val="18"/>
              </w:rPr>
              <w:t>N-06</w:t>
            </w:r>
          </w:p>
        </w:tc>
        <w:tc>
          <w:tcPr>
            <w:tcW w:type="dxa" w:w="3216"/>
          </w:tcPr>
          <w:p>
            <w:r>
              <w:rPr>
                <w:sz w:val="18"/>
              </w:rPr>
              <w:t>Add custom 404 page</w:t>
            </w:r>
          </w:p>
        </w:tc>
        <w:tc>
          <w:tcPr>
            <w:tcW w:type="dxa" w:w="3216"/>
          </w:tcPr>
          <w:p>
            <w:r>
              <w:rPr>
                <w:sz w:val="18"/>
              </w:rPr>
              <w:t>☐</w:t>
            </w:r>
          </w:p>
        </w:tc>
      </w:tr>
      <w:tr>
        <w:tc>
          <w:tcPr>
            <w:tcW w:type="dxa" w:w="3216"/>
          </w:tcPr>
          <w:p>
            <w:r>
              <w:rPr>
                <w:sz w:val="18"/>
              </w:rPr>
              <w:t>P-03</w:t>
            </w:r>
          </w:p>
        </w:tc>
        <w:tc>
          <w:tcPr>
            <w:tcW w:type="dxa" w:w="3216"/>
          </w:tcPr>
          <w:p>
            <w:r>
              <w:rPr>
                <w:sz w:val="18"/>
              </w:rPr>
              <w:t>Implement route-level code splitting with React.lazy()</w:t>
            </w:r>
          </w:p>
        </w:tc>
        <w:tc>
          <w:tcPr>
            <w:tcW w:type="dxa" w:w="3216"/>
          </w:tcPr>
          <w:p>
            <w:r>
              <w:rPr>
                <w:sz w:val="18"/>
              </w:rPr>
              <w:t>☐</w:t>
            </w:r>
          </w:p>
        </w:tc>
      </w:tr>
      <w:tr>
        <w:tc>
          <w:tcPr>
            <w:tcW w:type="dxa" w:w="3216"/>
          </w:tcPr>
          <w:p>
            <w:r>
              <w:rPr>
                <w:sz w:val="18"/>
              </w:rPr>
              <w:t>V-04</w:t>
            </w:r>
          </w:p>
        </w:tc>
        <w:tc>
          <w:tcPr>
            <w:tcW w:type="dxa" w:w="3216"/>
          </w:tcPr>
          <w:p>
            <w:r>
              <w:rPr>
                <w:sz w:val="18"/>
              </w:rPr>
              <w:t>Verify favicon and PWA web manifest</w:t>
            </w:r>
          </w:p>
        </w:tc>
        <w:tc>
          <w:tcPr>
            <w:tcW w:type="dxa" w:w="3216"/>
          </w:tcPr>
          <w:p>
            <w:r>
              <w:rPr>
                <w:sz w:val="18"/>
              </w:rPr>
              <w:t>☐</w:t>
            </w:r>
          </w:p>
        </w:tc>
      </w:tr>
      <w:tr>
        <w:tc>
          <w:tcPr>
            <w:tcW w:type="dxa" w:w="3216"/>
          </w:tcPr>
          <w:p>
            <w:r>
              <w:rPr>
                <w:sz w:val="18"/>
              </w:rPr>
              <w:t>A-07</w:t>
            </w:r>
          </w:p>
        </w:tc>
        <w:tc>
          <w:tcPr>
            <w:tcW w:type="dxa" w:w="3216"/>
          </w:tcPr>
          <w:p>
            <w:r>
              <w:rPr>
                <w:sz w:val="18"/>
              </w:rPr>
              <w:t>Fix heading hierarchy on dashboard stat cards</w:t>
            </w:r>
          </w:p>
        </w:tc>
        <w:tc>
          <w:tcPr>
            <w:tcW w:type="dxa" w:w="3216"/>
          </w:tcPr>
          <w:p>
            <w:r>
              <w:rPr>
                <w:sz w:val="18"/>
              </w:rPr>
              <w:t>☐</w:t>
            </w:r>
          </w:p>
        </w:tc>
      </w:tr>
      <w:tr>
        <w:tc>
          <w:tcPr>
            <w:tcW w:type="dxa" w:w="3216"/>
          </w:tcPr>
          <w:p>
            <w:r>
              <w:rPr>
                <w:sz w:val="18"/>
              </w:rPr>
              <w:t>N-05</w:t>
            </w:r>
          </w:p>
        </w:tc>
        <w:tc>
          <w:tcPr>
            <w:tcW w:type="dxa" w:w="3216"/>
          </w:tcPr>
          <w:p>
            <w:r>
              <w:rPr>
                <w:sz w:val="18"/>
              </w:rPr>
              <w:t>Add visual divider between regular and admin sidebar sections</w:t>
            </w:r>
          </w:p>
        </w:tc>
        <w:tc>
          <w:tcPr>
            <w:tcW w:type="dxa" w:w="3216"/>
          </w:tcPr>
          <w:p>
            <w:r>
              <w:rPr>
                <w:sz w:val="18"/>
              </w:rPr>
              <w:t>☐</w:t>
            </w:r>
          </w:p>
        </w:tc>
      </w:tr>
      <w:tr>
        <w:tc>
          <w:tcPr>
            <w:tcW w:type="dxa" w:w="3216"/>
          </w:tcPr>
          <w:p>
            <w:r>
              <w:rPr>
                <w:sz w:val="18"/>
              </w:rPr>
              <w:t>C-06</w:t>
            </w:r>
          </w:p>
        </w:tc>
        <w:tc>
          <w:tcPr>
            <w:tcW w:type="dxa" w:w="3216"/>
          </w:tcPr>
          <w:p>
            <w:r>
              <w:rPr>
                <w:sz w:val="18"/>
              </w:rPr>
              <w:t>Update SMS Consent page 'Last Updated' date</w:t>
            </w:r>
          </w:p>
        </w:tc>
        <w:tc>
          <w:tcPr>
            <w:tcW w:type="dxa" w:w="3216"/>
          </w:tcPr>
          <w:p>
            <w:r>
              <w:rPr>
                <w:sz w:val="18"/>
              </w:rPr>
              <w:t>☐</w:t>
            </w:r>
          </w:p>
        </w:tc>
      </w:tr>
      <w:tr>
        <w:tc>
          <w:tcPr>
            <w:tcW w:type="dxa" w:w="3216"/>
          </w:tcPr>
          <w:p>
            <w:r>
              <w:rPr>
                <w:sz w:val="18"/>
              </w:rPr>
              <w:t>H-04</w:t>
            </w:r>
          </w:p>
        </w:tc>
        <w:tc>
          <w:tcPr>
            <w:tcW w:type="dxa" w:w="3216"/>
          </w:tcPr>
          <w:p>
            <w:r>
              <w:rPr>
                <w:sz w:val="18"/>
              </w:rPr>
              <w:t>Update phone field placeholder to Tampa-area example number</w:t>
            </w:r>
          </w:p>
        </w:tc>
        <w:tc>
          <w:tcPr>
            <w:tcW w:type="dxa" w:w="3216"/>
          </w:tcPr>
          <w:p>
            <w:r>
              <w:rPr>
                <w:sz w:val="18"/>
              </w:rPr>
              <w:t>☐</w:t>
            </w:r>
          </w:p>
        </w:tc>
      </w:tr>
    </w:tbl>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