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ns5="http://schemas.openxmlformats.org/officeDocument/2006/math">
  <ns0:body>
    <ns0:bookmarkStart ns0:id="90" ns0:name="X7750b49673810753f6dcfa5a03f61ee890ac779"/>
    <ns0:p>
      <ns0:pPr>
        <ns0:pStyle ns0:val="Heading1"/>
        <ns0:widowControl/>
      </ns0:pPr>
      <ns0:r>
        <ns0:t xml:space="preserve">Training Consistency and Grid-Update Stability in Metaheuristic-Tuned Kolmogorov-Arnold Networks for Transformer-Temperature Forecasting</ns0:t>
      </ns0:r>
    </ns0:p>
    <ns0:p>
      <ns0:pPr>
        <ns0:pStyle ns0:val="FirstParagraph"/>
        <ns0:widowControl/>
      </ns0:pPr>
      <ns0:r>
        <ns0:rPr>
          <ns0:b/>
          <ns0:bCs/>
        </ns0:rPr>
        <ns0:t xml:space="preserve">Author:</ns0:t>
      </ns0:r>
      <ns0:r>
        <ns0:t xml:space="preserve"> </ns0:t>
      </ns0:r>
      <ns0:r>
        <ns0:t xml:space="preserve">Nguyen Phu Toan</ns0:t>
      </ns0:r>
    </ns0:p>
    <ns0:p>
      <ns0:pPr>
        <ns0:pStyle ns0:val="BodyText"/>
        <ns0:widowControl/>
      </ns0:pPr>
      <ns0:r>
        <ns0:rPr>
          <ns0:b/>
          <ns0:bCs/>
        </ns0:rPr>
        <ns0:t xml:space="preserve">Affiliation:</ns0:t>
      </ns0:r>
      <ns0:r>
        <ns0:t xml:space="preserve"> </ns0:t>
      </ns0:r>
      <ns0:r>
        <ns0:t xml:space="preserve">Department of Information Technology, Hanoi University of</ns0:t>
      </ns0:r>
      <ns0:r>
        <ns0:t xml:space="preserve"> </ns0:t>
      </ns0:r>
      <ns0:r>
        <ns0:t xml:space="preserve">Business and Technology, 29A, Lane 124 Vinh Tuy Street, Vinh Hung Ward, Hanoi,</ns0:t>
      </ns0:r>
      <ns0:r>
        <ns0:t xml:space="preserve"> </ns0:t>
      </ns0:r>
      <ns0:r>
        <ns0:t xml:space="preserve">Vietnam</ns0:t>
      </ns0:r>
    </ns0:p>
    <ns0:p>
      <ns0:pPr>
        <ns0:pStyle ns0:val="BodyText"/>
        <ns0:widowControl/>
      </ns0:pPr>
      <ns0:r>
        <ns0:rPr>
          <ns0:b/>
          <ns0:bCs/>
        </ns0:rPr>
        <ns0:t xml:space="preserve">Corresponding author:</ns0:t>
      </ns0:r>
      <ns0:r>
        <ns0:t xml:space="preserve"> </ns0:t>
      </ns0:r>
      <ns0:r>
        <ns0:t xml:space="preserve">Nguyen Phu Toan, nphu211206@gmail.com</ns0:t>
      </ns0:r>
    </ns0:p>
    <ns0:p>
      <ns0:pPr>
        <ns0:pStyle ns0:val="BodyText"/>
        <ns0:widowControl/>
      </ns0:pPr>
      <ns0:r>
        <ns0:rPr>
          <ns0:b/>
          <ns0:bCs/>
        </ns0:rPr>
        <ns0:t xml:space="preserve">ORCID:</ns0:t>
      </ns0:r>
      <ns0:r>
        <ns0:t xml:space="preserve"> </ns0:t>
      </ns0:r>
      <ns0:r>
        <ns0:t xml:space="preserve">0009-0005-0529-2131</ns0:t>
      </ns0:r>
    </ns0:p>
    <ns0:bookmarkStart ns0:id="9" ns0:name="abstract"/>
    <ns0:p>
      <ns0:pPr>
        <ns0:pStyle ns0:val="Heading2"/>
        <ns0:widowControl/>
      </ns0:pPr>
      <ns0:r>
        <ns0:t xml:space="preserve">Abstract</ns0:t>
      </ns0:r>
    </ns0:p>
    <ns0:p>
      <ns0:pPr>
        <ns0:pStyle ns0:val="FirstParagraph"/>
        <ns0:widowControl/>
      </ns0:pPr>
      <ns0:r>
        <ns0:t xml:space="preserve">Kolmogorov-Arnold Networks (KANs) introduce spline-specific configuration and</ns0:t>
      </ns0:r>
      <ns0:r>
        <ns0:t xml:space="preserve"> </ns0:t>
      </ns0:r>
      <ns0:r>
        <ns0:t xml:space="preserve">grid-adaptation choices that complicate model selection for engineering time</ns0:t>
      </ns0:r>
      <ns0:r>
        <ns0:t xml:space="preserve"> </ns0:t>
      </ns0:r>
      <ns0:r>
        <ns0:t xml:space="preserve">series. This study examines whether metaheuristic hyperparameter optimization</ns0:t>
      </ns0:r>
      <ns0:r>
        <ns0:t xml:space="preserve"> </ns0:t>
      </ns0:r>
      <ns0:r>
        <ns0:t xml:space="preserve">(HPO) yields a reliable KAN advantage and when Grid Update destabilizes</ns0:t>
      </ns0:r>
      <ns0:r>
        <ns0:t xml:space="preserve"> </ns0:t>
      </ns0:r>
      <ns0:r>
        <ns0:t xml:space="preserve">training. The evidence comprises 380 completed experiment records on the</ns0:t>
      </ns0:r>
      <ns0:r>
        <ns0:t xml:space="preserve"> </ns0:t>
      </ns0:r>
      <ns0:r>
        <ns0:t xml:space="preserve">univariate oil-temperature target of ETTh1 and ETTh2. Historical HPO, controlled</ns0:t>
      </ns0:r>
      <ns0:r>
        <ns0:t xml:space="preserve"> </ns0:t>
      </ns0:r>
      <ns0:r>
        <ns0:t xml:space="preserve">training-consistency corrections, Grid Update schedules and Adam-state</ns0:t>
      </ns0:r>
      <ns0:r>
        <ns0:t xml:space="preserve"> </ns0:t>
      </ns0:r>
      <ns0:r>
        <ns0:t xml:space="preserve">interventions are kept separate from three five-seed campaigns using the</ns0:t>
      </ns0:r>
      <ns0:r>
        <ns0:t xml:space="preserve"> </ns0:t>
      </ns0:r>
      <ns0:r>
        <ns0:t xml:space="preserve">official hourly ETT 12/4/4-month protocol. The final campaign compares DLinear,</ns0:t>
      </ns0:r>
      <ns0:r>
        <ns0:t xml:space="preserve"> </ns0:t>
      </ns0:r>
      <ns0:r>
        <ns0:t xml:space="preserve">PatchTST and one frozen corrected-KAN configuration at horizons 96, 192, 336</ns0:t>
      </ns0:r>
      <ns0:r>
        <ns0:t xml:space="preserve"> </ns0:t>
      </ns0:r>
      <ns0:r>
        <ns0:t xml:space="preserve">and 720.</ns0:t>
      </ns0:r>
    </ns0:p>
    <ns0:p>
      <ns0:pPr>
        <ns0:pStyle ns0:val="BodyText"/>
        <ns0:widowControl/>
      </ns0:pPr>
      <ns0:r>
        <ns0:t xml:space="preserve">Under the pilot protocol, HPO-consistent training reduces the corrected KAN</ns0:t>
      </ns0:r>
      <ns0:r>
        <ns0:t xml:space="preserve"> </ns0:t>
      </ns0:r>
      <ns0:r>
        <ns0:t xml:space="preserve">mean ETTh1/h96 test MSE from 0.175458 to 0.113224, but DLinear remains lower at</ns0:t>
      </ns0:r>
      <ns0:r>
        <ns0:t xml:space="preserve"> </ns0:t>
      </ns0:r>
      <ns0:r>
        <ns0:t xml:space="preserve">0.101641. Under uniform validation-best checkpointing, DLinear is lower than</ns0:t>
      </ns0:r>
      <ns0:r>
        <ns0:t xml:space="preserve"> </ns0:t>
      </ns0:r>
      <ns0:r>
        <ns0:t xml:space="preserve">corrected KAN in all ten h96 dataset-seed comparisons. Across the canonical</ns0:t>
      </ns0:r>
      <ns0:r>
        <ns0:t xml:space="preserve"> </ns0:t>
      </ns0:r>
      <ns0:r>
        <ns0:t xml:space="preserve">multi-horizon campaign, DLinear has the lowest mean MSE in all eight</ns0:t>
      </ns0:r>
      <ns0:r>
        <ns0:t xml:space="preserve"> </ns0:t>
      </ns0:r>
      <ns0:r>
        <ns0:t xml:space="preserve">dataset-horizon cells and is lower in 38 of 40 paired comparisons with corrected</ns0:t>
      </ns0:r>
      <ns0:r>
        <ns0:t xml:space="preserve"> </ns0:t>
      </ns0:r>
      <ns0:r>
        <ns0:t xml:space="preserve">KAN; the separation narrows at ETTh2/h720. Moderate Grid Update has a worse</ns0:t>
      </ns0:r>
      <ns0:r>
        <ns0:t xml:space="preserve"> </ns0:t>
      </ns0:r>
      <ns0:r>
        <ns0:t xml:space="preserve">mean than no update on both datasets, and clearing Adam state after an update</ns0:t>
      </ns0:r>
      <ns0:r>
        <ns0:t xml:space="preserve"> </ns0:t>
      </ns0:r>
      <ns0:r>
        <ns0:t xml:space="preserve">does not provide reliable stabilization. Corrected KAN also requires about</ns0:t>
      </ns0:r>
      <ns0:r>
        <ns0:t xml:space="preserve"> </ns0:t>
      </ns0:r>
      <ns0:r>
        <ns0:t xml:space="preserve">7.2-7.6 times the DLinear training time in the h96 campaign. The evidence does</ns0:t>
      </ns0:r>
      <ns0:r>
        <ns0:t xml:space="preserve"> </ns0:t>
      </ns0:r>
      <ns0:r>
        <ns0:t xml:space="preserve">not support universal KAN or metaheuristic superiority. It instead identifies</ns0:t>
      </ns0:r>
      <ns0:r>
        <ns0:t xml:space="preserve"> </ns0:t>
      </ns0:r>
      <ns0:r>
        <ns0:t xml:space="preserve">validation-consistent training as necessary and repeated Grid Update as a</ns0:t>
      </ns0:r>
      <ns0:r>
        <ns0:t xml:space="preserve"> </ns0:t>
      </ns0:r>
      <ns0:r>
        <ns0:t xml:space="preserve">deployment risk under the tested configurations.</ns0:t>
      </ns0:r>
    </ns0:p>
    <ns0:p>
      <ns0:pPr>
        <ns0:pStyle ns0:val="BodyText"/>
        <ns0:widowControl/>
      </ns0:pPr>
      <ns0:r>
        <ns0:rPr>
          <ns0:b/>
          <ns0:bCs/>
        </ns0:rPr>
        <ns0:t xml:space="preserve">Keywords:</ns0:t>
      </ns0:r>
      <ns0:r>
        <ns0:t xml:space="preserve"> </ns0:t>
      </ns0:r>
      <ns0:r>
        <ns0:t xml:space="preserve">Kolmogorov-Arnold Networks; time-series forecasting; hyperparameter</ns0:t>
      </ns0:r>
      <ns0:r>
        <ns0:t xml:space="preserve"> </ns0:t>
      </ns0:r>
      <ns0:r>
        <ns0:t xml:space="preserve">optimization; B-splines; Grid Update; reproducibility; transformer temperature</ns0:t>
      </ns0:r>
    </ns0:p>
    <ns0:bookmarkEnd ns0:id="9"/>
    <ns0:bookmarkStart ns0:id="10" ns0:name="introduction"/>
    <ns0:p>
      <ns0:pPr>
        <ns0:pStyle ns0:val="Heading2"/>
        <ns0:widowControl/>
      </ns0:pPr>
      <ns0:r>
        <ns0:t xml:space="preserve">1. Introduction</ns0:t>
      </ns0:r>
    </ns0:p>
    <ns0:p>
      <ns0:pPr>
        <ns0:pStyle ns0:val="FirstParagraph"/>
        <ns0:widowControl/>
      </ns0:pPr>
      <ns0:r>
        <ns0:t xml:space="preserve">Forecasting the operating temperature of electrical transformers is an</ns0:t>
      </ns0:r>
      <ns0:r>
        <ns0:t xml:space="preserve"> </ns0:t>
      </ns0:r>
      <ns0:r>
        <ns0:t xml:space="preserve">engineering task with direct relevance to condition monitoring, maintenance</ns0:t>
      </ns0:r>
      <ns0:r>
        <ns0:t xml:space="preserve"> </ns0:t>
      </ns0:r>
      <ns0:r>
        <ns0:t xml:space="preserve">planning and load management. The Electricity Transformer Temperature (ETT)</ns0:t>
      </ns0:r>
      <ns0:r>
        <ns0:t xml:space="preserve"> </ns0:t>
      </ns0:r>
      <ns0:r>
        <ns0:t xml:space="preserve">benchmark provides hourly and minute-level measurements of oil temperature and</ns0:t>
      </ns0:r>
      <ns0:r>
        <ns0:t xml:space="preserve"> </ns0:t>
      </ns0:r>
      <ns0:r>
        <ns0:t xml:space="preserve">external load variables and has become a standard test bed for long-horizon</ns0:t>
      </ns0:r>
      <ns0:r>
        <ns0:t xml:space="preserve"> </ns0:t>
      </ns0:r>
      <ns0:r>
        <ns0:t xml:space="preserve">forecasting following its release with Informer [3]. Its public and</ns0:t>
      </ns0:r>
      <ns0:r>
        <ns0:t xml:space="preserve"> </ns0:t>
      </ns0:r>
      <ns0:r>
        <ns0:t xml:space="preserve">reproducible nature makes it suitable for a study</ns0:t>
      </ns0:r>
      <ns0:r>
        <ns0:t xml:space="preserve"> </ns0:t>
      </ns0:r>
      <ns0:r>
        <ns0:t xml:space="preserve">that emphasizes both model performance and experimental reliability.</ns0:t>
      </ns0:r>
    </ns0:p>
    <ns0:p>
      <ns0:pPr>
        <ns0:pStyle ns0:val="BodyText"/>
        <ns0:widowControl/>
      </ns0:pPr>
      <ns0:r>
        <ns0:t xml:space="preserve">Kolmogorov-Arnold Networks (KANs) [1,2] offer a different parameterization from an</ns0:t>
      </ns0:r>
      <ns0:r>
        <ns0:t xml:space="preserve"> </ns0:t>
      </ns0:r>
      <ns0:r>
        <ns0:t xml:space="preserve">ordinary multilayer perceptron. Rather than applying a fixed activation at a</ns0:t>
      </ns0:r>
      <ns0:r>
        <ns0:t xml:space="preserve"> </ns0:t>
      </ns0:r>
      <ns0:r>
        <ns0:t xml:space="preserve">node and learning scalar edge weights, a KAN learns univariate functions on</ns0:t>
      </ns0:r>
      <ns0:r>
        <ns0:t xml:space="preserve"> </ns0:t>
      </ns0:r>
      <ns0:r>
        <ns0:t xml:space="preserve">edges. In the efficient-kan implementation used here, those functions are</ns0:t>
      </ns0:r>
      <ns0:r>
        <ns0:t xml:space="preserve"> </ns0:t>
      </ns0:r>
      <ns0:r>
        <ns0:t xml:space="preserve">represented by B-spline coefficients and a data-dependent grid. The grid can be</ns0:t>
      </ns0:r>
      <ns0:r>
        <ns0:t xml:space="preserve"> </ns0:t>
      </ns0:r>
      <ns0:r>
        <ns0:t xml:space="preserve">updated during training so that spline support follows the activation</ns0:t>
      </ns0:r>
      <ns0:r>
        <ns0:t xml:space="preserve"> </ns0:t>
      </ns0:r>
      <ns0:r>
        <ns0:t xml:space="preserve">distribution. This adaptivity is attractive, but it changes the effective</ns0:t>
      </ns0:r>
      <ns0:r>
        <ns0:t xml:space="preserve"> </ns0:t>
      </ns0:r>
      <ns0:r>
        <ns0:t xml:space="preserve">parameter geometry while Adam is accumulating first- and second-moment</ns0:t>
      </ns0:r>
      <ns0:r>
        <ns0:t xml:space="preserve"> </ns0:t>
      </ns0:r>
      <ns0:r>
        <ns0:t xml:space="preserve">estimates.</ns0:t>
      </ns0:r>
    </ns0:p>
    <ns0:p>
      <ns0:pPr>
        <ns0:pStyle ns0:val="BodyText"/>
        <ns0:widowControl/>
      </ns0:pPr>
      <ns0:r>
        <ns0:t xml:space="preserve">This interaction creates the practical problem studied in this paper. A grid</ns0:t>
      </ns0:r>
      <ns0:r>
        <ns0:t xml:space="preserve"> </ns0:t>
      </ns0:r>
      <ns0:r>
        <ns0:t xml:space="preserve">update can improve local representation, yet frequent updates can disrupt</ns0:t>
      </ns0:r>
      <ns0:r>
        <ns0:t xml:space="preserve"> </ns0:t>
      </ns0:r>
      <ns0:r>
        <ns0:t xml:space="preserve">optimization and produce large validation variance. We call this tension the</ns0:t>
      </ns0:r>
      <ns0:r>
        <ns0:t xml:space="preserve"> </ns0:t>
      </ns0:r>
      <ns0:r>
        <ns0:t xml:space="preserve">Grid Update Dilemma. The question is not whether a grid should always be</ns0:t>
      </ns0:r>
      <ns0:r>
        <ns0:t xml:space="preserve"> </ns0:t>
      </ns0:r>
      <ns0:r>
        <ns0:t xml:space="preserve">updated, but under which training conditions an update is beneficial and when</ns0:t>
      </ns0:r>
      <ns0:r>
        <ns0:t xml:space="preserve"> </ns0:t>
      </ns0:r>
      <ns0:r>
        <ns0:t xml:space="preserve">it becomes a source of instability.</ns0:t>
      </ns0:r>
    </ns0:p>
    <ns0:p>
      <ns0:pPr>
        <ns0:pStyle ns0:val="BodyText"/>
        <ns0:widowControl/>
      </ns0:pPr>
      <ns0:r>
        <ns0:t xml:space="preserve">Metaheuristic HPO is a natural tool for exploring KAN-specific discrete and</ns0:t>
      </ns0:r>
      <ns0:r>
        <ns0:t xml:space="preserve"> </ns0:t>
      </ns0:r>
      <ns0:r>
        <ns0:t xml:space="preserve">continuous choices. However, the existence of a large search space does not</ns0:t>
      </ns0:r>
      <ns0:r>
        <ns0:t xml:space="preserve"> </ns0:t>
      </ns0:r>
      <ns0:r>
        <ns0:t xml:space="preserve">imply that a metaheuristic produces a better forecasting model. A configuration</ns0:t>
      </ns0:r>
      <ns0:r>
        <ns0:t xml:space="preserve"> </ns0:t>
      </ns0:r>
      <ns0:r>
        <ns0:t xml:space="preserve">can score well under a proxy objective and then be trained inconsistently in</ns0:t>
      </ns0:r>
      <ns0:r>
        <ns0:t xml:space="preserve"> </ns0:t>
      </ns0:r>
      <ns0:r>
        <ns0:t xml:space="preserve">the final evaluation. A best single run can also conceal seed variance. These</ns0:t>
      </ns0:r>
      <ns0:r>
        <ns0:t xml:space="preserve"> </ns0:t>
      </ns0:r>
      <ns0:r>
        <ns0:t xml:space="preserve">risks are especially important for engineering applications where a failure</ns0:t>
      </ns0:r>
      <ns0:r>
        <ns0:t xml:space="preserve"> </ns0:t>
      </ns0:r>
      <ns0:r>
        <ns0:t xml:space="preserve">mode matters as much as a mean error.</ns0:t>
      </ns0:r>
    </ns0:p>
    <ns0:p>
      <ns0:pPr>
        <ns0:pStyle ns0:val="BodyText"/>
        <ns0:widowControl/>
      </ns0:pPr>
      <ns0:r>
        <ns0:t xml:space="preserve">This paper therefore asks five questions:</ns0:t>
      </ns0:r>
    </ns0:p>
    <ns0:p>
      <ns0:pPr>
        <ns0:pStyle ns0:val="Compact"/>
        <ns0:widowControl/>
        <ns0:numPr>
          <ns0:ilvl ns0:val="0"/>
          <ns0:numId ns0:val="1001"/>
        </ns0:numPr>
      </ns0:pPr>
      <ns0:r>
        <ns0:t xml:space="preserve">Does making final KAN training consistent with the HPO objective materially</ns0:t>
      </ns0:r>
      <ns0:r>
        <ns0:t xml:space="preserve"> </ns0:t>
      </ns0:r>
      <ns0:r>
        <ns0:t xml:space="preserve">change forecasting performance?</ns0:t>
      </ns0:r>
    </ns0:p>
    <ns0:p>
      <ns0:pPr>
        <ns0:pStyle ns0:val="Compact"/>
        <ns0:widowControl/>
        <ns0:numPr>
          <ns0:ilvl ns0:val="0"/>
          <ns0:numId ns0:val="1001"/>
        </ns0:numPr>
      </ns0:pPr>
      <ns0:r>
        <ns0:t xml:space="preserve">How does Grid Update frequency affect validation and test stability?</ns0:t>
      </ns0:r>
    </ns0:p>
    <ns0:p>
      <ns0:pPr>
        <ns0:pStyle ns0:val="Compact"/>
        <ns0:widowControl/>
        <ns0:numPr>
          <ns0:ilvl ns0:val="0"/>
          <ns0:numId ns0:val="1001"/>
        </ns0:numPr>
      </ns0:pPr>
      <ns0:r>
        <ns0:t xml:space="preserve">Does clearing Adam state after a Grid Update provide a reliable remedy?</ns0:t>
      </ns0:r>
    </ns0:p>
    <ns0:p>
      <ns0:pPr>
        <ns0:pStyle ns0:val="Compact"/>
        <ns0:widowControl/>
        <ns0:numPr>
          <ns0:ilvl ns0:val="0"/>
          <ns0:numId ns0:val="1001"/>
        </ns0:numPr>
      </ns0:pPr>
      <ns0:r>
        <ns0:t xml:space="preserve">Do the conclusions survive the official canonical ETT split rather than a</ns0:t>
      </ns0:r>
      <ns0:r>
        <ns0:t xml:space="preserve"> </ns0:t>
      </ns0:r>
      <ns0:r>
        <ns0:t xml:space="preserve">development-oriented 60/20/20 split and across standard forecast horizons?</ns0:t>
      </ns0:r>
    </ns0:p>
    <ns0:p>
      <ns0:pPr>
        <ns0:pStyle ns0:val="Compact"/>
        <ns0:widowControl/>
        <ns0:numPr>
          <ns0:ilvl ns0:val="0"/>
          <ns0:numId ns0:val="1001"/>
        </ns0:numPr>
      </ns0:pPr>
      <ns0:r>
        <ns0:t xml:space="preserve">How sensitive are the conclusions to the checkpoint-selection contract, and</ns0:t>
      </ns0:r>
      <ns0:r>
        <ns0:t xml:space="preserve"> </ns0:t>
      </ns0:r>
      <ns0:r>
        <ns0:t xml:space="preserve">what do prediction-level and compute diagnostics reveal?</ns0:t>
      </ns0:r>
    </ns0:p>
    <ns0:p>
      <ns0:pPr>
        <ns0:pStyle ns0:val="FirstParagraph"/>
        <ns0:widowControl/>
      </ns0:pPr>
      <ns0:r>
        <ns0:t xml:space="preserve">The contributions are deliberately empirical. We provide (i) a provenance-</ns0:t>
      </ns0:r>
      <ns0:r>
        <ns0:t xml:space="preserve"> </ns0:t>
      </ns0:r>
      <ns0:r>
        <ns0:t xml:space="preserve">tracked audit of historical KAN HPO, (ii) a controlled training-consistency</ns0:t>
      </ns0:r>
      <ns0:r>
        <ns0:t xml:space="preserve"> </ns0:t>
      </ns0:r>
      <ns0:r>
        <ns0:t xml:space="preserve">study, (iii) paired Grid Update and optimizer-state interventions, (iv) a</ns0:t>
      </ns0:r>
      <ns0:r>
        <ns0:t xml:space="preserve"> </ns0:t>
      </ns0:r>
      <ns0:r>
        <ns0:t xml:space="preserve">controlled negative result for DLinear-plus-KAN residual learning, (v) a</ns0:t>
      </ns0:r>
      <ns0:r>
        <ns0:t xml:space="preserve"> </ns0:t>
      </ns0:r>
      <ns0:r>
        <ns0:t xml:space="preserve">five-seed canonical confirmation on two hourly ETT datasets, and (vi) a</ns0:t>
      </ns0:r>
      <ns0:r>
        <ns0:t xml:space="preserve"> </ns0:t>
      </ns0:r>
      <ns0:r>
        <ns0:t xml:space="preserve">separately pre-specified uniform-checkpoint diagnostic campaign with saved</ns0:t>
      </ns0:r>
      <ns0:r>
        <ns0:t xml:space="preserve"> </ns0:t>
      </ns0:r>
      <ns0:r>
        <ns0:t xml:space="preserve">predictions, original-unit residual analysis and compute measurements, and</ns0:t>
      </ns0:r>
      <ns0:r>
        <ns0:t xml:space="preserve"> </ns0:t>
      </ns0:r>
      <ns0:r>
        <ns0:t xml:space="preserve">(vii) a 120-run canonical multi-horizon comparison against DLinear and</ns0:t>
      </ns0:r>
      <ns0:r>
        <ns0:t xml:space="preserve"> </ns0:t>
      </ns0:r>
      <ns0:r>
        <ns0:t xml:space="preserve">PatchTST. The contribution</ns0:t>
      </ns0:r>
      <ns0:r>
        <ns0:t xml:space="preserve"> </ns0:t>
      </ns0:r>
      <ns0:r>
        <ns0:t xml:space="preserve">is not a claim that KAN universally outperforms linear forecasting.</ns0:t>
      </ns0:r>
    </ns0:p>
    <ns0:bookmarkEnd ns0:id="10"/>
    <ns0:bookmarkStart ns0:id="15" ns0:name="related-work"/>
    <ns0:p>
      <ns0:pPr>
        <ns0:pStyle ns0:val="Heading2"/>
        <ns0:widowControl/>
      </ns0:pPr>
      <ns0:r>
        <ns0:t xml:space="preserve">2. Related Work</ns0:t>
      </ns0:r>
    </ns0:p>
    <ns0:bookmarkStart ns0:id="11" ns0:name="kan-and-spline-parameterization"/>
    <ns0:p>
      <ns0:pPr>
        <ns0:pStyle ns0:val="Heading3"/>
        <ns0:widowControl/>
      </ns0:pPr>
      <ns0:r>
        <ns0:t xml:space="preserve">2.1 KAN and spline parameterization</ns0:t>
      </ns0:r>
    </ns0:p>
    <ns0:p>
      <ns0:pPr>
        <ns0:pStyle ns0:val="FirstParagraph"/>
        <ns0:widowControl/>
      </ns0:pPr>
      <ns0:r>
        <ns0:t xml:space="preserve">KAN was introduced by Liu et al. [1] as a neural architecture motivated by the</ns0:t>
      </ns0:r>
      <ns0:r>
        <ns0:t xml:space="preserve"> </ns0:t>
      </ns0:r>
      <ns0:r>
        <ns0:t xml:space="preserve">Kolmogorov-Arnold representation theorem. Subsequent work has extended the</ns0:t>
      </ns0:r>
      <ns0:r>
        <ns0:t xml:space="preserve"> </ns0:t>
      </ns0:r>
      <ns0:r>
        <ns0:t xml:space="preserve">architecture, proposed scalable implementations and studied its expressivity,</ns0:t>
      </ns0:r>
      <ns0:r>
        <ns0:t xml:space="preserve"> </ns0:t>
      </ns0:r>
      <ns0:r>
        <ns0:t xml:space="preserve">training behavior and applications in scientific and engineering tasks [2]. The</ns0:t>
      </ns0:r>
      <ns0:r>
        <ns0:t xml:space="preserve"> </ns0:t>
      </ns0:r>
      <ns0:r>
        <ns0:t xml:space="preserve">efficient-kan implementation used in this study is a pinned implementation of</ns0:t>
      </ns0:r>
      <ns0:r>
        <ns0:t xml:space="preserve"> </ns0:t>
      </ns0:r>
      <ns0:r>
        <ns0:t xml:space="preserve">the spline-based layer [15] and is not replaced by a new spline formulation.</ns0:t>
      </ns0:r>
    </ns0:p>
    <ns0:p>
      <ns0:pPr>
        <ns0:pStyle ns0:val="BodyText"/>
        <ns0:widowControl/>
      </ns0:pPr>
      <ns0:r>
        <ns0:t xml:space="preserve">The present work is related to, but distinct from, papers that combine KAN with</ns0:t>
      </ns0:r>
      <ns0:r>
        <ns0:t xml:space="preserve"> </ns0:t>
      </ns0:r>
      <ns0:r>
        <ns0:t xml:space="preserve">PSO or other optimization methods for a particular application. PSO-optimized</ns0:t>
      </ns0:r>
      <ns0:r>
        <ns0:t xml:space="preserve"> </ns0:t>
      </ns0:r>
      <ns0:r>
        <ns0:t xml:space="preserve">GRU-KAN has been studied for oil-well production forecasting [13], while</ns0:t>
      </ns0:r>
      <ns0:r>
        <ns0:t xml:space="preserve"> </ns0:t>
      </ns0:r>
      <ns0:r>
        <ns0:t xml:space="preserve">QAMO-PSO has been proposed for tailoring KAN parameters [14]. Those studies</ns0:t>
      </ns0:r>
      <ns0:r>
        <ns0:t xml:space="preserve"> </ns0:t>
      </ns0:r>
      <ns0:r>
        <ns0:t xml:space="preserve">establish that KAN-metaheuristic combinations are an active research area. Our</ns0:t>
      </ns0:r>
      <ns0:r>
        <ns0:t xml:space="preserve"> </ns0:t>
      </ns0:r>
      <ns0:r>
        <ns0:t xml:space="preserve">focus is narrower: training-objective consistency, Grid Update stability and</ns0:t>
      </ns0:r>
      <ns0:r>
        <ns0:t xml:space="preserve"> </ns0:t>
      </ns0:r>
      <ns0:r>
        <ns0:t xml:space="preserve">reproducibility under controlled forecasting protocols.</ns0:t>
      </ns0:r>
    </ns0:p>
    <ns0:bookmarkEnd ns0:id="11"/>
    <ns0:bookmarkStart ns0:id="12" ns0:name="ett-forecasting-and-linear-baselines"/>
    <ns0:p>
      <ns0:pPr>
        <ns0:pStyle ns0:val="Heading3"/>
        <ns0:widowControl/>
      </ns0:pPr>
      <ns0:r>
        <ns0:t xml:space="preserve">2.2 ETT forecasting and linear baselines</ns0:t>
      </ns0:r>
    </ns0:p>
    <ns0:p>
      <ns0:pPr>
        <ns0:pStyle ns0:val="FirstParagraph"/>
        <ns0:widowControl/>
      </ns0:pPr>
      <ns0:r>
        <ns0:t xml:space="preserve">Informer [3] and later long-horizon forecasting studies established common ETT</ns0:t>
      </ns0:r>
      <ns0:r>
        <ns0:t xml:space="preserve"> </ns0:t>
      </ns0:r>
      <ns0:r>
        <ns0:t xml:space="preserve">evaluation conventions. PatchTST [4] uses patching to improve long-range temporal</ns0:t>
      </ns0:r>
      <ns0:r>
        <ns0:t xml:space="preserve"> </ns0:t>
      </ns0:r>
      <ns0:r>
        <ns0:t xml:space="preserve">modeling, while DLinear [5] showed that a simple decomposition followed by linear</ns0:t>
      </ns0:r>
      <ns0:r>
        <ns0:t xml:space="preserve"> </ns0:t>
      </ns0:r>
      <ns0:r>
        <ns0:t xml:space="preserve">heads can outperform more elaborate architectures in many settings.</ns0:t>
      </ns0:r>
      <ns0:r>
        <ns0:t xml:space="preserve"> </ns0:t>
      </ns0:r>
      <ns0:r>
        <ns0:t xml:space="preserve">iTransformer [6], TimesNet [7] and Autoformer [12] further illustrate the range</ns0:t>
      </ns0:r>
      <ns0:r>
        <ns0:t xml:space="preserve"> </ns0:t>
      </ns0:r>
      <ns0:r>
        <ns0:t xml:space="preserve">of transformer and temporal-modeling designs evaluated on ETT. These</ns0:t>
      </ns0:r>
      <ns0:r>
        <ns0:t xml:space="preserve"> </ns0:t>
      </ns0:r>
      <ns0:r>
        <ns0:t xml:space="preserve">baselines are important here because a KAN improvement is meaningful only when</ns0:t>
      </ns0:r>
      <ns0:r>
        <ns0:t xml:space="preserve"> </ns0:t>
      </ns0:r>
      <ns0:r>
        <ns0:t xml:space="preserve">compared with a strong, same-protocol non-KAN model.</ns0:t>
      </ns0:r>
    </ns0:p>
    <ns0:p>
      <ns0:pPr>
        <ns0:pStyle ns0:val="BodyText"/>
        <ns0:widowControl/>
      </ns0:pPr>
      <ns0:r>
        <ns0:t xml:space="preserve">Forecast evaluation also depends on how observations are ordered and assigned</ns0:t>
      </ns0:r>
      <ns0:r>
        <ns0:t xml:space="preserve"> </ns0:t>
      </ns0:r>
      <ns0:r>
        <ns0:t xml:space="preserve">to development and test periods. Out-of-sample forecasting guidance treats the</ns0:t>
      </ns0:r>
      <ns0:r>
        <ns0:t xml:space="preserve"> </ns0:t>
      </ns0:r>
      <ns0:r>
        <ns0:t xml:space="preserve">test period as future information that must remain unavailable during model</ns0:t>
      </ns0:r>
      <ns0:r>
        <ns0:t xml:space="preserve"> </ns0:t>
      </ns0:r>
      <ns0:r>
        <ns0:t xml:space="preserve">selection [20]. Cross-validation can be valid for autoregressive prediction</ns0:t>
      </ns0:r>
      <ns0:r>
        <ns0:t xml:space="preserve"> </ns0:t>
      </ns0:r>
      <ns0:r>
        <ns0:t xml:space="preserve">only under assumptions about residual dependence and the construction of the</ns0:t>
      </ns0:r>
      <ns0:r>
        <ns0:t xml:space="preserve"> </ns0:t>
      </ns0:r>
      <ns0:r>
        <ns0:t xml:space="preserve">training folds [21]. More recent best-practice guidance likewise emphasizes</ns0:t>
      </ns0:r>
      <ns0:r>
        <ns0:t xml:space="preserve"> </ns0:t>
      </ns0:r>
      <ns0:r>
        <ns0:t xml:space="preserve">temporal ordering, scale-aware metrics, explicit forecast horizons and baseline</ns0:t>
      </ns0:r>
      <ns0:r>
        <ns0:t xml:space="preserve"> </ns0:t>
      </ns0:r>
      <ns0:r>
        <ns0:t xml:space="preserve">comparison [22]. We therefore use chronological splits, fit the scaler only on</ns0:t>
      </ns0:r>
      <ns0:r>
        <ns0:t xml:space="preserve"> </ns0:t>
      </ns0:r>
      <ns0:r>
        <ns0:t xml:space="preserve">training rows, keep every forecast target inside its assigned split and report</ns0:t>
      </ns0:r>
      <ns0:r>
        <ns0:t xml:space="preserve"> </ns0:t>
      </ns0:r>
      <ns0:r>
        <ns0:t xml:space="preserve">pilot and canonical protocols separately. Random fivefold cross-validation,</ns0:t>
      </ns0:r>
      <ns0:r>
        <ns0:t xml:space="preserve"> </ns0:t>
      </ns0:r>
      <ns0:r>
        <ns0:t xml:space="preserve">although common in some engineering regression papers, would answer a different</ns0:t>
      </ns0:r>
      <ns0:r>
        <ns0:t xml:space="preserve"> </ns0:t>
      </ns0:r>
      <ns0:r>
        <ns0:t xml:space="preserve">question and could leak future temporal structure into model development.</ns0:t>
      </ns0:r>
    </ns0:p>
    <ns0:bookmarkEnd ns0:id="12"/>
    <ns0:bookmarkStart ns0:id="13" ns0:name="metaheuristic-hpo-and-reporting"/>
    <ns0:p>
      <ns0:pPr>
        <ns0:pStyle ns0:val="Heading3"/>
        <ns0:widowControl/>
      </ns0:pPr>
      <ns0:r>
        <ns0:t xml:space="preserve">2.3 Metaheuristic HPO and reporting</ns0:t>
      </ns0:r>
    </ns0:p>
    <ns0:p>
      <ns0:pPr>
        <ns0:pStyle ns0:val="FirstParagraph"/>
        <ns0:widowControl/>
      </ns0:pPr>
      <ns0:r>
        <ns0:t xml:space="preserve">Particle Swarm Optimization [8], Grey Wolf Optimization [10], Differential</ns0:t>
      </ns0:r>
      <ns0:r>
        <ns0:t xml:space="preserve"> </ns0:t>
      </ns0:r>
      <ns0:r>
        <ns0:t xml:space="preserve">Evolution [9], Genetic Algorithms and Whale Optimization [11] are</ns0:t>
      </ns0:r>
      <ns0:r>
        <ns0:t xml:space="preserve"> </ns0:t>
      </ns0:r>
      <ns0:r>
        <ns0:t xml:space="preserve">population-based search methods</ns0:t>
      </ns0:r>
      <ns0:r>
        <ns0:t xml:space="preserve"> </ns0:t>
      </ns0:r>
      <ns0:r>
        <ns0:t xml:space="preserve">that can handle mixed discrete/continuous configuration spaces. Their use in</ns0:t>
      </ns0:r>
      <ns0:r>
        <ns0:t xml:space="preserve"> </ns0:t>
      </ns0:r>
      <ns0:r>
        <ns0:t xml:space="preserve">this study is descriptive and exploratory: the historical campaign identifies</ns0:t>
      </ns0:r>
      <ns0:r>
        <ns0:t xml:space="preserve"> </ns0:t>
      </ns0:r>
      <ns0:r>
        <ns0:t xml:space="preserve">a configuration landscape, but it is not used to claim statistically</ns0:t>
      </ns0:r>
      <ns0:r>
        <ns0:t xml:space="preserve"> </ns0:t>
      </ns0:r>
      <ns0:r>
        <ns0:t xml:space="preserve">significant superiority of one optimizer over another. The historical campaign</ns0:t>
      </ns0:r>
      <ns0:r>
        <ns0:t xml:space="preserve"> </ns0:t>
      </ns0:r>
      <ns0:r>
        <ns0:t xml:space="preserve">has three runs per method and unequal evaluation counts in some records, so</ns0:t>
      </ns0:r>
      <ns0:r>
        <ns0:t xml:space="preserve"> </ns0:t>
      </ns0:r>
      <ns0:r>
        <ns0:t xml:space="preserve">best-run and optimizer-ranking claims are intentionally excluded.</ns0:t>
      </ns0:r>
    </ns0:p>
    <ns0:p>
      <ns0:pPr>
        <ns0:pStyle ns0:val="BodyText"/>
        <ns0:widowControl/>
      </ns0:pPr>
      <ns0:r>
        <ns0:t xml:space="preserve">HPO is not only the choice of a search algorithm. It also includes the search</ns0:t>
      </ns0:r>
      <ns0:r>
        <ns0:t xml:space="preserve"> </ns0:t>
      </ns0:r>
      <ns0:r>
        <ns0:t xml:space="preserve">space, evaluation budget, validation objective, stochastic replication and the</ns0:t>
      </ns0:r>
      <ns0:r>
        <ns0:t xml:space="preserve"> </ns0:t>
      </ns0:r>
      <ns0:r>
        <ns0:t xml:space="preserve">rule used to select the final checkpoint [23,24]. Consequently, a configuration</ns0:t>
      </ns0:r>
      <ns0:r>
        <ns0:t xml:space="preserve"> </ns0:t>
      </ns0:r>
      <ns0:r>
        <ns0:t xml:space="preserve">found with validation-best fitness should not be assessed under an unreported</ns0:t>
      </ns0:r>
      <ns0:r>
        <ns0:t xml:space="preserve"> </ns0:t>
      </ns0:r>
      <ns0:r>
        <ns0:t xml:space="preserve">final-epoch rule and treated as the same optimization contract. This principle</ns0:t>
      </ns0:r>
      <ns0:r>
        <ns0:t xml:space="preserve"> </ns0:t>
      </ns0:r>
      <ns0:r>
        <ns0:t xml:space="preserve">motivates the training-consistency intervention and the explicit disclosure of</ns0:t>
      </ns0:r>
      <ns0:r>
        <ns0:t xml:space="preserve"> </ns0:t>
      </ns0:r>
      <ns0:r>
        <ns0:t xml:space="preserve">the checkpoint implementation deviation in the canonical campaign. It also</ns0:t>
      </ns0:r>
      <ns0:r>
        <ns0:t xml:space="preserve"> </ns0:t>
      </ns0:r>
      <ns0:r>
        <ns0:t xml:space="preserve">limits the historical metaheuristic evidence to landscape description: because</ns0:t>
      </ns0:r>
      <ns0:r>
        <ns0:t xml:space="preserve"> </ns0:t>
      </ns0:r>
      <ns0:r>
        <ns0:t xml:space="preserve">budgets were not perfectly equal, the observed search outcomes cannot identify</ns0:t>
      </ns0:r>
      <ns0:r>
        <ns0:t xml:space="preserve"> </ns0:t>
      </ns0:r>
      <ns0:r>
        <ns0:t xml:space="preserve">an intrinsically superior optimizer.</ns0:t>
      </ns0:r>
    </ns0:p>
    <ns0:bookmarkEnd ns0:id="13"/>
    <ns0:bookmarkStart ns0:id="14" ns0:name="comparable-jeas-engineering-studies"/>
    <ns0:p>
      <ns0:pPr>
        <ns0:pStyle ns0:val="Heading3"/>
        <ns0:widowControl/>
      </ns0:pPr>
      <ns0:r>
        <ns0:t xml:space="preserve">2.4 Comparable JEAS engineering studies</ns0:t>
      </ns0:r>
    </ns0:p>
    <ns0:p>
      <ns0:pPr>
        <ns0:pStyle ns0:val="FirstParagraph"/>
        <ns0:widowControl/>
      </ns0:pPr>
      <ns0:r>
        <ns0:t xml:space="preserve">Recent JEAS papers show the journal’s application-oriented expectations for</ns0:t>
      </ns0:r>
      <ns0:r>
        <ns0:t xml:space="preserve"> </ns0:t>
      </ns0:r>
      <ns0:r>
        <ns0:t xml:space="preserve">hybrid machine-learning studies. A PSO-SVR pavement study reports fivefold</ns0:t>
      </ns0:r>
      <ns0:r>
        <ns0:t xml:space="preserve"> </ns0:t>
      </ns0:r>
      <ns0:r>
        <ns0:t xml:space="preserve">cross-validation, multiple tree baselines, residual diagnostics, variable</ns0:t>
      </ns0:r>
      <ns0:r>
        <ns0:t xml:space="preserve"> </ns0:t>
      </ns0:r>
      <ns0:r>
        <ns0:t xml:space="preserve">importance and three-dimensional interaction plots [16]. A related PSO-GBM</ns0:t>
      </ns0:r>
      <ns0:r>
        <ns0:t xml:space="preserve"> </ns0:t>
      </ns0:r>
      <ns0:r>
        <ns0:t xml:space="preserve">study combines a workflow diagram, correlation analysis, hyperparameter</ns0:t>
      </ns0:r>
      <ns0:r>
        <ns0:t xml:space="preserve"> </ns0:t>
      </ns0:r>
      <ns0:r>
        <ns0:t xml:space="preserve">sensitivity and comparison against linear, ensemble and neural baselines [17].</ns0:t>
      </ns0:r>
      <ns0:r>
        <ns0:t xml:space="preserve"> </ns0:t>
      </ns0:r>
      <ns0:r>
        <ns0:t xml:space="preserve">For engineering time series, an MVMD-GNN-Transformer study includes component</ns0:t>
      </ns0:r>
      <ns0:r>
        <ns0:t xml:space="preserve"> </ns0:t>
      </ns0:r>
      <ns0:r>
        <ns0:t xml:space="preserve">ablation, noise robustness, attention-weight visualization and testing on</ns0:t>
      </ns0:r>
      <ns0:r>
        <ns0:t xml:space="preserve"> </ns0:t>
      </ns0:r>
      <ns0:r>
        <ns0:t xml:space="preserve">multiple datasets [18]. The closest KAN forecasting article compares seven</ns0:t>
      </ns0:r>
      <ns0:r>
        <ns0:t xml:space="preserve"> </ns0:t>
      </ns0:r>
      <ns0:r>
        <ns0:t xml:space="preserve">models, reports training and inference cost, repeats experiments five times and</ns0:t>
      </ns0:r>
      <ns0:r>
        <ns0:t xml:space="preserve"> </ns0:t>
      </ns0:r>
      <ns0:r>
        <ns0:t xml:space="preserve">ablates both the KAN layer and its error-correction component [19].</ns0:t>
      </ns0:r>
    </ns0:p>
    <ns0:p>
      <ns0:pPr>
        <ns0:pStyle ns0:val="BodyText"/>
        <ns0:widowControl/>
      </ns0:pPr>
      <ns0:r>
        <ns0:t xml:space="preserve">These papers establish useful reporting patterns, but they answer different</ns0:t>
      </ns0:r>
      <ns0:r>
        <ns0:t xml:space="preserve"> </ns0:t>
      </ns0:r>
      <ns0:r>
        <ns0:t xml:space="preserve">questions. Feature-importance plots are appropriate for their multivariate</ns0:t>
      </ns0:r>
      <ns0:r>
        <ns0:t xml:space="preserve"> </ns0:t>
      </ns0:r>
      <ns0:r>
        <ns0:t xml:space="preserve">predictors, whereas the present study deliberately forecasts a single OT</ns0:t>
      </ns0:r>
      <ns0:r>
        <ns0:t xml:space="preserve"> </ns0:t>
      </ns0:r>
      <ns0:r>
        <ns0:t xml:space="preserve">channel. Our corresponding evidence is therefore not post-hoc feature ranking;</ns0:t>
      </ns0:r>
      <ns0:r>
        <ns0:t xml:space="preserve"> </ns0:t>
      </ns0:r>
      <ns0:r>
        <ns0:t xml:space="preserve">it is seed-level stability, intervention logging, protocol separation and</ns0:t>
      </ns0:r>
      <ns0:r>
        <ns0:t xml:space="preserve"> </ns0:t>
      </ns0:r>
      <ns0:r>
        <ns0:t xml:space="preserve">reproducible provenance. This distinction prevents visual conventions from</ns0:t>
      </ns0:r>
      <ns0:r>
        <ns0:t xml:space="preserve"> </ns0:t>
      </ns0:r>
      <ns0:r>
        <ns0:t xml:space="preserve">being copied into a setting where they would not be scientifically meaningful.</ns0:t>
      </ns0:r>
    </ns0:p>
    <ns0:bookmarkEnd ns0:id="14"/>
    <ns0:bookmarkEnd ns0:id="15"/>
    <ns0:bookmarkStart ns0:id="32" ns0:name="methodology"/>
    <ns0:p>
      <ns0:pPr>
        <ns0:pStyle ns0:val="Heading2"/>
        <ns0:widowControl/>
      </ns0:pPr>
      <ns0:r>
        <ns0:t xml:space="preserve">3. Methodology</ns0:t>
      </ns0:r>
    </ns0:p>
    <ns0:p>
      <ns0:pPr>
        <ns0:pStyle ns0:val="CaptionedFigure"/>
        <ns0:widowControl/>
      </ns0:pPr>
      <ns0:r>
        <ns0:drawing>
          <ns1:inline>
            <ns1:extent cx="5334000" cy="2400300"/>
            <ns1:effectExtent b="0" l="0" r="0" t="0"/>
            <ns1:docPr descr="Fig. 1. Study workflow and evidence boundary. Data identity, protocol separation, HPO-consistent training, causal interventions and frozen claim generation are shown as distinct stages." title="" id="17" name="Picture"/>
            <ns2:graphic>
              <ns2:graphicData uri="http://schemas.openxmlformats.org/drawingml/2006/picture">
                <ns3:pic>
                  <ns3:nvPicPr>
                    <ns3:cNvPr descr="figures/study_workflow.png" id="1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6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4003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1. Study workflow and evidence boundary.</ns0:t>
      </ns0:r>
      <ns0:r>
        <ns0:t xml:space="preserve"> </ns0:t>
      </ns0:r>
      <ns0:r>
        <ns0:t xml:space="preserve">Data identity, protocol</ns0:t>
      </ns0:r>
      <ns0:r>
        <ns0:t xml:space="preserve"> </ns0:t>
      </ns0:r>
      <ns0:r>
        <ns0:t xml:space="preserve">separation, HPO-consistent training, causal interventions and frozen claim</ns0:t>
      </ns0:r>
      <ns0:r>
        <ns0:t xml:space="preserve"> </ns0:t>
      </ns0:r>
      <ns0:r>
        <ns0:t xml:space="preserve">generation are shown as distinct stages.</ns0:t>
      </ns0:r>
    </ns0:p>
    <ns0:bookmarkStart ns0:id="22" ns0:name="forecasting-task"/>
    <ns0:p>
      <ns0:pPr>
        <ns0:pStyle ns0:val="Heading3"/>
        <ns0:widowControl/>
      </ns0:pPr>
      <ns0:r>
        <ns0:t xml:space="preserve">3.1 Forecasting task</ns0:t>
      </ns0:r>
    </ns0:p>
    <ns0:p>
      <ns0:pPr>
        <ns0:pStyle ns0:val="FirstParagraph"/>
        <ns0:widowControl/>
      </ns0:pPr>
      <ns0:r>
        <ns0:t xml:space="preserve">All modern experiments use the ETT</ns0:t>
      </ns0:r>
      <ns0:r>
        <ns0:t xml:space="preserve"> </ns0:t>
      </ns0:r>
      <ns0:r>
        <ns0:rPr>
          <ns0:rStyle ns0:val="VerbatimChar"/>
        </ns0:rPr>
        <ns0:t xml:space="preserve">OT</ns0:t>
      </ns0:r>
      <ns0:r>
        <ns0:t xml:space="preserve"> </ns0:t>
      </ns0:r>
      <ns0:r>
        <ns0:t xml:space="preserve">column as a univariate target. Given a</ns0:t>
      </ns0:r>
      <ns0:r>
        <ns0:t xml:space="preserve"> </ns0:t>
      </ns0:r>
      <ns0:r>
        <ns0:t xml:space="preserve">history window x(t-L+1:t), the model predicts the next P standardized values</ns0:t>
      </ns0:r>
      <ns0:r>
        <ns0:t xml:space="preserve"> </ns0:t>
      </ns0:r>
      <ns0:r>
        <ns0:t xml:space="preserve">y(t+1:t+P). All canonical settings use L = 96; K08/K09 use P = 96, while K10</ns0:t>
      </ns0:r>
      <ns0:r>
        <ns0:t xml:space="preserve"> </ns0:t>
      </ns0:r>
      <ns0:r>
        <ns0:t xml:space="preserve">uses P in {96, 192, 336, 720}.</ns0:t>
      </ns0:r>
      <ns0:r>
        <ns0:t xml:space="preserve"> </ns0:t>
      </ns0:r>
      <ns0:r>
        <ns0:t xml:space="preserve">MSE and MAE are reported in standardized space, with the scaler fitted only on</ns0:t>
      </ns0:r>
      <ns0:r>
        <ns0:t xml:space="preserve"> </ns0:t>
      </ns0:r>
      <ns0:r>
        <ns0:t xml:space="preserve">training rows.</ns0:t>
      </ns0:r>
    </ns0:p>
    <ns0:p>
      <ns0:pPr>
        <ns0:pStyle ns0:val="BodyText"/>
        <ns0:widowControl/>
      </ns0:pPr>
      <ns0:r>
        <ns0:t xml:space="preserve">The project contains two explicit protocols. The pilot protocol,</ns0:t>
      </ns0:r>
      <ns0:r>
        <ns0:t xml:space="preserve"> </ns0:t>
      </ns0:r>
      <ns0:r>
        <ns0:rPr>
          <ns0:rStyle ns0:val="VerbatimChar"/>
        </ns0:rPr>
        <ns0:t xml:space="preserve">pilot_60_20_20_v1</ns0:t>
      </ns0:r>
      <ns0:r>
        <ns0:t xml:space="preserve">, uses chronological 60/20/20 rows and does not share</ns0:t>
      </ns0:r>
      <ns0:r>
        <ns0:t xml:space="preserve"> </ns0:t>
      </ns0:r>
      <ns0:r>
        <ns0:t xml:space="preserve">history across split boundaries. The canonical protocol,</ns0:t>
      </ns0:r>
      <ns0:r>
        <ns0:t xml:space="preserve"> </ns0:t>
      </ns0:r>
      <ns0:r>
        <ns0:rPr>
          <ns0:rStyle ns0:val="VerbatimChar"/>
        </ns0:rPr>
        <ns0:t xml:space="preserve">ett_canonical_12_4_4_v1</ns0:t>
      </ns0:r>
      <ns0:r>
        <ns0:t xml:space="preserve">, follows the official hourly ETT boundaries: train</ns0:t>
      </ns0:r>
      <ns0:r>
        <ns0:t xml:space="preserve"> </ns0:t>
      </ns0:r>
      <ns0:r>
        <ns0:t xml:space="preserve">rows [0, 8640), validation rows [8640, 11520) and test rows [11520, 14400),</ns0:t>
      </ns0:r>
      <ns0:r>
        <ns0:t xml:space="preserve"> </ns0:t>
      </ns0:r>
      <ns0:r>
        <ns0:t xml:space="preserve">with the preceding history window available at validation and test boundaries.</ns0:t>
      </ns0:r>
      <ns0:r>
        <ns0:t xml:space="preserve"> </ns0:t>
      </ns0:r>
      <ns0:r>
        <ns0:t xml:space="preserve">The protocols are never combined in a single comparison table.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1. Experimental protocol boundaries.</ns0:t>
      </ns0:r>
    </ns0:p>
    <ns0:tbl>
      <ns0:tblPr>
        <ns0:tblStyle ns0:val="Table"/>
        <ns0:tblW ns0:type="dxa" ns0:w="7917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250"/>
        <ns0:gridCol ns0:w="1250"/>
        <ns0:gridCol ns0:w="1250"/>
        <ns0:gridCol ns0:w="1250"/>
        <ns0:gridCol ns0:w="1667"/>
        <ns0:gridCol ns0:w="1250"/>
      </ns0:tblGrid>
      <ns0:tr>
        <ns0:trPr>
          <ns0:tblHeader ns0:val="on"/>
        </ns0:trP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Protocol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Training boundary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Validation boundary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Test boundary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Seeds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Purpose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pilot_60_20_20_v1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First 60% of rows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Next 20%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Final 20%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1000-1002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Development and controlled intervention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ett_canonical_12_4_4_v1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Rows 0-8639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Rows 8640-11519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Rows 11520-14399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1000-1004</ns0:t>
            </ns0:r>
          </ns0:p>
        </ns0:tc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Pre-specified canonical campaign</ns0:t>
            </ns0:r>
          </ns0:p>
        </ns0:tc>
      </ns0:tr>
    </ns0:tbl>
    <ns0:p>
      <ns0:pPr>
        <ns0:pStyle ns0:val="BodyText"/>
        <ns0:widowControl/>
      </ns0:pPr>
      <ns0:r>
        <ns0:rPr>
          <ns0:b/>
          <ns0:bCs/>
        </ns0:rPr>
        <ns0:t xml:space="preserve">Table 2. ETT data identity in the canonical campaign.</ns0:t>
      </ns0:r>
    </ns0:p>
    <ns0:tbl>
      <ns0:tblPr>
        <ns0:tblStyle ns0:val="Table"/>
        <ns0:tblW ns0:type="dxa" ns0:w="7920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080"/>
        <ns0:gridCol ns0:w="1440"/>
        <ns0:gridCol ns0:w="1080"/>
        <ns0:gridCol ns0:w="1080"/>
        <ns0:gridCol ns0:w="1080"/>
        <ns0:gridCol ns0:w="1080"/>
        <ns0:gridCol ns0:w="1080"/>
      </ns0:tblGrid>
      <ns0:tr>
        <ns0:trPr>
          <ns0:tblHeader ns0:val="on"/>
        </ns0:trPr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Dataset</ns0:t>
            </ns0:r>
          </ns0:p>
        </ns0:tc>
        <ns0:tc>
          <ns0:tcPr>
            <ns0:tcW ns0:type="dxa" ns0:w="144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Rows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Sampling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Recorded variables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Target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Train/val/test windows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SHA-256 prefix</ns0:t>
            </ns0:r>
          </ns0:p>
        </ns0:tc>
      </ns0:tr>
      <ns0:tr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44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17420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Hourly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HUFL, HULL, MUFL, MULL, LUFL, LULL, OT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OT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8449 / 2785 / 2785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f18de3ad269c</ns0:t>
            </ns0:r>
          </ns0:p>
        </ns0:tc>
      </ns0:tr>
      <ns0:tr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44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17420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Hourly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HUFL, HULL, MUFL, MULL, LUFL, LULL, OT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OT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8449 / 2785 / 2785</ns0:t>
            </ns0:r>
          </ns0:p>
        </ns0:tc>
        <ns0:tc>
          <ns0:tcPr>
            <ns0:tcW ns0:type="dxa" ns0:w="10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a3dc2c597b92</ns0:t>
            </ns0:r>
          </ns0:p>
        </ns0:tc>
      </ns0:tr>
    </ns0:tbl>
    <ns0:p>
      <ns0:pPr>
        <ns0:pStyle ns0:val="BodyText"/>
        <ns0:widowControl/>
      </ns0:pPr>
      <ns0:r>
        <ns0:t xml:space="preserve">An independent CSV audit found no missing numerical values, duplicate</ns0:t>
      </ns0:r>
      <ns0:r>
        <ns0:t xml:space="preserve"> </ns0:t>
      </ns0:r>
      <ns0:r>
        <ns0:t xml:space="preserve">timestamps or interruptions in the hourly sequence in either file. The</ns0:t>
      </ns0:r>
      <ns0:r>
        <ns0:t xml:space="preserve"> </ns0:t>
      </ns0:r>
      <ns0:r>
        <ns0:t xml:space="preserve">canonical protocol uses the first 14400 rows according to the published ETT</ns0:t>
      </ns0:r>
      <ns0:r>
        <ns0:t xml:space="preserve"> </ns0:t>
      </ns0:r>
      <ns0:r>
        <ns0:t xml:space="preserve">12/4/4-month convention; the remaining rows are not used to enlarge the test</ns0:t>
      </ns0:r>
      <ns0:r>
        <ns0:t xml:space="preserve"> </ns0:t>
      </ns0:r>
      <ns0:r>
        <ns0:t xml:space="preserve">set after model development. The canonical validation and test inputs include</ns0:t>
      </ns0:r>
      <ns0:r>
        <ns0:t xml:space="preserve"> </ns0:t>
      </ns0:r>
      <ns0:r>
        <ns0:t xml:space="preserve">the preceding 96 historical observations, but their forecast targets remain</ns0:t>
      </ns0:r>
      <ns0:r>
        <ns0:t xml:space="preserve"> </ns0:t>
      </ns0:r>
      <ns0:r>
        <ns0:t xml:space="preserve">strictly inside their assigned split.</ns0:t>
      </ns0:r>
    </ns0:p>
    <ns0:p>
      <ns0:pPr>
        <ns0:pStyle ns0:val="BodyText"/>
        <ns0:widowControl/>
      </ns0:pPr>
      <ns0:r>
        <ns0:t xml:space="preserve">The target distribution is non-stationary across these chronological blocks</ns0:t>
      </ns0:r>
      <ns0:r>
        <ns0:t xml:space="preserve"> </ns0:t>
      </ns0:r>
      <ns0:r>
        <ns0:t xml:space="preserve">(Fig. 2). ETTh1 mean OT decreases from 17.1283 in training to 4.8499 in test;</ns0:t>
      </ns0:r>
      <ns0:r>
        <ns0:t xml:space="preserve"> </ns0:t>
      </ns0:r>
      <ns0:r>
        <ns0:t xml:space="preserve">ETTh2 rises from 26.8720 in training to 36.1304 in validation and then falls to</ns0:t>
      </ns0:r>
      <ns0:r>
        <ns0:t xml:space="preserve"> </ns0:t>
      </ns0:r>
      <ns0:r>
        <ns0:t xml:space="preserve">14.4074 in test. This is a genuine deployment-like distribution shift rather</ns0:t>
      </ns0:r>
      <ns0:r>
        <ns0:t xml:space="preserve"> </ns0:t>
      </ns0:r>
      <ns0:r>
        <ns0:t xml:space="preserve">than a reason to refit the scaler. Refitting on validation or test observations</ns0:t>
      </ns0:r>
      <ns0:r>
        <ns0:t xml:space="preserve"> </ns0:t>
      </ns0:r>
      <ns0:r>
        <ns0:t xml:space="preserve">would leak future distribution information and is therefore prohibited.</ns0:t>
      </ns0:r>
    </ns0:p>
    <ns0:p>
      <ns0:pPr>
        <ns0:pStyle ns0:val="CaptionedFigure"/>
        <ns0:widowControl/>
      </ns0:pPr>
      <ns0:r>
        <ns0:drawing>
          <ns1:inline>
            <ns1:extent cx="5334000" cy="3081866"/>
            <ns1:effectExtent b="0" l="0" r="0" t="0"/>
            <ns1:docPr descr="Fig. 2. Canonical ETT target shift. Hourly OT values and the fixed train, validation and test boundaries are shown for both datasets." title="" id="20" name="Picture"/>
            <ns2:graphic>
              <ns2:graphicData uri="http://schemas.openxmlformats.org/drawingml/2006/picture">
                <ns3:pic>
                  <ns3:nvPicPr>
                    <ns3:cNvPr descr="figures/ett_canonical_distribution_shift.png" id="2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9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081866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2. Canonical ETT target shift.</ns0:t>
      </ns0:r>
      <ns0:r>
        <ns0:t xml:space="preserve"> </ns0:t>
      </ns0:r>
      <ns0:r>
        <ns0:t xml:space="preserve">Hourly OT values and the fixed</ns0:t>
      </ns0:r>
      <ns0:r>
        <ns0:t xml:space="preserve"> </ns0:t>
      </ns0:r>
      <ns0:r>
        <ns0:t xml:space="preserve">train, validation and test boundaries are shown for both datasets.</ns0:t>
      </ns0:r>
    </ns0:p>
    <ns0:bookmarkEnd ns0:id="22"/>
    <ns0:bookmarkStart ns0:id="23" ns0:name="kan-model"/>
    <ns0:p>
      <ns0:pPr>
        <ns0:pStyle ns0:val="Heading3"/>
        <ns0:widowControl/>
      </ns0:pPr>
      <ns0:r>
        <ns0:t xml:space="preserve">3.2 KAN model</ns0:t>
      </ns0:r>
    </ns0:p>
    <ns0:p>
      <ns0:pPr>
        <ns0:pStyle ns0:val="FirstParagraph"/>
        <ns0:widowControl/>
      </ns0:pPr>
      <ns0:r>
        <ns0:t xml:space="preserve">The KAN receives a flattened history window and predicts the horizon directly.</ns0:t>
      </ns0:r>
      <ns0:r>
        <ns0:t xml:space="preserve"> </ns0:t>
      </ns0:r>
      <ns0:r>
        <ns0:t xml:space="preserve">Each spline layer combines a base activation path and a B-spline path. The</ns0:t>
      </ns0:r>
      <ns0:r>
        <ns0:t xml:space="preserve"> </ns0:t>
      </ns0:r>
      <ns0:r>
        <ns0:t xml:space="preserve">implementation uses the pinned efficient-kan source with the documented</ns0:t>
      </ns0:r>
      <ns0:r>
        <ns0:t xml:space="preserve"> </ns0:t>
      </ns0:r>
      <ns0:r>
        <ns0:t xml:space="preserve">constructor settings</ns0:t>
      </ns0:r>
      <ns0:r>
        <ns0:t xml:space="preserve"> </ns0:t>
      </ns0:r>
      <ns0:r>
        <ns0:rPr>
          <ns0:rStyle ns0:val="VerbatimChar"/>
        </ns0:rPr>
        <ns0:t xml:space="preserve">grid_range=[-4,4]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enable_standalone_scale_spline=False</ns0:t>
      </ns0:r>
      <ns0:r>
        <ns0:t xml:space="preserve">. Every modern record stores the source</ns0:t>
      </ns0:r>
      <ns0:r>
        <ns0:t xml:space="preserve"> </ns0:t>
      </ns0:r>
      <ns0:r>
        <ns0:t xml:space="preserve">hash, implementation hash, environment metadata, parameter count and protocol</ns0:t>
      </ns0:r>
      <ns0:r>
        <ns0:t xml:space="preserve"> </ns0:t>
      </ns0:r>
      <ns0:r>
        <ns0:t xml:space="preserve">manifest.</ns0:t>
      </ns0:r>
    </ns0:p>
    <ns0:p>
      <ns0:pPr>
        <ns0:pStyle ns0:val="BodyText"/>
        <ns0:widowControl/>
      </ns0:pPr>
      <ns0:r>
        <ns0:t xml:space="preserve">For layer l, the output coordinate j is a sum of learned univariate</ns0:t>
      </ns0:r>
      <ns0:r>
        <ns0:t xml:space="preserve"> </ns0:t>
      </ns0:r>
      <ns0:r>
        <ns0:t xml:space="preserve">edge functions,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sSubSup>
            <ns5:e>
              <ns5:r>
                <ns5:t>x</ns5:t>
              </ns5:r>
            </ns5:e>
            <ns5:sub>
              <ns5:r>
                <ns5:t>j</ns5:t>
              </ns5:r>
            </ns5:sub>
            <ns5:sup>
              <ns5:r>
                <ns5:rPr>
                  <ns5:sty ns5:val="p"/>
                </ns5:rPr>
                <ns5:t>(</ns5:t>
              </ns5:r>
              <ns5:r>
                <ns5:t>ℓ</ns5:t>
              </ns5:r>
              <ns5:r>
                <ns5:rPr>
                  <ns5:sty ns5:val="p"/>
                </ns5:rPr>
                <ns5:t>+</ns5:t>
              </ns5:r>
              <ns5:r>
                <ns5:t>1</ns5:t>
              </ns5:r>
              <ns5:r>
                <ns5:rPr>
                  <ns5:sty ns5:val="p"/>
                </ns5:rPr>
                <ns5:t>)</ns5:t>
              </ns5:r>
            </ns5:sup>
          </ns5:sSubSup>
          <ns5:r>
            <ns5:rPr>
              <ns5:sty ns5:val="p"/>
            </ns5:rPr>
            <ns5:t>=</ns5:t>
          </ns5:r>
          <ns5:nary>
            <ns5:naryPr>
              <ns5:chr ns5:val="∑"/>
              <ns5:limLoc ns5:val="undOvr"/>
              <ns5:subHide ns5:val="off"/>
              <ns5:supHide ns5:val="on"/>
            </ns5:naryPr>
            <ns5:sub>
              <ns5:r>
                <ns5:t>i</ns5:t>
              </ns5:r>
            </ns5:sub>
            <ns5:sup>
              <ns5:r>
                <ns5:t>​</ns5:t>
              </ns5:r>
            </ns5:sup>
            <ns5:e>
              <ns5:sSubSup>
                <ns5:e>
                  <ns5:r>
                    <ns5:t>ϕ</ns5:t>
                  </ns5:r>
                </ns5:e>
                <ns5:sub>
                  <ns5:r>
                    <ns5:t>j</ns5:t>
                  </ns5:r>
                  <ns5:r>
                    <ns5:t>i</ns5:t>
                  </ns5:r>
                </ns5:sub>
                <ns5:sup>
                  <ns5:r>
                    <ns5:rPr>
                      <ns5:sty ns5:val="p"/>
                    </ns5:rPr>
                    <ns5:t>(</ns5:t>
                  </ns5:r>
                  <ns5:r>
                    <ns5:t>ℓ</ns5:t>
                  </ns5:r>
                  <ns5:r>
                    <ns5:rPr>
                      <ns5:sty ns5:val="p"/>
                    </ns5:rPr>
                    <ns5:t>)</ns5:t>
                  </ns5:r>
                </ns5:sup>
              </ns5:sSubSup>
            </ns5:e>
          </ns5:nary>
          <ns5:r>
            <ns5:t>​</ns5:t>
          </ns5:r>
          <ns5:d>
            <ns5:dPr>
              <ns5:begChr ns5:val="("/>
              <ns5:sepChr ns5:val=""/>
              <ns5:endChr ns5:val=")"/>
              <ns5:grow/>
            </ns5:dPr>
            <ns5:e>
              <ns5:sSubSup>
                <ns5:e>
                  <ns5:r>
                    <ns5:t>x</ns5:t>
                  </ns5:r>
                </ns5:e>
                <ns5:sub>
                  <ns5:r>
                    <ns5:t>i</ns5:t>
                  </ns5:r>
                </ns5:sub>
                <ns5:sup>
                  <ns5:r>
                    <ns5:rPr>
                      <ns5:sty ns5:val="p"/>
                    </ns5:rPr>
                    <ns5:t>(</ns5:t>
                  </ns5:r>
                  <ns5:r>
                    <ns5:t>ℓ</ns5:t>
                  </ns5:r>
                  <ns5:r>
                    <ns5:rPr>
                      <ns5:sty ns5:val="p"/>
                    </ns5:rPr>
                    <ns5:t>)</ns5:t>
                  </ns5:r>
                </ns5:sup>
              </ns5:sSubSup>
            </ns5:e>
          </ns5:d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In the tested implementation, each edge function combines a base activation</ns0:t>
      </ns0:r>
      <ns0:r>
        <ns0:t xml:space="preserve"> </ns0:t>
      </ns0:r>
      <ns0:r>
        <ns0:t xml:space="preserve">and a spline expansion,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r>
            <ns5:t>ϕ</ns5:t>
          </ns5:r>
          <ns5:r>
            <ns5:rPr>
              <ns5:sty ns5:val="p"/>
            </ns5:rPr>
            <ns5:t>(</ns5:t>
          </ns5:r>
          <ns5:r>
            <ns5:t>x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=</ns5:t>
          </ns5:r>
          <ns5:sSub>
            <ns5:e>
              <ns5:r>
                <ns5:t>w</ns5:t>
              </ns5:r>
            </ns5:e>
            <ns5:sub>
              <ns5:r>
                <ns5:t>b</ns5:t>
              </ns5:r>
            </ns5:sub>
          </ns5:sSub>
          <ns5:r>
            <ns5:t>b</ns5:t>
          </ns5:r>
          <ns5:r>
            <ns5:rPr>
              <ns5:sty ns5:val="p"/>
            </ns5:rPr>
            <ns5:t>(</ns5:t>
          </ns5:r>
          <ns5:r>
            <ns5:t>x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+</ns5:t>
          </ns5:r>
          <ns5:sSub>
            <ns5:e>
              <ns5:r>
                <ns5:t>w</ns5:t>
              </ns5:r>
            </ns5:e>
            <ns5:sub>
              <ns5:r>
                <ns5:t>s</ns5:t>
              </ns5:r>
            </ns5:sub>
          </ns5:sSub>
          <ns5:nary>
            <ns5:naryPr>
              <ns5:chr ns5:val="∑"/>
              <ns5:limLoc ns5:val="undOvr"/>
              <ns5:subHide ns5:val="off"/>
              <ns5:supHide ns5:val="off"/>
            </ns5:naryPr>
            <ns5:sub>
              <ns5:r>
                <ns5:t>r</ns5:t>
              </ns5:r>
              <ns5:r>
                <ns5:rPr>
                  <ns5:sty ns5:val="p"/>
                </ns5:rPr>
                <ns5:t>=</ns5:t>
              </ns5:r>
              <ns5:r>
                <ns5:t>0</ns5:t>
              </ns5:r>
            </ns5:sub>
            <ns5:sup>
              <ns5:r>
                <ns5:t>G</ns5:t>
              </ns5:r>
              <ns5:r>
                <ns5:rPr>
                  <ns5:sty ns5:val="p"/>
                </ns5:rPr>
                <ns5:t>+</ns5:t>
              </ns5:r>
              <ns5:r>
                <ns5:t>k</ns5:t>
              </ns5:r>
              <ns5:r>
                <ns5:rPr>
                  <ns5:sty ns5:val="p"/>
                </ns5:rPr>
                <ns5:t>−</ns5:t>
              </ns5:r>
              <ns5:r>
                <ns5:t>1</ns5:t>
              </ns5:r>
            </ns5:sup>
            <ns5:e>
              <ns5:sSub>
                <ns5:e>
                  <ns5:r>
                    <ns5:t>c</ns5:t>
                  </ns5:r>
                </ns5:e>
                <ns5:sub>
                  <ns5:r>
                    <ns5:t>r</ns5:t>
                  </ns5:r>
                </ns5:sub>
              </ns5:sSub>
            </ns5:e>
          </ns5:nary>
          <ns5:sSub>
            <ns5:e>
              <ns5:r>
                <ns5:t>B</ns5:t>
              </ns5:r>
            </ns5:e>
            <ns5:sub>
              <ns5:r>
                <ns5:t>r</ns5:t>
              </ns5:r>
              <ns5:r>
                <ns5:rPr>
                  <ns5:sty ns5:val="p"/>
                </ns5:rPr>
                <ns5:t>,</ns5:t>
              </ns5:r>
              <ns5:r>
                <ns5:t>k</ns5:t>
              </ns5:r>
            </ns5:sub>
          </ns5:sSub>
          <ns5:r>
            <ns5:rPr>
              <ns5:sty ns5:val="p"/>
            </ns5:rPr>
            <ns5:t>(</ns5:t>
          </ns5:r>
          <ns5:r>
            <ns5:t>x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,</ns5:t>
          </ns5:r>
        </ns5:oMath>
      </ns5:oMathPara>
    </ns0:p>
    <ns0:p>
      <ns0:pPr>
        <ns0:pStyle ns0:val="FirstParagraph"/>
        <ns0:widowControl/>
      </ns0:pPr>
      <ns0:r>
        <ns0:t xml:space="preserve">where b is SiLU, G is the grid size, k is the spline order, B(r,k) is a</ns0:t>
      </ns0:r>
      <ns0:r>
        <ns0:t xml:space="preserve"> </ns0:t>
      </ns0:r>
      <ns0:r>
        <ns0:t xml:space="preserve">B-spline basis function and c(r) is a learned coefficient.</ns0:t>
      </ns0:r>
      <ns0:r>
        <ns0:t xml:space="preserve"> </ns0:t>
      </ns0:r>
      <ns0:r>
        <ns0:t xml:space="preserve">Unlike an ordinary linear edge weight, this parameterization gives each input-</ns0:t>
      </ns0:r>
      <ns0:r>
        <ns0:t xml:space="preserve"> </ns0:t>
      </ns0:r>
      <ns0:r>
        <ns0:t xml:space="preserve">output connection a locally supported nonlinear response. It also makes the</ns0:t>
      </ns0:r>
      <ns0:r>
        <ns0:t xml:space="preserve"> </ns0:t>
      </ns0:r>
      <ns0:r>
        <ns0:t xml:space="preserve">training geometry depend on knot placement, so grid adaptation is not merely</ns0:t>
      </ns0:r>
      <ns0:r>
        <ns0:t xml:space="preserve"> </ns0:t>
      </ns0:r>
      <ns0:r>
        <ns0:t xml:space="preserve">another scalar hyperparameter.</ns0:t>
      </ns0:r>
    </ns0:p>
    <ns0:p>
      <ns0:pPr>
        <ns0:pStyle ns0:val="BodyText"/>
        <ns0:widowControl/>
      </ns0:pPr>
      <ns0:r>
        <ns0:t xml:space="preserve">During</ns0:t>
      </ns0:r>
      <ns0:r>
        <ns0:t xml:space="preserve"> </ns0:t>
      </ns0:r>
      <ns0:r>
        <ns0:rPr>
          <ns0:rStyle ns0:val="VerbatimChar"/>
        </ns0:rPr>
        <ns0:t xml:space="preserve">update_grid</ns0:t>
      </ns0:r>
      <ns0:r>
        <ns0:t xml:space="preserve">, the implementation obtains adaptive knots from empirical</ns0:t>
      </ns0:r>
      <ns0:r>
        <ns0:t xml:space="preserve"> </ns0:t>
      </ns0:r>
      <ns0:r>
        <ns0:t xml:space="preserve">activation quantiles and uniform knots over the observed range. It blends them</ns0:t>
      </ns0:r>
      <ns0:r>
        <ns0:t xml:space="preserve"> </ns0:t>
      </ns0:r>
      <ns0:r>
        <ns0:t xml:space="preserve">as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sSub>
            <ns5:e>
              <ns5:r>
                <ns5:t>g</ns5:t>
              </ns5:r>
            </ns5:e>
            <ns5:sub>
              <ns5:r>
                <ns5:t>n</ns5:t>
              </ns5:r>
              <ns5:r>
                <ns5:t>e</ns5:t>
              </ns5:r>
              <ns5:r>
                <ns5:t>w</ns5:t>
              </ns5:r>
            </ns5:sub>
          </ns5:sSub>
          <ns5:r>
            <ns5:rPr>
              <ns5:sty ns5:val="p"/>
            </ns5:rPr>
            <ns5:t>=</ns5:t>
          </ns5:r>
          <ns5:sSub>
            <ns5:e>
              <ns5:r>
                <ns5:t>ϵ</ns5:t>
              </ns5:r>
            </ns5:e>
            <ns5:sub>
              <ns5:r>
                <ns5:t>g</ns5:t>
              </ns5:r>
            </ns5:sub>
          </ns5:sSub>
          <ns5:sSub>
            <ns5:e>
              <ns5:r>
                <ns5:t>g</ns5:t>
              </ns5:r>
            </ns5:e>
            <ns5:sub>
              <ns5:r>
                <ns5:t>u</ns5:t>
              </ns5:r>
              <ns5:r>
                <ns5:t>n</ns5:t>
              </ns5:r>
              <ns5:r>
                <ns5:t>i</ns5:t>
              </ns5:r>
              <ns5:r>
                <ns5:t>f</ns5:t>
              </ns5:r>
              <ns5:r>
                <ns5:t>o</ns5:t>
              </ns5:r>
              <ns5:r>
                <ns5:t>r</ns5:t>
              </ns5:r>
              <ns5:r>
                <ns5:t>m</ns5:t>
              </ns5:r>
            </ns5:sub>
          </ns5:sSub>
          <ns5:r>
            <ns5:rPr>
              <ns5:sty ns5:val="p"/>
            </ns5:rPr>
            <ns5:t>+</ns5:t>
          </ns5:r>
          <ns5:r>
            <ns5:rPr>
              <ns5:sty ns5:val="p"/>
            </ns5:rPr>
            <ns5:t>(</ns5:t>
          </ns5:r>
          <ns5:r>
            <ns5:t>1</ns5:t>
          </ns5:r>
          <ns5:r>
            <ns5:rPr>
              <ns5:sty ns5:val="p"/>
            </ns5:rPr>
            <ns5:t>−</ns5:t>
          </ns5:r>
          <ns5:sSub>
            <ns5:e>
              <ns5:r>
                <ns5:t>ϵ</ns5:t>
              </ns5:r>
            </ns5:e>
            <ns5:sub>
              <ns5:r>
                <ns5:t>g</ns5:t>
              </ns5:r>
            </ns5:sub>
          </ns5:sSub>
          <ns5:r>
            <ns5:rPr>
              <ns5:sty ns5:val="p"/>
            </ns5:rPr>
            <ns5:t>)</ns5:t>
          </ns5:r>
          <ns5:sSub>
            <ns5:e>
              <ns5:r>
                <ns5:t>g</ns5:t>
              </ns5:r>
            </ns5:e>
            <ns5:sub>
              <ns5:r>
                <ns5:t>a</ns5:t>
              </ns5:r>
              <ns5:r>
                <ns5:t>d</ns5:t>
              </ns5:r>
              <ns5:r>
                <ns5:t>a</ns5:t>
              </ns5:r>
              <ns5:r>
                <ns5:t>p</ns5:t>
              </ns5:r>
              <ns5:r>
                <ns5:t>t</ns5:t>
              </ns5:r>
              <ns5:r>
                <ns5:t>i</ns5:t>
              </ns5:r>
              <ns5:r>
                <ns5:t>v</ns5:t>
              </ns5:r>
              <ns5:r>
                <ns5:t>e</ns5:t>
              </ns5:r>
            </ns5:sub>
          </ns5:sSub>
          <ns5:r>
            <ns5:rPr>
              <ns5:sty ns5:val="p"/>
            </ns5:rPr>
            <ns5:t>,</ns5:t>
          </ns5:r>
        </ns5:oMath>
      </ns5:oMathPara>
    </ns0:p>
    <ns0:p>
      <ns0:pPr>
        <ns0:pStyle ns0:val="FirstParagraph"/>
        <ns0:widowControl/>
      </ns0:pPr>
      <ns0:r>
        <ns0:t xml:space="preserve">then recomputes spline coefficients by least squares so that the spline output</ns0:t>
      </ns0:r>
      <ns0:r>
        <ns0:t xml:space="preserve"> </ns0:t>
      </ns0:r>
      <ns0:r>
        <ns0:t xml:space="preserve">on the probe batch is approximately preserved. Preservation on that finite</ns0:t>
      </ns0:r>
      <ns0:r>
        <ns0:t xml:space="preserve"> </ns0:t>
      </ns0:r>
      <ns0:r>
        <ns0:t xml:space="preserve">batch does not imply preservation on all inputs, and the coefficient</ns0:t>
      </ns0:r>
      <ns0:r>
        <ns0:t xml:space="preserve"> </ns0:t>
      </ns0:r>
      <ns0:r>
        <ns0:t xml:space="preserve">reparameterization occurs while Adam’s moments still refer to the previous</ns0:t>
      </ns0:r>
      <ns0:r>
        <ns0:t xml:space="preserve"> </ns0:t>
      </ns0:r>
      <ns0:r>
        <ns0:t xml:space="preserve">coordinates. This provides the mechanism motivating the Grid Update and</ns0:t>
      </ns0:r>
      <ns0:r>
        <ns0:t xml:space="preserve"> </ns0:t>
      </ns0:r>
      <ns0:r>
        <ns0:t xml:space="preserve">optimizer-state interventions.</ns0:t>
      </ns0:r>
    </ns0:p>
    <ns0:p>
      <ns0:pPr>
        <ns0:pStyle ns0:val="BodyText"/>
        <ns0:widowControl/>
      </ns0:pPr>
      <ns0:r>
        <ns0:t xml:space="preserve">For a test set containing N forecast elements, the reported metrics are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r>
            <ns5:rPr>
              <ns5:sty ns5:val="p"/>
            </ns5:rPr>
            <ns5:t>M</ns5:t>
          </ns5:r>
          <ns5:r>
            <ns5:rPr>
              <ns5:sty ns5:val="p"/>
            </ns5:rPr>
            <ns5:t>S</ns5:t>
          </ns5:r>
          <ns5:r>
            <ns5:rPr>
              <ns5:sty ns5:val="p"/>
            </ns5:rPr>
            <ns5:t>E</ns5:t>
          </ns5:r>
          <ns5:r>
            <ns5:rPr>
              <ns5:sty ns5:val="p"/>
            </ns5:rPr>
            <ns5:t>=</ns5:t>
          </ns5:r>
          <ns5:f>
            <ns5:fPr>
              <ns5:type ns5:val="bar"/>
            </ns5:fPr>
            <ns5:num>
              <ns5:r>
                <ns5:t>1</ns5:t>
              </ns5:r>
            </ns5:num>
            <ns5:den>
              <ns5:r>
                <ns5:t>N</ns5:t>
              </ns5:r>
            </ns5:den>
          </ns5:f>
          <ns5:nary>
            <ns5:naryPr>
              <ns5:chr ns5:val="∑"/>
              <ns5:limLoc ns5:val="undOvr"/>
              <ns5:subHide ns5:val="off"/>
              <ns5:supHide ns5:val="off"/>
            </ns5:naryPr>
            <ns5:sub>
              <ns5:r>
                <ns5:t>i</ns5:t>
              </ns5:r>
              <ns5:r>
                <ns5:rPr>
                  <ns5:sty ns5:val="p"/>
                </ns5:rPr>
                <ns5:t>=</ns5:t>
              </ns5:r>
              <ns5:r>
                <ns5:t>1</ns5:t>
              </ns5:r>
            </ns5:sub>
            <ns5:sup>
              <ns5:r>
                <ns5:t>N</ns5:t>
              </ns5:r>
            </ns5:sup>
            <ns5:e>
              <ns5:r>
                <ns5:rPr>
                  <ns5:sty ns5:val="p"/>
                </ns5:rPr>
                <ns5:t>(</ns5:t>
              </ns5:r>
            </ns5:e>
          </ns5:nary>
          <ns5:sSub>
            <ns5:e>
              <ns5:r>
                <ns5:t>y</ns5:t>
              </ns5:r>
            </ns5:e>
            <ns5:sub>
              <ns5:r>
                <ns5:t>i</ns5:t>
              </ns5:r>
            </ns5:sub>
          </ns5:sSub>
          <ns5:r>
            <ns5:rPr>
              <ns5:sty ns5:val="p"/>
            </ns5:rPr>
            <ns5:t>−</ns5:t>
          </ns5:r>
          <ns5:sSub>
            <ns5:e>
              <ns5:acc>
                <ns5:accPr>
                  <ns5:chr ns5:val="̂"/>
                </ns5:accPr>
                <ns5:e>
                  <ns5:r>
                    <ns5:t>y</ns5:t>
                  </ns5:r>
                </ns5:e>
              </ns5:acc>
            </ns5:e>
            <ns5:sub>
              <ns5:r>
                <ns5:t>i</ns5:t>
              </ns5:r>
            </ns5:sub>
          </ns5:sSub>
          <ns5:sSup>
            <ns5:e>
              <ns5:r>
                <ns5:rPr>
                  <ns5:sty ns5:val="p"/>
                </ns5:rPr>
                <ns5:t>)</ns5:t>
              </ns5:r>
            </ns5:e>
            <ns5:sup>
              <ns5:r>
                <ns5:t>2</ns5:t>
              </ns5:r>
            </ns5:sup>
          </ns5:sSup>
          <ns5:r>
            <ns5:rPr>
              <ns5:sty ns5:val="p"/>
            </ns5:rPr>
            <ns5:t>,</ns5:t>
          </ns5:r>
          <ns5:r>
            <ns5:t>  </ns5:t>
          </ns5:r>
          <ns5:r>
            <ns5:rPr>
              <ns5:sty ns5:val="p"/>
            </ns5:rPr>
            <ns5:t>M</ns5:t>
          </ns5:r>
          <ns5:r>
            <ns5:rPr>
              <ns5:sty ns5:val="p"/>
            </ns5:rPr>
            <ns5:t>A</ns5:t>
          </ns5:r>
          <ns5:r>
            <ns5:rPr>
              <ns5:sty ns5:val="p"/>
            </ns5:rPr>
            <ns5:t>E</ns5:t>
          </ns5:r>
          <ns5:r>
            <ns5:rPr>
              <ns5:sty ns5:val="p"/>
            </ns5:rPr>
            <ns5:t>=</ns5:t>
          </ns5:r>
          <ns5:f>
            <ns5:fPr>
              <ns5:type ns5:val="bar"/>
            </ns5:fPr>
            <ns5:num>
              <ns5:r>
                <ns5:t>1</ns5:t>
              </ns5:r>
            </ns5:num>
            <ns5:den>
              <ns5:r>
                <ns5:t>N</ns5:t>
              </ns5:r>
            </ns5:den>
          </ns5:f>
          <ns5:nary>
            <ns5:naryPr>
              <ns5:chr ns5:val="∑"/>
              <ns5:limLoc ns5:val="undOvr"/>
              <ns5:subHide ns5:val="off"/>
              <ns5:supHide ns5:val="off"/>
            </ns5:naryPr>
            <ns5:sub>
              <ns5:r>
                <ns5:t>i</ns5:t>
              </ns5:r>
              <ns5:r>
                <ns5:rPr>
                  <ns5:sty ns5:val="p"/>
                </ns5:rPr>
                <ns5:t>=</ns5:t>
              </ns5:r>
              <ns5:r>
                <ns5:t>1</ns5:t>
              </ns5:r>
            </ns5:sub>
            <ns5:sup>
              <ns5:r>
                <ns5:t>N</ns5:t>
              </ns5:r>
            </ns5:sup>
            <ns5:e>
              <ns5:r>
                <ns5:rPr>
                  <ns5:sty ns5:val="p"/>
                </ns5:rPr>
                <ns5:t>|</ns5:t>
              </ns5:r>
            </ns5:e>
          </ns5:nary>
          <ns5:sSub>
            <ns5:e>
              <ns5:r>
                <ns5:t>y</ns5:t>
              </ns5:r>
            </ns5:e>
            <ns5:sub>
              <ns5:r>
                <ns5:t>i</ns5:t>
              </ns5:r>
            </ns5:sub>
          </ns5:sSub>
          <ns5:r>
            <ns5:rPr>
              <ns5:sty ns5:val="p"/>
            </ns5:rPr>
            <ns5:t>−</ns5:t>
          </ns5:r>
          <ns5:sSub>
            <ns5:e>
              <ns5:acc>
                <ns5:accPr>
                  <ns5:chr ns5:val="̂"/>
                </ns5:accPr>
                <ns5:e>
                  <ns5:r>
                    <ns5:t>y</ns5:t>
                  </ns5:r>
                </ns5:e>
              </ns5:acc>
            </ns5:e>
            <ns5:sub>
              <ns5:r>
                <ns5:t>i</ns5:t>
              </ns5:r>
            </ns5:sub>
          </ns5:sSub>
          <ns5:r>
            <ns5:rPr>
              <ns5:sty ns5:val="p"/>
            </ns5:rPr>
            <ns5:t>|</ns5:t>
          </ns5:r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Both metrics are computed after standardization with training-only statistics.</ns0:t>
      </ns0:r>
      <ns0:r>
        <ns0:t xml:space="preserve"> </ns0:t>
      </ns0:r>
      <ns0:r>
        <ns0:t xml:space="preserve">Consequently, values from the pilot and canonical split protocols are internally</ns0:t>
      </ns0:r>
      <ns0:r>
        <ns0:t xml:space="preserve"> </ns0:t>
      </ns0:r>
      <ns0:r>
        <ns0:t xml:space="preserve">comparable within a protocol but are not treated as interchangeable benchmark</ns0:t>
      </ns0:r>
      <ns0:r>
        <ns0:t xml:space="preserve"> </ns0:t>
      </ns0:r>
      <ns0:r>
        <ns0:t xml:space="preserve">scores.</ns0:t>
      </ns0:r>
    </ns0:p>
    <ns0:p>
      <ns0:pPr>
        <ns0:pStyle ns0:val="BodyText"/>
        <ns0:widowControl/>
      </ns0:pPr>
      <ns0:r>
        <ns0:t xml:space="preserve">For engineering interpretation, standardized test MSE is also converted to</ns0:t>
      </ns0:r>
      <ns0:r>
        <ns0:t xml:space="preserve"> </ns0:t>
      </ns0:r>
      <ns0:r>
        <ns0:t xml:space="preserve">root-mean-square error in the recorded OT units. For seed (j), this derived</ns0:t>
      </ns0:r>
      <ns0:r>
        <ns0:t xml:space="preserve"> </ns0:t>
      </ns0:r>
      <ns0:r>
        <ns0:t xml:space="preserve">quantity is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sSub>
            <ns5:e>
              <ns5:r>
                <ns5:rPr>
                  <ns5:sty ns5:val="p"/>
                </ns5:rPr>
                <ns5:t>R</ns5:t>
              </ns5:r>
              <ns5:r>
                <ns5:rPr>
                  <ns5:sty ns5:val="p"/>
                </ns5:rPr>
                <ns5:t>M</ns5:t>
              </ns5:r>
              <ns5:r>
                <ns5:rPr>
                  <ns5:sty ns5:val="p"/>
                </ns5:rPr>
                <ns5:t>S</ns5:t>
              </ns5:r>
              <ns5:r>
                <ns5:rPr>
                  <ns5:sty ns5:val="p"/>
                </ns5:rPr>
                <ns5:t>E</ns5:t>
              </ns5:r>
            </ns5:e>
            <ns5:sub>
              <ns5:r>
                <ns5:rPr>
                  <ns5:sty ns5:val="p"/>
                </ns5:rPr>
                <ns5:t>O</ns5:t>
              </ns5:r>
              <ns5:r>
                <ns5:rPr>
                  <ns5:sty ns5:val="p"/>
                </ns5:rPr>
                <ns5:t>T</ns5:t>
              </ns5:r>
              <ns5:r>
                <ns5:rPr>
                  <ns5:sty ns5:val="p"/>
                </ns5:rPr>
                <ns5:t>,</ns5:t>
              </ns5:r>
              <ns5:r>
                <ns5:t>j</ns5:t>
              </ns5:r>
            </ns5:sub>
          </ns5:sSub>
          <ns5:r>
            <ns5:rPr>
              <ns5:sty ns5:val="p"/>
            </ns5:rPr>
            <ns5:t>=</ns5:t>
          </ns5:r>
          <ns5:sSub>
            <ns5:e>
              <ns5:r>
                <ns5:t>s</ns5:t>
              </ns5:r>
            </ns5:e>
            <ns5:sub>
              <ns5:r>
                <ns5:rPr>
                  <ns5:sty ns5:val="p"/>
                </ns5:rPr>
                <ns5:t>O</ns5:t>
              </ns5:r>
              <ns5:r>
                <ns5:rPr>
                  <ns5:sty ns5:val="p"/>
                </ns5:rPr>
                <ns5:t>T</ns5:t>
              </ns5:r>
            </ns5:sub>
          </ns5:sSub>
          <ns5:rad>
            <ns5:radPr>
              <ns5:degHide ns5:val="on"/>
            </ns5:radPr>
            <ns5:deg/>
            <ns5:e>
              <ns5:sSub>
                <ns5:e>
                  <ns5:r>
                    <ns5:rPr>
                      <ns5:sty ns5:val="p"/>
                    </ns5:rPr>
                    <ns5:t>M</ns5:t>
                  </ns5:r>
                  <ns5:r>
                    <ns5:rPr>
                      <ns5:sty ns5:val="p"/>
                    </ns5:rPr>
                    <ns5:t>S</ns5:t>
                  </ns5:r>
                  <ns5:r>
                    <ns5:rPr>
                      <ns5:sty ns5:val="p"/>
                    </ns5:rPr>
                    <ns5:t>E</ns5:t>
                  </ns5:r>
                </ns5:e>
                <ns5:sub>
                  <ns5:r>
                    <ns5:t>j</ns5:t>
                  </ns5:r>
                </ns5:sub>
              </ns5:sSub>
            </ns5:e>
          </ns5:rad>
          <ns5:r>
            <ns5:rPr>
              <ns5:sty ns5:val="p"/>
            </ns5:rPr>
            <ns5:t>,</ns5:t>
          </ns5:r>
        </ns5:oMath>
      </ns5:oMathPara>
    </ns0:p>
    <ns0:p>
      <ns0:pPr>
        <ns0:pStyle ns0:val="FirstParagraph"/>
        <ns0:widowControl/>
      </ns0:pPr>
      <ns0:r>
        <ns0:t xml:space="preserve">where s_OT is the population standard deviation learned by the</ns0:t>
      </ns0:r>
      <ns0:r>
        <ns0:t xml:space="preserve"> </ns0:t>
      </ns0:r>
      <ns0:r>
        <ns0:t xml:space="preserve">training-only scaler. No predictions are refitted or reevaluated for this</ns0:t>
      </ns0:r>
      <ns0:r>
        <ns0:t xml:space="preserve"> </ns0:t>
      </ns0:r>
      <ns0:r>
        <ns0:t xml:space="preserve">conversion.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3. Canonical h96 configurations and checkpoint rules.</ns0:t>
      </ns0:r>
    </ns0:p>
    <ns0:tbl>
      <ns0:tblPr>
        <ns0:tblStyle ns0:val="Table"/>
        <ns0:tblW ns0:type="dxa" ns0:w="7917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397"/>
        <ns0:gridCol ns0:w="1397"/>
        <ns0:gridCol ns0:w="1863"/>
        <ns0:gridCol ns0:w="1863"/>
        <ns0:gridCol ns0:w="1397"/>
      </ns0:tblGrid>
      <ns0:tr>
        <ns0:trPr>
          <ns0:tblHeader ns0:val="on"/>
        </ns0:trPr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Condition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Main configuration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Trainable parameters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Epochs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Executed checkpoint rule</ns0:t>
            </ns0:r>
          </ns0:p>
        </ns0:tc>
      </ns0:tr>
      <ns0:tr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DLinear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kernel 25; learning rate 0.001; no weight decay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18624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30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Validation-best</ns0:t>
            </ns0:r>
          </ns0:p>
        </ns0:tc>
      </ns0:tr>
      <ns0:tr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Corrected KAN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width 96-8-96; grid 3; spline order 2; batch 16; learning rate 0.0012595; regularization 9.403e-5; no Grid Update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9216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30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Validation-best</ns0:t>
            </ns0:r>
          </ns0:p>
        </ns0:tc>
      </ns0:tr>
      <ns0:tr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No-update KAN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width 96-10-96; grid 3; spline order 3; batch 32; learning rate 0.020633; no Grid Update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13440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30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Validation-best</ns0:t>
            </ns0:r>
          </ns0:p>
        </ns0:tc>
      </ns0:tr>
      <ns0:tr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Moderate-update KAN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same architecture as no-update; five updates during initial five epochs; retained Adam state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13440</ns0:t>
            </ns0:r>
          </ns0:p>
        </ns0:tc>
        <ns0:tc>
          <ns0:tcPr>
            <ns0:tcW ns0:type="dxa" ns0:w="1863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30</ns0:t>
            </ns0:r>
          </ns0:p>
        </ns0:tc>
        <ns0:tc>
          <ns0:tcPr>
            <ns0:tcW ns0:type="dxa" ns0:w="1397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Validation-best</ns0:t>
            </ns0:r>
          </ns0:p>
        </ns0:tc>
      </ns0:tr>
    </ns0:tbl>
    <ns0:p>
      <ns0:pPr>
        <ns0:pStyle ns0:val="BodyText"/>
        <ns0:widowControl/>
      </ns0:pPr>
      <ns0:r>
        <ns0:t xml:space="preserve">Table 3 describes K09, in which every condition uses the same</ns0:t>
      </ns0:r>
      <ns0:r>
        <ns0:t xml:space="preserve"> </ns0:t>
      </ns0:r>
      <ns0:r>
        <ns0:t xml:space="preserve">minimum-validation-MSE checkpoint rule. The earlier K08 campaign retained the</ns0:t>
      </ns0:r>
      <ns0:r>
        <ns0:t xml:space="preserve"> </ns0:t>
      </ns0:r>
      <ns0:r>
        <ns0:t xml:space="preserve">final epoch for DLinear, no-update KAN and moderate-update KAN while corrected</ns0:t>
      </ns0:r>
      <ns0:r>
        <ns0:t xml:space="preserve"> </ns0:t>
      </ns0:r>
      <ns0:r>
        <ns0:t xml:space="preserve">KAN used validation-best selection. K08 is retained as versioned</ns0:t>
      </ns0:r>
      <ns0:r>
        <ns0:t xml:space="preserve"> </ns0:t>
      </ns0:r>
      <ns0:r>
        <ns0:t xml:space="preserve">checkpoint-contract evidence and is never pooled with K09.</ns0:t>
      </ns0:r>
    </ns0:p>
    <ns0:bookmarkEnd ns0:id="23"/>
    <ns0:bookmarkStart ns0:id="24" ns0:name="historical-hpo-search"/>
    <ns0:p>
      <ns0:pPr>
        <ns0:pStyle ns0:val="Heading3"/>
        <ns0:widowControl/>
      </ns0:pPr>
      <ns0:r>
        <ns0:t xml:space="preserve">3.3 Historical HPO search</ns0:t>
      </ns0:r>
    </ns0:p>
    <ns0:p>
      <ns0:pPr>
        <ns0:pStyle ns0:val="FirstParagraph"/>
        <ns0:widowControl/>
      </ns0:pPr>
      <ns0:r>
        <ns0:t xml:space="preserve">The historical campaign explores 14 configuration dimensions: grid size,</ns0:t>
      </ns0:r>
      <ns0:r>
        <ns0:t xml:space="preserve"> </ns0:t>
      </ns0:r>
      <ns0:r>
        <ns0:t xml:space="preserve">spline order, logarithmic grid epsilon, warmup ratio, update frequency,</ns0:t>
      </ns0:r>
      <ns0:r>
        <ns0:t xml:space="preserve"> </ns0:t>
      </ns0:r>
      <ns0:r>
        <ns0:t xml:space="preserve">hidden width, layer count, logarithmic learning rate, logarithmic weight decay,</ns0:t>
      </ns0:r>
      <ns0:r>
        <ns0:t xml:space="preserve"> </ns0:t>
      </ns0:r>
      <ns0:r>
        <ns0:t xml:space="preserve">batch-size index, spline noise scale, base scale, spline scale and logarithmic</ns0:t>
      </ns0:r>
      <ns0:r>
        <ns0:t xml:space="preserve"> </ns0:t>
      </ns0:r>
      <ns0:r>
        <ns0:t xml:space="preserve">regularization. WOA, PSO, GWO, DE, GA and Random Search each have three runs.</ns0:t>
      </ns0:r>
      <ns0:r>
        <ns0:t xml:space="preserve"> </ns0:t>
      </ns0:r>
      <ns0:r>
        <ns0:t xml:space="preserve">HPO fitness is the mean validation MSE over the final three proxy epochs,</ns0:t>
      </ns0:r>
      <ns0:r>
        <ns0:t xml:space="preserve"> </ns0:t>
      </ns0:r>
      <ns0:r>
        <ns0:t xml:space="preserve">called the Stabilization Sliding Window (SSW).</ns0:t>
      </ns0:r>
    </ns0:p>
    <ns0:p>
      <ns0:pPr>
        <ns0:pStyle ns0:val="BodyText"/>
        <ns0:widowControl/>
      </ns0:pPr>
      <ns0:r>
        <ns0:t xml:space="preserve">For configuration lambda and a proxy run ending at epoch T, the</ns0:t>
      </ns0:r>
      <ns0:r>
        <ns0:t xml:space="preserve"> </ns0:t>
      </ns0:r>
      <ns0:r>
        <ns0:t xml:space="preserve">historical objective is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sSub>
            <ns5:e>
              <ns5:r>
                <ns5:t>F</ns5:t>
              </ns5:r>
            </ns5:e>
            <ns5:sub>
              <ns5:r>
                <ns5:rPr>
                  <ns5:sty ns5:val="p"/>
                </ns5:rPr>
                <ns5:t>S</ns5:t>
              </ns5:r>
              <ns5:r>
                <ns5:rPr>
                  <ns5:sty ns5:val="p"/>
                </ns5:rPr>
                <ns5:t>S</ns5:t>
              </ns5:r>
              <ns5:r>
                <ns5:rPr>
                  <ns5:sty ns5:val="p"/>
                </ns5:rPr>
                <ns5:t>W</ns5:t>
              </ns5:r>
            </ns5:sub>
          </ns5:sSub>
          <ns5:r>
            <ns5:rPr>
              <ns5:sty ns5:val="p"/>
            </ns5:rPr>
            <ns5:t>(</ns5:t>
          </ns5:r>
          <ns5:r>
            <ns5:t>λ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=</ns5:t>
          </ns5:r>
          <ns5:f>
            <ns5:fPr>
              <ns5:type ns5:val="bar"/>
            </ns5:fPr>
            <ns5:num>
              <ns5:r>
                <ns5:t>1</ns5:t>
              </ns5:r>
            </ns5:num>
            <ns5:den>
              <ns5:r>
                <ns5:t>3</ns5:t>
              </ns5:r>
            </ns5:den>
          </ns5:f>
          <ns5:nary>
            <ns5:naryPr>
              <ns5:chr ns5:val="∑"/>
              <ns5:limLoc ns5:val="undOvr"/>
              <ns5:subHide ns5:val="off"/>
              <ns5:supHide ns5:val="off"/>
            </ns5:naryPr>
            <ns5:sub>
              <ns5:r>
                <ns5:t>e</ns5:t>
              </ns5:r>
              <ns5:r>
                <ns5:rPr>
                  <ns5:sty ns5:val="p"/>
                </ns5:rPr>
                <ns5:t>=</ns5:t>
              </ns5:r>
              <ns5:r>
                <ns5:t>T</ns5:t>
              </ns5:r>
              <ns5:r>
                <ns5:rPr>
                  <ns5:sty ns5:val="p"/>
                </ns5:rPr>
                <ns5:t>−</ns5:t>
              </ns5:r>
              <ns5:r>
                <ns5:t>2</ns5:t>
              </ns5:r>
            </ns5:sub>
            <ns5:sup>
              <ns5:r>
                <ns5:t>T</ns5:t>
              </ns5:r>
            </ns5:sup>
            <ns5:e>
              <ns5:sSubSup>
                <ns5:e>
                  <ns5:r>
                    <ns5:rPr>
                      <ns5:sty ns5:val="p"/>
                    </ns5:rPr>
                    <ns5:t>M</ns5:t>
                  </ns5:r>
                  <ns5:r>
                    <ns5:rPr>
                      <ns5:sty ns5:val="p"/>
                    </ns5:rPr>
                    <ns5:t>S</ns5:t>
                  </ns5:r>
                  <ns5:r>
                    <ns5:rPr>
                      <ns5:sty ns5:val="p"/>
                    </ns5:rPr>
                    <ns5:t>E</ns5:t>
                  </ns5:r>
                </ns5:e>
                <ns5:sub>
                  <ns5:r>
                    <ns5:rPr>
                      <ns5:sty ns5:val="p"/>
                    </ns5:rPr>
                    <ns5:t>v</ns5:t>
                  </ns5:r>
                  <ns5:r>
                    <ns5:rPr>
                      <ns5:sty ns5:val="p"/>
                    </ns5:rPr>
                    <ns5:t>a</ns5:t>
                  </ns5:r>
                  <ns5:r>
                    <ns5:rPr>
                      <ns5:sty ns5:val="p"/>
                    </ns5:rPr>
                    <ns5:t>l</ns5:t>
                  </ns5:r>
                </ns5:sub>
                <ns5:sup>
                  <ns5:r>
                    <ns5:rPr>
                      <ns5:sty ns5:val="p"/>
                    </ns5:rPr>
                    <ns5:t>(</ns5:t>
                  </ns5:r>
                  <ns5:r>
                    <ns5:t>e</ns5:t>
                  </ns5:r>
                  <ns5:r>
                    <ns5:rPr>
                      <ns5:sty ns5:val="p"/>
                    </ns5:rPr>
                    <ns5:t>)</ns5:t>
                  </ns5:r>
                </ns5:sup>
              </ns5:sSubSup>
            </ns5:e>
          </ns5:nary>
          <ns5:r>
            <ns5:rPr>
              <ns5:sty ns5:val="p"/>
            </ns5:rPr>
            <ns5:t>(</ns5:t>
          </ns5:r>
          <ns5:r>
            <ns5:t>λ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,</ns5:t>
          </ns5:r>
          <ns5:r>
            <ns5:t>  </ns5:t>
          </ns5:r>
          <ns5:sSup>
            <ns5:e>
              <ns5:r>
                <ns5:t>λ</ns5:t>
              </ns5:r>
            </ns5:e>
            <ns5:sup>
              <ns5:r>
                <ns5:rPr>
                  <ns5:sty ns5:val="p"/>
                </ns5:rPr>
                <ns5:t>*</ns5:t>
              </ns5:r>
            </ns5:sup>
          </ns5:sSup>
          <ns5:r>
            <ns5:rPr>
              <ns5:sty ns5:val="p"/>
            </ns5:rPr>
            <ns5:t>=</ns5:t>
          </ns5:r>
          <ns5:r>
            <ns5:rPr>
              <ns5:sty ns5:val="p"/>
            </ns5:rPr>
            <ns5:t>arg</ns5:t>
          </ns5:r>
          <ns5:limLow>
            <ns5:e>
              <ns5:r>
                <ns5:rPr>
                  <ns5:sty ns5:val="p"/>
                </ns5:rPr>
                <ns5:t>min</ns5:t>
              </ns5:r>
            </ns5:e>
            <ns5:lim>
              <ns5:r>
                <ns5:t>λ</ns5:t>
              </ns5:r>
              <ns5:r>
                <ns5:rPr>
                  <ns5:sty ns5:val="p"/>
                </ns5:rPr>
                <ns5:t>∈</ns5:t>
              </ns5:r>
              <ns5:r>
                <ns5:rPr>
                  <ns5:sty ns5:val="p"/>
                </ns5:rPr>
                <ns5:t>Λ</ns5:t>
              </ns5:r>
            </ns5:lim>
          </ns5:limLow>
          <ns5:sSub>
            <ns5:e>
              <ns5:r>
                <ns5:t>F</ns5:t>
              </ns5:r>
            </ns5:e>
            <ns5:sub>
              <ns5:r>
                <ns5:rPr>
                  <ns5:sty ns5:val="p"/>
                </ns5:rPr>
                <ns5:t>S</ns5:t>
              </ns5:r>
              <ns5:r>
                <ns5:rPr>
                  <ns5:sty ns5:val="p"/>
                </ns5:rPr>
                <ns5:t>S</ns5:t>
              </ns5:r>
              <ns5:r>
                <ns5:rPr>
                  <ns5:sty ns5:val="p"/>
                </ns5:rPr>
                <ns5:t>W</ns5:t>
              </ns5:r>
            </ns5:sub>
          </ns5:sSub>
          <ns5:r>
            <ns5:rPr>
              <ns5:sty ns5:val="p"/>
            </ns5:rPr>
            <ns5:t>(</ns5:t>
          </ns5:r>
          <ns5:r>
            <ns5:t>λ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This objective rewards a stable validation tail rather than a favorable single</ns0:t>
      </ns0:r>
      <ns0:r>
        <ns0:t xml:space="preserve"> </ns0:t>
      </ns0:r>
      <ns0:r>
        <ns0:t xml:space="preserve">epoch. It does not make the six search algorithms directly rankable because</ns0:t>
      </ns0:r>
      <ns0:r>
        <ns0:t xml:space="preserve"> </ns0:t>
      </ns0:r>
      <ns0:r>
        <ns0:t xml:space="preserve">the historical campaign has only three runs per method and unequal realized</ns0:t>
      </ns0:r>
      <ns0:r>
        <ns0:t xml:space="preserve"> </ns0:t>
      </ns0:r>
      <ns0:r>
        <ns0:t xml:space="preserve">search budgets.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4. Historical Kaggle HPO search space.</ns0:t>
      </ns0:r>
    </ns0:p>
    <ns0:tbl>
      <ns0:tblPr>
        <ns0:tblStyle ns0:val="Table"/>
        <ns0:tblW ns0:type="dxa" ns0:w="7920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2640"/>
        <ns0:gridCol ns0:w="2640"/>
        <ns0:gridCol ns0:w="2640"/>
      </ns0:tblGrid>
      <ns0:tr>
        <ns0:trPr>
          <ns0:tblHeader ns0:val="on"/>
        </ns0:trP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Dimension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Type and bound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Decoding or role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grid_size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integer 3-12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Number of spline intervals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spline_order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integer 2-4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Piecewise polynomial order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log_grid_eps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-3.0 to -0.3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grid_eps = 10^x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warmup_ratio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0-0.6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Fraction of the 10 HPO epochs eligible for updates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update_every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integer 0-4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Grid Update interval inside warmup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hidden_size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integer 8-48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Width of each hidden KAN layer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n_layers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integer 1-2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Number of hidden layers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log_lr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-4.0 to -1.5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learning_rate = 10^x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log_wd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-5.0 to -2.0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weight_decay = 10^x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batch_idx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integer 0-3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Maps to batch size 16, 32, 64 or 128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scale_noise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0.05-0.5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Spline initialization noise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scale_base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0.2-2.0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Base-path initialization scale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scale_spline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0.2-2.0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Spline-path initialization scale</ns0:t>
            </ns0:r>
          </ns0:p>
        </ns0:tc>
      </ns0:tr>
      <ns0:tr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log_reg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continuous -6.0 to -2.0</ns0:t>
            </ns0:r>
          </ns0:p>
        </ns0:tc>
        <ns0:tc>
          <ns0:tcPr>
            <ns0:tcW ns0:type="dxa" ns0:w="264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Style ns0:val="VerbatimChar"/>
                <ns0:rFonts ns0:ascii="Times New Roman" ns0:hAnsi="Times New Roman" ns0:eastAsia="Times New Roman" ns0:cs="Times New Roman"/>
                <ns0:sz ns0:val="18"/>
              </ns0:rPr>
              <ns0:t xml:space="preserve">regularization = 10^x</ns0:t>
            </ns0:r>
          </ns0:p>
        </ns0:tc>
      </ns0:tr>
    </ns0:tbl>
    <ns0:p>
      <ns0:pPr>
        <ns0:pStyle ns0:val="BodyText"/>
        <ns0:widowControl/>
      </ns0:pPr>
      <ns0:r>
        <ns0:t xml:space="preserve">The historical search is preserved as landscape evidence. Its local legacy</ns0:t>
      </ns0:r>
      <ns0:r>
        <ns0:t xml:space="preserve"> </ns0:t>
      </ns0:r>
      <ns0:r>
        <ns0:t xml:space="preserve">module uses different bounds from the 11-hour Kaggle script, and the historical</ns0:t>
      </ns0:r>
      <ns0:r>
        <ns0:t xml:space="preserve"> </ns0:t>
      </ns0:r>
      <ns0:r>
        <ns0:t xml:space="preserve">records report ten HPO epochs. These provenance differences are recorded and</ns0:t>
      </ns0:r>
      <ns0:r>
        <ns0:t xml:space="preserve"> </ns0:t>
      </ns0:r>
      <ns0:r>
        <ns0:t xml:space="preserve">are not silently collapsed into the later controlled protocol.</ns0:t>
      </ns0:r>
    </ns0:p>
    <ns0:bookmarkEnd ns0:id="24"/>
    <ns0:bookmarkStart ns0:id="25" ns0:name="training-consistency-intervention"/>
    <ns0:p>
      <ns0:pPr>
        <ns0:pStyle ns0:val="Heading3"/>
        <ns0:widowControl/>
      </ns0:pPr>
      <ns0:r>
        <ns0:t xml:space="preserve">3.4 Training-consistency intervention</ns0:t>
      </ns0:r>
    </ns0:p>
    <ns0:p>
      <ns0:pPr>
        <ns0:pStyle ns0:val="FirstParagraph"/>
        <ns0:widowControl/>
      </ns0:pPr>
      <ns0:r>
        <ns0:t xml:space="preserve">The historical final-training path omitted the regularization used during HPO</ns0:t>
      </ns0:r>
      <ns0:r>
        <ns0:t xml:space="preserve"> </ns0:t>
      </ns0:r>
      <ns0:r>
        <ns0:t xml:space="preserve">and selected the final epoch rather than the validation-best epoch. The</ns0:t>
      </ns0:r>
      <ns0:r>
        <ns0:t xml:space="preserve"> </ns0:t>
      </ns0:r>
      <ns0:r>
        <ns0:t xml:space="preserve">corrected direct KAN condition uses the historical WOA configuration, includes</ns0:t>
      </ns0:r>
      <ns0:r>
        <ns0:t xml:space="preserve"> </ns0:t>
      </ns0:r>
      <ns0:r>
        <ns0:t xml:space="preserve">the same KAN regularization, restores the lowest validation-MSE checkpoint and</ns0:t>
      </ns0:r>
      <ns0:r>
        <ns0:t xml:space="preserve"> </ns0:t>
      </ns0:r>
      <ns0:r>
        <ns0:t xml:space="preserve">clips gradients at norm 1.0. Stage 1 compares this condition with regularized</ns0:t>
      </ns0:r>
      <ns0:r>
        <ns0:t xml:space="preserve"> </ns0:t>
      </ns0:r>
      <ns0:r>
        <ns0:t xml:space="preserve">final-epoch training and with/without clipping.</ns0:t>
      </ns0:r>
    </ns0:p>
    <ns0:p>
      <ns0:pPr>
        <ns0:pStyle ns0:val="BodyText"/>
        <ns0:widowControl/>
      </ns0:pPr>
      <ns0:r>
        <ns0:t xml:space="preserve">The residual branch adds a KAN residual to a DLinear forecast. It includes a</ns0:t>
      </ns0:r>
      <ns0:r>
        <ns0:t xml:space="preserve"> </ns0:t>
      </ns0:r>
      <ns0:r>
        <ns0:t xml:space="preserve">validation gate and is treated as a negative-result experiment if the residual</ns0:t>
      </ns0:r>
      <ns0:r>
        <ns0:t xml:space="preserve"> </ns0:t>
      </ns0:r>
      <ns0:r>
        <ns0:t xml:space="preserve">is rejected at epoch zero. No test metric is used for this decision.</ns0:t>
      </ns0:r>
    </ns0:p>
    <ns0:bookmarkEnd ns0:id="25"/>
    <ns0:bookmarkStart ns0:id="26" ns0:name="Xbab34dd42fb0f4e63842e71efb8dccf18068567"/>
    <ns0:p>
      <ns0:pPr>
        <ns0:pStyle ns0:val="Heading3"/>
        <ns0:widowControl/>
      </ns0:pPr>
      <ns0:r>
        <ns0:t xml:space="preserve">3.5 Grid Update and optimizer-state interventions</ns0:t>
      </ns0:r>
    </ns0:p>
    <ns0:p>
      <ns0:pPr>
        <ns0:pStyle ns0:val="FirstParagraph"/>
        <ns0:widowControl/>
      </ns0:pPr>
      <ns0:r>
        <ns0:t xml:space="preserve">Four schedule families are represented in the pilot ablation: none,</ns0:t>
      </ns0:r>
      <ns0:r>
        <ns0:t xml:space="preserve"> </ns0:t>
      </ns0:r>
      <ns0:r>
        <ns0:t xml:space="preserve">conservative, moderate and aggressive. Each update records probe MSE before</ns0:t>
      </ns0:r>
      <ns0:r>
        <ns0:t xml:space="preserve"> </ns0:t>
      </ns0:r>
      <ns0:r>
        <ns0:t xml:space="preserve">and after the update, state displacement, grid displacement, spline parameter</ns0:t>
      </ns0:r>
      <ns0:r>
        <ns0:t xml:space="preserve"> </ns0:t>
      </ns0:r>
      <ns0:r>
        <ns0:t xml:space="preserve">displacement and optimizer-state summaries.</ns0:t>
      </ns0:r>
    </ns0:p>
    <ns0:p>
      <ns0:pPr>
        <ns0:pStyle ns0:val="BodyText"/>
        <ns0:widowControl/>
      </ns0:pPr>
      <ns0:r>
        <ns0:t xml:space="preserve">For an update event, the audit derives the immediate probe displacement</ns0:t>
      </ns0:r>
      <ns0:r>
        <ns0:t xml:space="preserve"> </ns0:t>
      </ns0:r>
      <ns0:r>
        <ns0:t xml:space="preserve">(Delta E, defined as post-update probe MSE minus pre-update probe MSE), the</ns0:t>
      </ns0:r>
      <ns0:r>
        <ns0:t xml:space="preserve"> </ns0:t>
      </ns0:r>
      <ns0:r>
        <ns0:t xml:space="preserve">Euclidean grid displacement, and the Euclidean spline-parameter displacement,</ns0:t>
      </ns0:r>
      <ns0:r>
        <ns0:t xml:space="preserve"> </ns0:t>
      </ns0:r>
      <ns0:r>
        <ns0:t xml:space="preserve">formally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r>
            <ns5:rPr>
              <ns5:sty ns5:val="p"/>
            </ns5:rPr>
            <ns5:t>Δ</ns5:t>
          </ns5:r>
          <ns5:sSub>
            <ns5:e>
              <ns5:r>
                <ns5:t>E</ns5:t>
              </ns5:r>
            </ns5:e>
            <ns5:sub>
              <ns5:r>
                <ns5:t>t</ns5:t>
              </ns5:r>
            </ns5:sub>
          </ns5:sSub>
          <ns5:r>
            <ns5:rPr>
              <ns5:sty ns5:val="p"/>
            </ns5:rPr>
            <ns5:t>=</ns5:t>
          </ns5:r>
          <ns5:sSubSup>
            <ns5:e>
              <ns5:r>
                <ns5:t>E</ns5:t>
              </ns5:r>
            </ns5:e>
            <ns5:sub>
              <ns5:r>
                <ns5:t>t</ns5:t>
              </ns5:r>
            </ns5:sub>
            <ns5:sup>
              <ns5:r>
                <ns5:rPr>
                  <ns5:sty ns5:val="p"/>
                </ns5:rPr>
                <ns5:t>+</ns5:t>
              </ns5:r>
            </ns5:sup>
          </ns5:sSubSup>
          <ns5:r>
            <ns5:rPr>
              <ns5:sty ns5:val="p"/>
            </ns5:rPr>
            <ns5:t>−</ns5:t>
          </ns5:r>
          <ns5:sSubSup>
            <ns5:e>
              <ns5:r>
                <ns5:t>E</ns5:t>
              </ns5:r>
            </ns5:e>
            <ns5:sub>
              <ns5:r>
                <ns5:t>t</ns5:t>
              </ns5:r>
            </ns5:sub>
            <ns5:sup>
              <ns5:r>
                <ns5:rPr>
                  <ns5:sty ns5:val="p"/>
                </ns5:rPr>
                <ns5:t>−</ns5:t>
              </ns5:r>
            </ns5:sup>
          </ns5:sSubSup>
          <ns5:r>
            <ns5:rPr>
              <ns5:sty ns5:val="p"/>
            </ns5:rPr>
            <ns5:t>,</ns5:t>
          </ns5:r>
          <ns5:r>
            <ns5:t>  </ns5:t>
          </ns5:r>
          <ns5:sSub>
            <ns5:e>
              <ns5:r>
                <ns5:t>D</ns5:t>
              </ns5:r>
            </ns5:e>
            <ns5:sub>
              <ns5:r>
                <ns5:t>g</ns5:t>
              </ns5:r>
              <ns5:r>
                <ns5:rPr>
                  <ns5:sty ns5:val="p"/>
                </ns5:rPr>
                <ns5:t>,</ns5:t>
              </ns5:r>
              <ns5:r>
                <ns5:t>t</ns5:t>
              </ns5:r>
            </ns5:sub>
          </ns5:sSub>
          <ns5:r>
            <ns5:rPr>
              <ns5:sty ns5:val="p"/>
            </ns5:rPr>
            <ns5:t>=</ns5:t>
          </ns5:r>
          <ns5:sSub>
            <ns5:e>
              <ns5:d>
                <ns5:dPr>
                  <ns5:begChr ns5:val="‖"/>
                  <ns5:sepChr ns5:val=""/>
                  <ns5:endChr ns5:val="‖"/>
                  <ns5:grow/>
                </ns5:dPr>
                <ns5:e>
                  <ns5:sSubSup>
                    <ns5:e>
                      <ns5:r>
                        <ns5:t>g</ns5:t>
                      </ns5:r>
                    </ns5:e>
                    <ns5:sub>
                      <ns5:r>
                        <ns5:t>t</ns5:t>
                      </ns5:r>
                    </ns5:sub>
                    <ns5:sup>
                      <ns5:r>
                        <ns5:rPr>
                          <ns5:sty ns5:val="p"/>
                        </ns5:rPr>
                        <ns5:t>+</ns5:t>
                      </ns5:r>
                    </ns5:sup>
                  </ns5:sSubSup>
                  <ns5:r>
                    <ns5:rPr>
                      <ns5:sty ns5:val="p"/>
                    </ns5:rPr>
                    <ns5:t>−</ns5:t>
                  </ns5:r>
                  <ns5:sSubSup>
                    <ns5:e>
                      <ns5:r>
                        <ns5:t>g</ns5:t>
                      </ns5:r>
                    </ns5:e>
                    <ns5:sub>
                      <ns5:r>
                        <ns5:t>t</ns5:t>
                      </ns5:r>
                    </ns5:sub>
                    <ns5:sup>
                      <ns5:r>
                        <ns5:rPr>
                          <ns5:sty ns5:val="p"/>
                        </ns5:rPr>
                        <ns5:t>−</ns5:t>
                      </ns5:r>
                    </ns5:sup>
                  </ns5:sSubSup>
                </ns5:e>
              </ns5:d>
            </ns5:e>
            <ns5:sub>
              <ns5:r>
                <ns5:t>2</ns5:t>
              </ns5:r>
            </ns5:sub>
          </ns5:sSub>
          <ns5:r>
            <ns5:rPr>
              <ns5:sty ns5:val="p"/>
            </ns5:rPr>
            <ns5:t>,</ns5:t>
          </ns5:r>
          <ns5:r>
            <ns5:t>  </ns5:t>
          </ns5:r>
          <ns5:sSub>
            <ns5:e>
              <ns5:r>
                <ns5:t>D</ns5:t>
              </ns5:r>
            </ns5:e>
            <ns5:sub>
              <ns5:r>
                <ns5:t>θ</ns5:t>
              </ns5:r>
              <ns5:r>
                <ns5:rPr>
                  <ns5:sty ns5:val="p"/>
                </ns5:rPr>
                <ns5:t>,</ns5:t>
              </ns5:r>
              <ns5:r>
                <ns5:t>t</ns5:t>
              </ns5:r>
            </ns5:sub>
          </ns5:sSub>
          <ns5:r>
            <ns5:rPr>
              <ns5:sty ns5:val="p"/>
            </ns5:rPr>
            <ns5:t>=</ns5:t>
          </ns5:r>
          <ns5:sSub>
            <ns5:e>
              <ns5:d>
                <ns5:dPr>
                  <ns5:begChr ns5:val="‖"/>
                  <ns5:sepChr ns5:val=""/>
                  <ns5:endChr ns5:val="‖"/>
                  <ns5:grow/>
                </ns5:dPr>
                <ns5:e>
                  <ns5:sSubSup>
                    <ns5:e>
                      <ns5:r>
                        <ns5:t>θ</ns5:t>
                      </ns5:r>
                    </ns5:e>
                    <ns5:sub>
                      <ns5:r>
                        <ns5:t>t</ns5:t>
                      </ns5:r>
                    </ns5:sub>
                    <ns5:sup>
                      <ns5:r>
                        <ns5:rPr>
                          <ns5:sty ns5:val="p"/>
                        </ns5:rPr>
                        <ns5:t>+</ns5:t>
                      </ns5:r>
                    </ns5:sup>
                  </ns5:sSubSup>
                  <ns5:r>
                    <ns5:rPr>
                      <ns5:sty ns5:val="p"/>
                    </ns5:rPr>
                    <ns5:t>−</ns5:t>
                  </ns5:r>
                  <ns5:sSubSup>
                    <ns5:e>
                      <ns5:r>
                        <ns5:t>θ</ns5:t>
                      </ns5:r>
                    </ns5:e>
                    <ns5:sub>
                      <ns5:r>
                        <ns5:t>t</ns5:t>
                      </ns5:r>
                    </ns5:sub>
                    <ns5:sup>
                      <ns5:r>
                        <ns5:rPr>
                          <ns5:sty ns5:val="p"/>
                        </ns5:rPr>
                        <ns5:t>−</ns5:t>
                      </ns5:r>
                    </ns5:sup>
                  </ns5:sSubSup>
                </ns5:e>
              </ns5:d>
            </ns5:e>
            <ns5:sub>
              <ns5:r>
                <ns5:t>2</ns5:t>
              </ns5:r>
            </ns5:sub>
          </ns5:sSub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These event-level quantities</ns0:t>
      </ns0:r>
      <ns0:r>
        <ns0:t xml:space="preserve"> </ns0:t>
      </ns0:r>
      <ns0:r>
        <ns0:t xml:space="preserve">do not claim global causality by themselves. They establish that an update was</ns0:t>
      </ns0:r>
      <ns0:r>
        <ns0:t xml:space="preserve"> </ns0:t>
      </ns0:r>
      <ns0:r>
        <ns0:t xml:space="preserve">executed, measure its immediate numerical effect on a fixed probe, and connect</ns0:t>
      </ns0:r>
      <ns0:r>
        <ns0:t xml:space="preserve"> </ns0:t>
      </ns0:r>
      <ns0:r>
        <ns0:t xml:space="preserve">that intervention to the later validation trajectory.</ns0:t>
      </ns0:r>
    </ns0:p>
    <ns0:p>
      <ns0:pPr>
        <ns0:pStyle ns0:val="BodyText"/>
        <ns0:widowControl/>
      </ns0:pPr>
      <ns0:r>
        <ns0:t xml:space="preserve">The causal campaign crosses moderate/aggressive schedules with two policies:</ns0:t>
      </ns0:r>
      <ns0:r>
        <ns0:t xml:space="preserve"> </ns0:t>
      </ns0:r>
      <ns0:r>
        <ns0:t xml:space="preserve">retain Adam state or clear</ns0:t>
      </ns0:r>
      <ns0:r>
        <ns0:t xml:space="preserve"> </ns0:t>
      </ns0:r>
      <ns0:r>
        <ns0:rPr>
          <ns0:rStyle ns0:val="VerbatimChar"/>
        </ns0:rPr>
        <ns0:t xml:space="preserve">optimizer.state</ns0:t>
      </ns0:r>
      <ns0:r>
        <ns0:t xml:space="preserve"> </ns0:t>
      </ns0:r>
      <ns0:r>
        <ns0:t xml:space="preserve">immediately after a successful</ns0:t>
      </ns0:r>
      <ns0:r>
        <ns0:t xml:space="preserve"> </ns0:t>
      </ns0:r>
      <ns0:r>
        <ns0:t xml:space="preserve">Grid Update. The causal audit excludes epoch-zero events, where Adam has not</ns0:t>
      </ns0:r>
      <ns0:r>
        <ns0:t xml:space="preserve"> </ns0:t>
      </ns0:r>
      <ns0:r>
        <ns0:t xml:space="preserve">yet accumulated moments. Under the reset policy, parameters and the updated</ns0:t>
      </ns0:r>
      <ns0:r>
        <ns0:t xml:space="preserve"> </ns0:t>
      </ns0:r>
      <ns0:r>
        <ns0:t xml:space="preserve">grid are retained while Adam’s moment state is cleared,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r>
            <ns5:rPr>
              <ns5:sty ns5:val="p"/>
            </ns5:rPr>
            <ns5:t>(</ns5:t>
          </ns5:r>
          <ns5:sSub>
            <ns5:e>
              <ns5:r>
                <ns5:t>m</ns5:t>
              </ns5:r>
            </ns5:e>
            <ns5:sub>
              <ns5:r>
                <ns5:t>t</ns5:t>
              </ns5:r>
            </ns5:sub>
          </ns5:sSub>
          <ns5:r>
            <ns5:rPr>
              <ns5:sty ns5:val="p"/>
            </ns5:rPr>
            <ns5:t>,</ns5:t>
          </ns5:r>
          <ns5:sSub>
            <ns5:e>
              <ns5:r>
                <ns5:t>v</ns5:t>
              </ns5:r>
            </ns5:e>
            <ns5:sub>
              <ns5:r>
                <ns5:t>t</ns5:t>
              </ns5:r>
            </ns5:sub>
          </ns5:sSub>
          <ns5:r>
            <ns5:rPr>
              <ns5:sty ns5:val="p"/>
            </ns5:rPr>
            <ns5:t>)</ns5:t>
          </ns5:r>
          <ns5:r>
            <ns5:rPr>
              <ns5:sty ns5:val="p"/>
            </ns5:rPr>
            <ns5:t>←</ns5:t>
          </ns5:r>
          <ns5:r>
            <ns5:rPr>
              <ns5:sty ns5:val="p"/>
            </ns5:rPr>
            <ns5:t>(</ns5:t>
          </ns5:r>
          <ns5:r>
            <ns5:t>0</ns5:t>
          </ns5:r>
          <ns5:r>
            <ns5:rPr>
              <ns5:sty ns5:val="p"/>
            </ns5:rPr>
            <ns5:t>,</ns5:t>
          </ns5:r>
          <ns5:r>
            <ns5:t>0</ns5:t>
          </ns5:r>
          <ns5:r>
            <ns5:rPr>
              <ns5:sty ns5:val="p"/>
            </ns5:rPr>
            <ns5:t>)</ns5:t>
          </ns5:r>
          <ns5:r>
            <ns5:rPr>
              <ns5:sty ns5:val="p"/>
            </ns5:rPr>
            <ns5:t>,</ns5:t>
          </ns5:r>
          <ns5:r>
            <ns5:t>  </ns5:t>
          </ns5:r>
          <ns5:r>
            <ns5:rPr>
              <ns5:sty ns5:val="p"/>
            </ns5:rPr>
            <ns5:t>(</ns5:t>
          </ns5:r>
          <ns5:sSub>
            <ns5:e>
              <ns5:r>
                <ns5:t>θ</ns5:t>
              </ns5:r>
            </ns5:e>
            <ns5:sub>
              <ns5:r>
                <ns5:t>t</ns5:t>
              </ns5:r>
            </ns5:sub>
          </ns5:sSub>
          <ns5:r>
            <ns5:rPr>
              <ns5:sty ns5:val="p"/>
            </ns5:rPr>
            <ns5:t>,</ns5:t>
          </ns5:r>
          <ns5:sSub>
            <ns5:e>
              <ns5:r>
                <ns5:t>g</ns5:t>
              </ns5:r>
            </ns5:e>
            <ns5:sub>
              <ns5:r>
                <ns5:t>t</ns5:t>
              </ns5:r>
            </ns5:sub>
          </ns5:sSub>
          <ns5:r>
            <ns5:rPr>
              <ns5:sty ns5:val="p"/>
            </ns5:rPr>
            <ns5:t>)</ns5:t>
          </ns5:r>
          <ns5:r>
            <ns5:rPr>
              <ns5:sty ns5:val="p"/>
            </ns5:rPr>
            <ns5:t>←</ns5:t>
          </ns5:r>
          <ns5:r>
            <ns5:rPr>
              <ns5:sty ns5:val="p"/>
            </ns5:rPr>
            <ns5:t>(</ns5:t>
          </ns5:r>
          <ns5:sSubSup>
            <ns5:e>
              <ns5:r>
                <ns5:t>θ</ns5:t>
              </ns5:r>
            </ns5:e>
            <ns5:sub>
              <ns5:r>
                <ns5:t>t</ns5:t>
              </ns5:r>
            </ns5:sub>
            <ns5:sup>
              <ns5:r>
                <ns5:rPr>
                  <ns5:sty ns5:val="p"/>
                </ns5:rPr>
                <ns5:t>+</ns5:t>
              </ns5:r>
            </ns5:sup>
          </ns5:sSubSup>
          <ns5:r>
            <ns5:rPr>
              <ns5:sty ns5:val="p"/>
            </ns5:rPr>
            <ns5:t>,</ns5:t>
          </ns5:r>
          <ns5:sSubSup>
            <ns5:e>
              <ns5:r>
                <ns5:t>g</ns5:t>
              </ns5:r>
            </ns5:e>
            <ns5:sub>
              <ns5:r>
                <ns5:t>t</ns5:t>
              </ns5:r>
            </ns5:sub>
            <ns5:sup>
              <ns5:r>
                <ns5:rPr>
                  <ns5:sty ns5:val="p"/>
                </ns5:rPr>
                <ns5:t>+</ns5:t>
              </ns5:r>
            </ns5:sup>
          </ns5:sSubSup>
          <ns5:r>
            <ns5:rPr>
              <ns5:sty ns5:val="p"/>
            </ns5:rPr>
            <ns5:t>)</ns5:t>
          </ns5:r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The audit verifies 39 non-initial events per policy in both ETTh1 and ETTh2</ns0:t>
      </ns0:r>
      <ns0:r>
        <ns0:t xml:space="preserve"> </ns0:t>
      </ns0:r>
      <ns0:r>
        <ns0:t xml:space="preserve">campaigns.</ns0:t>
      </ns0:r>
    </ns0:p>
    <ns0:bookmarkEnd ns0:id="26"/>
    <ns0:bookmarkStart ns0:id="27" ns0:name="X3d44a71f96d3416e658d779976cc17a46acee44"/>
    <ns0:p>
      <ns0:pPr>
        <ns0:pStyle ns0:val="Heading3"/>
        <ns0:widowControl/>
      </ns0:pPr>
      <ns0:r>
        <ns0:t xml:space="preserve">3.6 Canonical confirmation and K09 checkpoint audit</ns0:t>
      </ns0:r>
    </ns0:p>
    <ns0:p>
      <ns0:pPr>
        <ns0:pStyle ns0:val="FirstParagraph"/>
        <ns0:widowControl/>
      </ns0:pPr>
      <ns0:r>
        <ns0:t xml:space="preserve">K08 was pre-specified with fixed datasets, protocol, horizon, conditions and</ns0:t>
      </ns0:r>
      <ns0:r>
        <ns0:t xml:space="preserve"> </ns0:t>
      </ns0:r>
      <ns0:r>
        <ns0:t xml:space="preserve">five seeds. It contains DLinear, corrected KAN, no Grid Update and moderate Grid</ns0:t>
      </ns0:r>
      <ns0:r>
        <ns0:t xml:space="preserve"> </ns0:t>
      </ns0:r>
      <ns0:r>
        <ns0:t xml:space="preserve">Update with retained Adam state. There was no post-hoc architecture search or</ns0:t>
      </ns0:r>
      <ns0:r>
        <ns0:t xml:space="preserve"> </ns0:t>
      </ns0:r>
      <ns0:r>
        <ns0:t xml:space="preserve">test-driven variant addition. Its 40 records are stored separately from the</ns0:t>
      </ns0:r>
      <ns0:r>
        <ns0:t xml:space="preserve"> </ns0:t>
      </ns0:r>
      <ns0:r>
        <ns0:t xml:space="preserve">180-record pilot evidence.</ns0:t>
      </ns0:r>
    </ns0:p>
    <ns0:p>
      <ns0:pPr>
        <ns0:pStyle ns0:val="BodyText"/>
        <ns0:widowControl/>
      </ns0:pPr>
      <ns0:r>
        <ns0:t xml:space="preserve">One K08 execution deviation is material to interpretation. The preregistration</ns0:t>
      </ns0:r>
      <ns0:r>
        <ns0:t xml:space="preserve"> </ns0:t>
      </ns0:r>
      <ns0:r>
        <ns0:t xml:space="preserve">specified minimum validation MSE for selection, but the runner applied that</ns0:t>
      </ns0:r>
      <ns0:r>
        <ns0:t xml:space="preserve"> </ns0:t>
      </ns0:r>
      <ns0:r>
        <ns0:t xml:space="preserve">rule only to corrected KAN. DLinear, no-update KAN and moderate-update KAN used</ns0:t>
      </ns0:r>
      <ns0:r>
        <ns0:t xml:space="preserve"> </ns0:t>
      </ns0:r>
      <ns0:r>
        <ns0:t xml:space="preserve">their final epoch. The archive was preserved unchanged and reported under its</ns0:t>
      </ns0:r>
      <ns0:r>
        <ns0:t xml:space="preserve"> </ns0:t>
      </ns0:r>
      <ns0:r>
        <ns0:t xml:space="preserve">executed condition-specific contracts.</ns0:t>
      </ns0:r>
    </ns0:p>
    <ns0:p>
      <ns0:pPr>
        <ns0:pStyle ns0:val="BodyText"/>
        <ns0:widowControl/>
      </ns0:pPr>
      <ns0:r>
        <ns0:t xml:space="preserve">K09 was then separately pre-specified and frozen before execution to answer the checkpoint question rather</ns0:t>
      </ns0:r>
      <ns0:r>
        <ns0:t xml:space="preserve"> </ns0:t>
      </ns0:r>
      <ns0:r>
        <ns0:t xml:space="preserve">than repair K08 in place. It repeats the same 2 datasets x 4 conditions x 5</ns0:t>
      </ns0:r>
      <ns0:r>
        <ns0:t xml:space="preserve"> </ns0:t>
      </ns0:r>
      <ns0:r>
        <ns0:t xml:space="preserve">seeds under one minimum-validation-MSE rule. Each of its 40 records saves the</ns0:t>
      </ns0:r>
      <ns0:r>
        <ns0:t xml:space="preserve"> </ns0:t>
      </ns0:r>
      <ns0:r>
        <ns0:t xml:space="preserve">selected checkpoint, standardized and inverse-scaled predictions, inference</ns0:t>
      </ns0:r>
      <ns0:r>
        <ns0:t xml:space="preserve"> </ns0:t>
      </ns0:r>
      <ns0:r>
        <ns0:t xml:space="preserve">latency and peak GPU memory. K08 and K09 use different campaign and source</ns0:t>
      </ns0:r>
      <ns0:r>
        <ns0:t xml:space="preserve"> </ns0:t>
      </ns0:r>
      <ns0:r>
        <ns0:t xml:space="preserve">hashes and are analyzed as versioned evidence, never pooled replications.</ns0:t>
      </ns0:r>
    </ns0:p>
    <ns0:bookmarkEnd ns0:id="27"/>
    <ns0:bookmarkStart ns0:id="28" ns0:name="prediction-level-and-compute-diagnostics"/>
    <ns0:p>
      <ns0:pPr>
        <ns0:pStyle ns0:val="Heading3"/>
        <ns0:widowControl/>
      </ns0:pPr>
      <ns0:r>
        <ns0:t xml:space="preserve">3.7 Prediction-level and compute diagnostics</ns0:t>
      </ns0:r>
    </ns0:p>
    <ns0:p>
      <ns0:pPr>
        <ns0:pStyle ns0:val="FirstParagraph"/>
        <ns0:widowControl/>
      </ns0:pPr>
      <ns0:r>
        <ns0:t xml:space="preserve">For seed (j), test origin (n) and forecast step (h), the original-unit</ns0:t>
      </ns0:r>
      <ns0:r>
        <ns0:t xml:space="preserve"> </ns0:t>
      </ns0:r>
      <ns0:r>
        <ns0:t xml:space="preserve">residual is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sSub>
            <ns5:e>
              <ns5:r>
                <ns5:t>e</ns5:t>
              </ns5:r>
            </ns5:e>
            <ns5:sub>
              <ns5:r>
                <ns5:t>j</ns5:t>
              </ns5:r>
              <ns5:r>
                <ns5:rPr>
                  <ns5:sty ns5:val="p"/>
                </ns5:rPr>
                <ns5:t>,</ns5:t>
              </ns5:r>
              <ns5:r>
                <ns5:t>n</ns5:t>
              </ns5:r>
              <ns5:r>
                <ns5:rPr>
                  <ns5:sty ns5:val="p"/>
                </ns5:rPr>
                <ns5:t>,</ns5:t>
              </ns5:r>
              <ns5:r>
                <ns5:t>h</ns5:t>
              </ns5:r>
            </ns5:sub>
          </ns5:sSub>
          <ns5:r>
            <ns5:rPr>
              <ns5:sty ns5:val="p"/>
            </ns5:rPr>
            <ns5:t>=</ns5:t>
          </ns5:r>
          <ns5:sSubSup>
            <ns5:e>
              <ns5:acc>
                <ns5:accPr>
                  <ns5:chr ns5:val="̂"/>
                </ns5:accPr>
                <ns5:e>
                  <ns5:r>
                    <ns5:t>y</ns5:t>
                  </ns5:r>
                </ns5:e>
              </ns5:acc>
            </ns5:e>
            <ns5:sub>
              <ns5:r>
                <ns5:t>j</ns5:t>
              </ns5:r>
              <ns5:r>
                <ns5:rPr>
                  <ns5:sty ns5:val="p"/>
                </ns5:rPr>
                <ns5:t>,</ns5:t>
              </ns5:r>
              <ns5:r>
                <ns5:t>n</ns5:t>
              </ns5:r>
              <ns5:r>
                <ns5:rPr>
                  <ns5:sty ns5:val="p"/>
                </ns5:rPr>
                <ns5:t>,</ns5:t>
              </ns5:r>
              <ns5:r>
                <ns5:t>h</ns5:t>
              </ns5:r>
            </ns5:sub>
            <ns5:sup>
              <ns5:r>
                <ns5:rPr>
                  <ns5:sty ns5:val="p"/>
                </ns5:rPr>
                <ns5:t>O</ns5:t>
              </ns5:r>
              <ns5:r>
                <ns5:rPr>
                  <ns5:sty ns5:val="p"/>
                </ns5:rPr>
                <ns5:t>T</ns5:t>
              </ns5:r>
            </ns5:sup>
          </ns5:sSubSup>
          <ns5:r>
            <ns5:rPr>
              <ns5:sty ns5:val="p"/>
            </ns5:rPr>
            <ns5:t>−</ns5:t>
          </ns5:r>
          <ns5:sSubSup>
            <ns5:e>
              <ns5:r>
                <ns5:t>y</ns5:t>
              </ns5:r>
            </ns5:e>
            <ns5:sub>
              <ns5:r>
                <ns5:t>n</ns5:t>
              </ns5:r>
              <ns5:r>
                <ns5:rPr>
                  <ns5:sty ns5:val="p"/>
                </ns5:rPr>
                <ns5:t>,</ns5:t>
              </ns5:r>
              <ns5:r>
                <ns5:t>h</ns5:t>
              </ns5:r>
            </ns5:sub>
            <ns5:sup>
              <ns5:r>
                <ns5:rPr>
                  <ns5:sty ns5:val="p"/>
                </ns5:rPr>
                <ns5:t>O</ns5:t>
              </ns5:r>
              <ns5:r>
                <ns5:rPr>
                  <ns5:sty ns5:val="p"/>
                </ns5:rPr>
                <ns5:t>T</ns5:t>
              </ns5:r>
            </ns5:sup>
          </ns5:sSubSup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Forecast-step error is aggregated over all (N=2785) test origins within each</ns0:t>
      </ns0:r>
      <ns0:r>
        <ns0:t xml:space="preserve"> </ns0:t>
      </ns0:r>
      <ns0:r>
        <ns0:t xml:space="preserve">seed and then summarized across the five seeds,</ns0:t>
      </ns0:r>
    </ns0:p>
    <ns0:p>
      <ns0:pPr>
        <ns0:pStyle ns0:val="BodyText"/>
        <ns0:widowControl/>
      </ns0:pPr>
      <ns5:oMathPara>
        <ns5:oMathParaPr>
          <ns5:jc ns5:val="center"/>
        </ns5:oMathParaPr>
        <ns5:oMath>
          <ns5:sSub>
            <ns5:e>
              <ns5:r>
                <ns5:rPr>
                  <ns5:sty ns5:val="p"/>
                </ns5:rPr>
                <ns5:t>R</ns5:t>
              </ns5:r>
              <ns5:r>
                <ns5:rPr>
                  <ns5:sty ns5:val="p"/>
                </ns5:rPr>
                <ns5:t>M</ns5:t>
              </ns5:r>
              <ns5:r>
                <ns5:rPr>
                  <ns5:sty ns5:val="p"/>
                </ns5:rPr>
                <ns5:t>S</ns5:t>
              </ns5:r>
              <ns5:r>
                <ns5:rPr>
                  <ns5:sty ns5:val="p"/>
                </ns5:rPr>
                <ns5:t>E</ns5:t>
              </ns5:r>
            </ns5:e>
            <ns5:sub>
              <ns5:r>
                <ns5:t>j</ns5:t>
              </ns5:r>
              <ns5:r>
                <ns5:rPr>
                  <ns5:sty ns5:val="p"/>
                </ns5:rPr>
                <ns5:t>,</ns5:t>
              </ns5:r>
              <ns5:r>
                <ns5:t>h</ns5:t>
              </ns5:r>
            </ns5:sub>
          </ns5:sSub>
          <ns5:r>
            <ns5:rPr>
              <ns5:sty ns5:val="p"/>
            </ns5:rPr>
            <ns5:t>=</ns5:t>
          </ns5:r>
          <ns5:rad>
            <ns5:radPr>
              <ns5:degHide ns5:val="on"/>
            </ns5:radPr>
            <ns5:deg/>
            <ns5:e>
              <ns5:f>
                <ns5:fPr>
                  <ns5:type ns5:val="bar"/>
                </ns5:fPr>
                <ns5:num>
                  <ns5:r>
                    <ns5:t>1</ns5:t>
                  </ns5:r>
                </ns5:num>
                <ns5:den>
                  <ns5:r>
                    <ns5:t>N</ns5:t>
                  </ns5:r>
                </ns5:den>
              </ns5:f>
              <ns5:nary>
                <ns5:naryPr>
                  <ns5:chr ns5:val="∑"/>
                  <ns5:limLoc ns5:val="undOvr"/>
                  <ns5:subHide ns5:val="off"/>
                  <ns5:supHide ns5:val="off"/>
                </ns5:naryPr>
                <ns5:sub>
                  <ns5:r>
                    <ns5:t>n</ns5:t>
                  </ns5:r>
                  <ns5:r>
                    <ns5:rPr>
                      <ns5:sty ns5:val="p"/>
                    </ns5:rPr>
                    <ns5:t>=</ns5:t>
                  </ns5:r>
                  <ns5:r>
                    <ns5:t>1</ns5:t>
                  </ns5:r>
                </ns5:sub>
                <ns5:sup>
                  <ns5:r>
                    <ns5:t>N</ns5:t>
                  </ns5:r>
                </ns5:sup>
                <ns5:e>
                  <ns5:sSubSup>
                    <ns5:e>
                      <ns5:r>
                        <ns5:t>e</ns5:t>
                      </ns5:r>
                    </ns5:e>
                    <ns5:sub>
                      <ns5:r>
                        <ns5:t>j</ns5:t>
                      </ns5:r>
                      <ns5:r>
                        <ns5:rPr>
                          <ns5:sty ns5:val="p"/>
                        </ns5:rPr>
                        <ns5:t>,</ns5:t>
                      </ns5:r>
                      <ns5:r>
                        <ns5:t>n</ns5:t>
                      </ns5:r>
                      <ns5:r>
                        <ns5:rPr>
                          <ns5:sty ns5:val="p"/>
                        </ns5:rPr>
                        <ns5:t>,</ns5:t>
                      </ns5:r>
                      <ns5:r>
                        <ns5:t>h</ns5:t>
                      </ns5:r>
                    </ns5:sub>
                    <ns5:sup>
                      <ns5:r>
                        <ns5:t>2</ns5:t>
                      </ns5:r>
                    </ns5:sup>
                  </ns5:sSubSup>
                </ns5:e>
              </ns5:nary>
            </ns5:e>
          </ns5:rad>
          <ns5:r>
            <ns5:rPr>
              <ns5:sty ns5:val="p"/>
            </ns5:rPr>
            <ns5:t>.</ns5:t>
          </ns5:r>
        </ns5:oMath>
      </ns5:oMathPara>
    </ns0:p>
    <ns0:p>
      <ns0:pPr>
        <ns0:pStyle ns0:val="FirstParagraph"/>
        <ns0:widowControl/>
      </ns0:pPr>
      <ns0:r>
        <ns0:t xml:space="preserve">Actual-versus-predicted curves use the fixed midpoint test origin</ns0:t>
      </ns0:r>
      <ns0:r>
        <ns0:t xml:space="preserve"> </ns0:t>
      </ns0:r>
      <ns0:r>
        <ns0:t xml:space="preserve">(n=1392), chosen by index before inspecting model errors, and show the mean</ns0:t>
      </ns0:r>
      <ns0:r>
        <ns0:t xml:space="preserve"> </ns0:t>
      </ns0:r>
      <ns0:r>
        <ns0:t xml:space="preserve">prediction plus/minus sample SD across all five seeds. Residual densities and</ns0:t>
      </ns0:r>
      <ns0:r>
        <ns0:t xml:space="preserve"> </ns0:t>
      </ns0:r>
      <ns0:r>
        <ns0:t xml:space="preserve">absolute-error empirical distributions use every saved test prediction from</ns0:t>
      </ns0:r>
      <ns0:r>
        <ns0:t xml:space="preserve"> </ns0:t>
      </ns0:r>
      <ns0:r>
        <ns0:t xml:space="preserve">all five seeds. Inference latency is the recorded milliseconds per sample;</ns0:t>
      </ns0:r>
      <ns0:r>
        <ns0:t xml:space="preserve"> </ns0:t>
      </ns0:r>
      <ns0:r>
        <ns0:t xml:space="preserve">peak GPU memory covers model training after loader construction and before</ns0:t>
      </ns0:r>
      <ns0:r>
        <ns0:t xml:space="preserve"> </ns0:t>
      </ns0:r>
      <ns0:r>
        <ns0:t xml:space="preserve">evaluation. These measurements characterize the Tesla T4 execution and are not</ns0:t>
      </ns0:r>
      <ns0:r>
        <ns0:t xml:space="preserve"> </ns0:t>
      </ns0:r>
      <ns0:r>
        <ns0:t xml:space="preserve">claimed as hardware-independent deployment benchmarks.</ns0:t>
      </ns0:r>
    </ns0:p>
    <ns0:bookmarkEnd ns0:id="28"/>
    <ns0:bookmarkStart ns0:id="29" ns0:name="canonical-multi-horizon-campaign"/>
    <ns0:p>
      <ns0:pPr>
        <ns0:pStyle ns0:val="Heading3"/>
        <ns0:widowControl/>
      </ns0:pPr>
      <ns0:r>
        <ns0:t xml:space="preserve">3.8 Canonical multi-horizon campaign</ns0:t>
      </ns0:r>
    </ns0:p>
    <ns0:p>
      <ns0:pPr>
        <ns0:pStyle ns0:val="FirstParagraph"/>
        <ns0:widowControl/>
      </ns0:pPr>
      <ns0:r>
        <ns0:t xml:space="preserve">K10 is a separately pre-specified campaign whose protocol and source were</ns0:t>
      </ns0:r>
      <ns0:r>
        <ns0:t xml:space="preserve"> </ns0:t>
      </ns0:r>
      <ns0:r>
        <ns0:t xml:space="preserve">frozen before execution. It crosses ETTh1</ns0:t>
      </ns0:r>
      <ns0:r>
        <ns0:t xml:space="preserve"> </ns0:t>
      </ns0:r>
      <ns0:r>
        <ns0:t xml:space="preserve">and ETTh2 with horizons 96, 192, 336 and 720, five seeds and three conditions:</ns0:t>
      </ns0:r>
      <ns0:r>
        <ns0:t xml:space="preserve"> </ns0:t>
      </ns0:r>
      <ns0:r>
        <ns0:t xml:space="preserve">DLinear, corrected KAN and PatchTST. The lookback remains 96 and every model</ns0:t>
      </ns0:r>
      <ns0:r>
        <ns0:t xml:space="preserve"> </ns0:t>
      </ns0:r>
      <ns0:r>
        <ns0:t xml:space="preserve">uses the minimum-validation-MSE checkpoint from a 30-epoch budget. No Grid</ns0:t>
      </ns0:r>
      <ns0:r>
        <ns0:t xml:space="preserve"> </ns0:t>
      </ns0:r>
      <ns0:r>
        <ns0:t xml:space="preserve">Update condition is repeated in K10 because K09 remains the dedicated h96</ns0:t>
      </ns0:r>
      <ns0:r>
        <ns0:t xml:space="preserve"> </ns0:t>
      </ns0:r>
      <ns0:r>
        <ns0:t xml:space="preserve">mechanism campaign.</ns0:t>
      </ns0:r>
    </ns0:p>
    <ns0:p>
      <ns0:pPr>
        <ns0:pStyle ns0:val="BodyText"/>
        <ns0:widowControl/>
      </ns0:pPr>
      <ns0:r>
        <ns0:t xml:space="preserve">The corrected KAN transfers the validation-selected WOA configuration without</ns0:t>
      </ns0:r>
      <ns0:r>
        <ns0:t xml:space="preserve"> </ns0:t>
      </ns0:r>
      <ns0:r>
        <ns0:t xml:space="preserve">new horizon-specific tuning. PatchTST uses one fixed three-layer configuration</ns0:t>
      </ns0:r>
      <ns0:r>
        <ns0:t xml:space="preserve"> </ns0:t>
      </ns0:r>
      <ns0:r>
        <ns0:t xml:space="preserve">with patch length 16, stride 8, model width 64 and four attention heads. This</ns0:t>
      </ns0:r>
      <ns0:r>
        <ns0:t xml:space="preserve"> </ns0:t>
      </ns0:r>
      <ns0:r>
        <ns0:t xml:space="preserve">design tests fixed model contracts rather than allowing a new test-informed</ns0:t>
      </ns0:r>
      <ns0:r>
        <ns0:t xml:space="preserve"> </ns0:t>
      </ns0:r>
      <ns0:r>
        <ns0:t xml:space="preserve">search at each horizon. Each of the 120 tasks saves predictions in standardized</ns0:t>
      </ns0:r>
      <ns0:r>
        <ns0:t xml:space="preserve"> </ns0:t>
      </ns0:r>
      <ns0:r>
        <ns0:t xml:space="preserve">and recorded OT units, the selected checkpoint, inference latency, peak GPU</ns0:t>
      </ns0:r>
      <ns0:r>
        <ns0:t xml:space="preserve"> </ns0:t>
      </ns0:r>
      <ns0:r>
        <ns0:t xml:space="preserve">memory and source/artifact hashes.</ns0:t>
      </ns0:r>
    </ns0:p>
    <ns0:bookmarkEnd ns0:id="29"/>
    <ns0:bookmarkStart ns0:id="30" ns0:name="reproducibility-and-statistical-policy"/>
    <ns0:p>
      <ns0:pPr>
        <ns0:pStyle ns0:val="Heading3"/>
        <ns0:widowControl/>
      </ns0:pPr>
      <ns0:r>
        <ns0:t xml:space="preserve">3.9 Reproducibility and statistical policy</ns0:t>
      </ns0:r>
    </ns0:p>
    <ns0:p>
      <ns0:pPr>
        <ns0:pStyle ns0:val="FirstParagraph"/>
        <ns0:widowControl/>
      </ns0:pPr>
      <ns0:r>
        <ns0:t xml:space="preserve">JSON records are primary evidence; summaries, figures and manuscript tables are</ns0:t>
      </ns0:r>
      <ns0:r>
        <ns0:t xml:space="preserve"> </ns0:t>
      </ns0:r>
      <ns0:r>
        <ns0:t xml:space="preserve">derived. Each campaign has a source combined SHA-256 and each record has dataset</ns0:t>
      </ns0:r>
      <ns0:r>
        <ns0:t xml:space="preserve"> </ns0:t>
      </ns0:r>
      <ns0:r>
        <ns0:t xml:space="preserve">and environment metadata. For three-seed campaigns we report descriptive mean,</ns0:t>
      </ns0:r>
      <ns0:r>
        <ns0:t xml:space="preserve"> </ns0:t>
      </ns0:r>
      <ns0:r>
        <ns0:t xml:space="preserve">sample SD, median, minimum and maximum. The K08 and K09 canonical campaigns</ns0:t>
      </ns0:r>
      <ns0:r>
        <ns0:t xml:space="preserve"> </ns0:t>
      </ns0:r>
      <ns0:r>
        <ns0:t xml:space="preserve">each use five seeds and report the same descriptive statistics plus paired seed</ns0:t>
      </ns0:r>
      <ns0:r>
        <ns0:t xml:space="preserve"> </ns0:t>
      </ns0:r>
      <ns0:r>
        <ns0:t xml:space="preserve">differences. We do</ns0:t>
      </ns0:r>
      <ns0:r>
        <ns0:t xml:space="preserve"> </ns0:t>
      </ns0:r>
      <ns0:r>
        <ns0:t xml:space="preserve">not add post-hoc significance claims to compensate for small stochastic sample</ns0:t>
      </ns0:r>
      <ns0:r>
        <ns0:t xml:space="preserve"> </ns0:t>
      </ns0:r>
      <ns0:r>
        <ns0:t xml:space="preserve">sizes.</ns0:t>
      </ns0:r>
    </ns0:p>
    <ns0:p>
      <ns0:pPr>
        <ns0:pStyle ns0:val="BodyText"/>
        <ns0:widowControl/>
      </ns0:pPr>
      <ns0:r>
        <ns0:t xml:space="preserve">The complete mapping from manuscript claims to primary JSON evidence is</ns0:t>
      </ns0:r>
      <ns0:r>
        <ns0:t xml:space="preserve"> </ns0:t>
      </ns0:r>
      <ns0:r>
        <ns0:t xml:space="preserve">maintained in the supplementary claim-evidence matrix. Archive, source and</ns0:t>
      </ns0:r>
      <ns0:r>
        <ns0:t xml:space="preserve"> </ns0:t>
      </ns0:r>
      <ns0:r>
        <ns0:t xml:space="preserve">dataset identities are independently checked before any publication artifact</ns0:t>
      </ns0:r>
      <ns0:r>
        <ns0:t xml:space="preserve"> </ns0:t>
      </ns0:r>
      <ns0:r>
        <ns0:t xml:space="preserve">is regenerated.</ns0:t>
      </ns0:r>
    </ns0:p>
    <ns0:p>
      <ns0:pPr>
        <ns0:pStyle ns0:val="BodyText"/>
        <ns0:widowControl/>
      </ns0:pPr>
      <ns0:r>
        <ns0:t xml:space="preserve">This reporting policy follows the broader recommendation that computational</ns0:t>
      </ns0:r>
      <ns0:r>
        <ns0:t xml:space="preserve"> </ns0:t>
      </ns0:r>
      <ns0:r>
        <ns0:t xml:space="preserve">experiments expose run-to-run variation, model-selection details and resource</ns0:t>
      </ns0:r>
      <ns0:r>
        <ns0:t xml:space="preserve"> </ns0:t>
      </ns0:r>
      <ns0:r>
        <ns0:t xml:space="preserve">budgets instead of presenting a favorable maximum as if it were a stable model</ns0:t>
      </ns0:r>
      <ns0:r>
        <ns0:t xml:space="preserve"> </ns0:t>
      </ns0:r>
      <ns0:r>
        <ns0:t xml:space="preserve">property [25]. Seed-level records are retained even when an update is</ns0:t>
      </ns0:r>
      <ns0:r>
        <ns0:t xml:space="preserve"> </ns0:t>
      </ns0:r>
      <ns0:r>
        <ns0:t xml:space="preserve">catastrophic. The five canonical seeds improve visibility of dispersion but do</ns0:t>
      </ns0:r>
      <ns0:r>
        <ns0:t xml:space="preserve"> </ns0:t>
      </ns0:r>
      <ns0:r>
        <ns0:t xml:space="preserve">not by themselves justify asymptotic tests or broad population claims.</ns0:t>
      </ns0:r>
    </ns0:p>
    <ns0:bookmarkEnd ns0:id="30"/>
    <ns0:bookmarkStart ns0:id="31" ns0:name="ai-assisted-tooling"/>
    <ns0:p>
      <ns0:pPr>
        <ns0:pStyle ns0:val="Heading3"/>
        <ns0:widowControl/>
      </ns0:pPr>
      <ns0:r>
        <ns0:t xml:space="preserve">3.10 AI-assisted tooling</ns0:t>
      </ns0:r>
    </ns0:p>
    <ns0:p>
      <ns0:pPr>
        <ns0:pStyle ns0:val="FirstParagraph"/>
        <ns0:widowControl/>
      </ns0:pPr>
      <ns0:r>
        <ns0:t xml:space="preserve">OpenAI Codex was used as an assistive tool for code review, manuscript drafting,</ns0:t>
      </ns0:r>
      <ns0:r>
        <ns0:t xml:space="preserve"> </ns0:t>
      </ns0:r>
      <ns0:r>
        <ns0:t xml:space="preserve">formatting and consistency checks. It was not treated as an author. All study</ns0:t>
      </ns0:r>
      <ns0:r>
        <ns0:t xml:space="preserve"> </ns0:t>
      </ns0:r>
      <ns0:r>
        <ns0:t xml:space="preserve">design decisions, source-code changes, numerical claims, references and final</ns0:t>
      </ns0:r>
      <ns0:r>
        <ns0:t xml:space="preserve"> </ns0:t>
      </ns0:r>
      <ns0:r>
        <ns0:t xml:space="preserve">wording were reviewed against the frozen project evidence by the author, who</ns0:t>
      </ns0:r>
      <ns0:r>
        <ns0:t xml:space="preserve"> </ns0:t>
      </ns0:r>
      <ns0:r>
        <ns0:t xml:space="preserve">retains full responsibility for the work.</ns0:t>
      </ns0:r>
    </ns0:p>
    <ns0:bookmarkEnd ns0:id="31"/>
    <ns0:bookmarkEnd ns0:id="32"/>
    <ns0:bookmarkStart ns0:id="70" ns0:name="experimental-results"/>
    <ns0:p>
      <ns0:pPr>
        <ns0:pStyle ns0:val="Heading2"/>
        <ns0:widowControl/>
      </ns0:pPr>
      <ns0:r>
        <ns0:t xml:space="preserve">4. Experimental Results</ns0:t>
      </ns0:r>
    </ns0:p>
    <ns0:bookmarkStart ns0:id="36" ns0:name="historical-hpo-landscape"/>
    <ns0:p>
      <ns0:pPr>
        <ns0:pStyle ns0:val="Heading3"/>
        <ns0:widowControl/>
      </ns0:pPr>
      <ns0:r>
        <ns0:t xml:space="preserve">4.1 Historical HPO landscape</ns0:t>
      </ns0:r>
    </ns0:p>
    <ns0:p>
      <ns0:pPr>
        <ns0:pStyle ns0:val="FirstParagraph"/>
        <ns0:widowControl/>
      </ns0:pPr>
      <ns0:r>
        <ns0:t xml:space="preserve">The historical HPO fitness means are WOA 0.157116, PSO 0.157152, GWO 0.164565,</ns0:t>
      </ns0:r>
      <ns0:r>
        <ns0:t xml:space="preserve"> </ns0:t>
      </ns0:r>
      <ns0:r>
        <ns0:t xml:space="preserve">DE 0.175855, GA 0.178361 and Random Search 0.182008. These values describe the</ns0:t>
      </ns0:r>
      <ns0:r>
        <ns0:t xml:space="preserve"> </ns0:t>
      </ns0:r>
      <ns0:r>
        <ns0:t xml:space="preserve">configuration landscape under the historical proxy objective. They do not</ns0:t>
      </ns0:r>
      <ns0:r>
        <ns0:t xml:space="preserve"> </ns0:t>
      </ns0:r>
      <ns0:r>
        <ns0:t xml:space="preserve">establish that WOA is statistically superior: each method has only three runs,</ns0:t>
      </ns0:r>
      <ns0:r>
        <ns0:t xml:space="preserve"> </ns0:t>
      </ns0:r>
      <ns0:r>
        <ns0:t xml:space="preserve">the search is stochastic and historical evaluation budgets are not perfectly</ns0:t>
      </ns0:r>
      <ns0:r>
        <ns0:t xml:space="preserve"> </ns0:t>
      </ns0:r>
      <ns0:r>
        <ns0:t xml:space="preserve">uniform.</ns0:t>
      </ns0:r>
    </ns0:p>
    <ns0:p>
      <ns0:pPr>
        <ns0:pStyle ns0:val="CaptionedFigure"/>
        <ns0:widowControl/>
      </ns0:pPr>
      <ns0:r>
        <ns0:drawing>
          <ns1:inline>
            <ns1:extent cx="5334000" cy="2970835"/>
            <ns1:effectExtent b="0" l="0" r="0" t="0"/>
            <ns1:docPr descr="Fig. 3. Historical HPO validation-fitness distributions. Each point is a completed run; boxes summarize the three recorded runs per search method." title="" id="34" name="Picture"/>
            <ns2:graphic>
              <ns2:graphicData uri="http://schemas.openxmlformats.org/drawingml/2006/picture">
                <ns3:pic>
                  <ns3:nvPicPr>
                    <ns3:cNvPr descr="figures/hpo_fitness_three_runs.png" id="3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3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97083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3. Historical HPO validation-fitness distributions.</ns0:t>
      </ns0:r>
      <ns0:r>
        <ns0:t xml:space="preserve"> </ns0:t>
      </ns0:r>
      <ns0:r>
        <ns0:t xml:space="preserve">Each point is a</ns0:t>
      </ns0:r>
      <ns0:r>
        <ns0:t xml:space="preserve"> </ns0:t>
      </ns0:r>
      <ns0:r>
        <ns0:t xml:space="preserve">completed run; boxes summarize the three recorded runs per search method.</ns0:t>
      </ns0:r>
    </ns0:p>
    <ns0:bookmarkEnd ns0:id="36"/>
    <ns0:bookmarkStart ns0:id="40" ns0:name="pilot-baselines-and-grid-update-ablation"/>
    <ns0:p>
      <ns0:pPr>
        <ns0:pStyle ns0:val="Heading3"/>
        <ns0:widowControl/>
      </ns0:pPr>
      <ns0:r>
        <ns0:t xml:space="preserve">4.2 Pilot baselines and Grid Update ablation</ns0:t>
      </ns0:r>
    </ns0:p>
    <ns0:p>
      <ns0:pPr>
        <ns0:pStyle ns0:val="FirstParagraph"/>
        <ns0:widowControl/>
      </ns0:pPr>
      <ns0:r>
        <ns0:t xml:space="preserve">Under</ns0:t>
      </ns0:r>
      <ns0:r>
        <ns0:t xml:space="preserve"> </ns0:t>
      </ns0:r>
      <ns0:r>
        <ns0:rPr>
          <ns0:rStyle ns0:val="VerbatimChar"/>
        </ns0:rPr>
        <ns0:t xml:space="preserve">pilot_60_20_20_v1</ns0:t>
      </ns0:r>
      <ns0:r>
        <ns0:t xml:space="preserve"> </ns0:t>
      </ns0:r>
      <ns0:r>
        <ns0:t xml:space="preserve">at h96, DLinear has mean test MSE</ns0:t>
      </ns0:r>
      <ns0:r>
        <ns0:t xml:space="preserve"> </ns0:t>
      </ns0:r>
      <ns0:r>
        <ns0:rPr>
          <ns0:rStyle ns0:val="VerbatimChar"/>
        </ns0:rPr>
        <ns0:t xml:space="preserve">0.101641 +/- 0.000031</ns0:t>
      </ns0:r>
      <ns0:r>
        <ns0:t xml:space="preserve">, Linear</ns0:t>
      </ns0:r>
      <ns0:r>
        <ns0:t xml:space="preserve"> </ns0:t>
      </ns0:r>
      <ns0:r>
        <ns0:rPr>
          <ns0:rStyle ns0:val="VerbatimChar"/>
        </ns0:rPr>
        <ns0:t xml:space="preserve">0.102633 +/- 0.000057</ns0:t>
      </ns0:r>
      <ns0:r>
        <ns0:t xml:space="preserve">, NLinear</ns0:t>
      </ns0:r>
      <ns0:r>
        <ns0:t xml:space="preserve"> </ns0:t>
      </ns0:r>
      <ns0:r>
        <ns0:rPr>
          <ns0:rStyle ns0:val="VerbatimChar"/>
        </ns0:rPr>
        <ns0:t xml:space="preserve">0.105369 +/- 0.000041</ns0:t>
      </ns0:r>
      <ns0:r>
        <ns0:t xml:space="preserve">, PatchTST</ns0:t>
      </ns0:r>
      <ns0:r>
        <ns0:t xml:space="preserve"> </ns0:t>
      </ns0:r>
      <ns0:r>
        <ns0:rPr>
          <ns0:rStyle ns0:val="VerbatimChar"/>
        </ns0:rPr>
        <ns0:t xml:space="preserve">0.113584 +/- 0.003713</ns0:t>
      </ns0:r>
      <ns0:r>
        <ns0:t xml:space="preserve">, RepeatLast</ns0:t>
      </ns0:r>
      <ns0:r>
        <ns0:t xml:space="preserve"> </ns0:t>
      </ns0:r>
      <ns0:r>
        <ns0:rPr>
          <ns0:rStyle ns0:val="VerbatimChar"/>
        </ns0:rPr>
        <ns0:t xml:space="preserve">0.129382</ns0:t>
      </ns0:r>
      <ns0:r>
        <ns0:t xml:space="preserve">, KAN-WOA</ns0:t>
      </ns0:r>
      <ns0:r>
        <ns0:t xml:space="preserve"> </ns0:t>
      </ns0:r>
      <ns0:r>
        <ns0:rPr>
          <ns0:rStyle ns0:val="VerbatimChar"/>
        </ns0:rPr>
        <ns0:t xml:space="preserve">0.175458 +/- 0.062499</ns0:t>
      </ns0:r>
      <ns0:r>
        <ns0:t xml:space="preserve"> </ns0:t>
      </ns0:r>
      <ns0:r>
        <ns0:t xml:space="preserve">and Vanilla KAN</ns0:t>
      </ns0:r>
      <ns0:r>
        <ns0:t xml:space="preserve"> </ns0:t>
      </ns0:r>
      <ns0:r>
        <ns0:rPr>
          <ns0:rStyle ns0:val="VerbatimChar"/>
        </ns0:rPr>
        <ns0:t xml:space="preserve">0.204331 +/- 0.015099</ns0:t>
      </ns0:r>
      <ns0:r>
        <ns0:t xml:space="preserve">.</ns0:t>
      </ns0:r>
    </ns0:p>
    <ns0:p>
      <ns0:pPr>
        <ns0:pStyle ns0:val="BodyText"/>
        <ns0:widowControl/>
      </ns0:pPr>
      <ns0:r>
        <ns0:t xml:space="preserve">The fixed-configuration Grid Update ablation shows a narrow operating region: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5. Pilot Grid Update ablation at ETTh1/h96.</ns0:t>
      </ns0:r>
    </ns0:p>
    <ns0:tbl>
      <ns0:tblPr>
        <ns0:tblStyle ns0:val="Table"/>
        <ns0:tblW ns0:type="dxa" ns0:w="7920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Schedule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Mean test MSE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Sample SD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Updates/run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None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0.182001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0.018613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Conservative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0.133661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0.009492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Moderate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1.175128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1.505580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5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Aggressive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1.908393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2.656384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10</ns0:t>
            </ns0:r>
          </ns0:p>
        </ns0:tc>
      </ns0:tr>
    </ns0:tbl>
    <ns0:p>
      <ns0:pPr>
        <ns0:pStyle ns0:val="BodyText"/>
        <ns0:widowControl/>
      </ns0:pPr>
      <ns0:r>
        <ns0:t xml:space="preserve">One sparse update improves the fixed KAN condition, whereas repeated updates</ns0:t>
      </ns0:r>
      <ns0:r>
        <ns0:t xml:space="preserve"> </ns0:t>
      </ns0:r>
      <ns0:r>
        <ns0:t xml:space="preserve">produce very large variance and catastrophic runs. This is an empirical</ns0:t>
      </ns0:r>
      <ns0:r>
        <ns0:t xml:space="preserve"> </ns0:t>
      </ns0:r>
      <ns0:r>
        <ns0:t xml:space="preserve">stability result for the tested configuration, not a universal statement about</ns0:t>
      </ns0:r>
      <ns0:r>
        <ns0:t xml:space="preserve"> </ns0:t>
      </ns0:r>
      <ns0:r>
        <ns0:t xml:space="preserve">all KAN implementations.</ns0:t>
      </ns0:r>
    </ns0:p>
    <ns0:p>
      <ns0:pPr>
        <ns0:pStyle ns0:val="CaptionedFigure"/>
        <ns0:widowControl/>
      </ns0:pPr>
      <ns0:r>
        <ns0:drawing>
          <ns1:inline>
            <ns1:extent cx="5334000" cy="3184477"/>
            <ns1:effectExtent b="0" l="0" r="0" t="0"/>
            <ns1:docPr descr="Fig. 4. Pilot Grid Update ablation at ETTh1/h96. Individual seed MSEs and the mean are shown on a logarithmic vertical axis so that the catastrophic moderate and aggressive outcomes remain visible." title="" id="38" name="Picture"/>
            <ns2:graphic>
              <ns2:graphicData uri="http://schemas.openxmlformats.org/drawingml/2006/picture">
                <ns3:pic>
                  <ns3:nvPicPr>
                    <ns3:cNvPr descr="figures/grid_update_ablation_h96.png" id="3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37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184477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4. Pilot Grid Update ablation at ETTh1/h96.</ns0:t>
      </ns0:r>
      <ns0:r>
        <ns0:t xml:space="preserve"> </ns0:t>
      </ns0:r>
      <ns0:r>
        <ns0:t xml:space="preserve">Individual seed MSEs and</ns0:t>
      </ns0:r>
      <ns0:r>
        <ns0:t xml:space="preserve"> </ns0:t>
      </ns0:r>
      <ns0:r>
        <ns0:t xml:space="preserve">the mean are shown on a logarithmic vertical axis so that the catastrophic</ns0:t>
      </ns0:r>
      <ns0:r>
        <ns0:t xml:space="preserve"> </ns0:t>
      </ns0:r>
      <ns0:r>
        <ns0:t xml:space="preserve">moderate and aggressive outcomes remain visible.</ns0:t>
      </ns0:r>
    </ns0:p>
    <ns0:bookmarkEnd ns0:id="40"/>
    <ns0:bookmarkStart ns0:id="41" ns0:name="X4820dcf5bd44b2efad0c68427def1ec2115d4e1"/>
    <ns0:p>
      <ns0:pPr>
        <ns0:pStyle ns0:val="Heading3"/>
        <ns0:widowControl/>
      </ns0:pPr>
      <ns0:r>
        <ns0:t xml:space="preserve">4.3 Training consistency and residual negative result</ns0:t>
      </ns0:r>
    </ns0:p>
    <ns0:p>
      <ns0:pPr>
        <ns0:pStyle ns0:val="FirstParagraph"/>
        <ns0:widowControl/>
      </ns0:pPr>
      <ns0:r>
        <ns0:t xml:space="preserve">The corrected direct KAN condition reduces mean ETTh1/h96 MSE from 0.175458 to</ns0:t>
      </ns0:r>
      <ns0:r>
        <ns0:t xml:space="preserve"> </ns0:t>
      </ns0:r>
      <ns0:r>
        <ns0:t xml:space="preserve">0.113224, a 35.47% reduction. Validation-best checkpointing is the primary</ns0:t>
      </ns0:r>
      <ns0:r>
        <ns0:t xml:space="preserve"> </ns0:t>
      </ns0:r>
      <ns0:r>
        <ns0:t xml:space="preserve">correction; clipping provides a smaller additional mean change. Corrected KAN</ns0:t>
      </ns0:r>
      <ns0:r>
        <ns0:t xml:space="preserve"> </ns0:t>
      </ns0:r>
      <ns0:r>
        <ns0:t xml:space="preserve">is close to PatchTST under the same pilot h96 setting but remains weaker than</ns0:t>
      </ns0:r>
      <ns0:r>
        <ns0:t xml:space="preserve"> </ns0:t>
      </ns0:r>
      <ns0:r>
        <ns0:t xml:space="preserve">DLinear.</ns0:t>
      </ns0:r>
    </ns0:p>
    <ns0:p>
      <ns0:pPr>
        <ns0:pStyle ns0:val="BodyText"/>
        <ns0:widowControl/>
      </ns0:pPr>
      <ns0:r>
        <ns0:t xml:space="preserve">All 12 Stage 1 hybrid records and all 6 Stage 2 residual-target records select</ns0:t>
      </ns0:r>
      <ns0:r>
        <ns0:t xml:space="preserve"> </ns0:t>
      </ns0:r>
      <ns0:r>
        <ns0:t xml:space="preserve">epoch zero and restore residual gain to zero. The final hybrid predictions are</ns0:t>
      </ns0:r>
      <ns0:r>
        <ns0:t xml:space="preserve"> </ns0:t>
      </ns0:r>
      <ns0:r>
        <ns0:t xml:space="preserve">therefore DLinear predictions. This is a controlled negative result: the KAN</ns0:t>
      </ns0:r>
      <ns0:r>
        <ns0:t xml:space="preserve"> </ns0:t>
      </ns0:r>
      <ns0:r>
        <ns0:t xml:space="preserve">residual can reduce training loss while validation rejects the added component.</ns0:t>
      </ns0:r>
    </ns0:p>
    <ns0:bookmarkEnd ns0:id="41"/>
    <ns0:bookmarkStart ns0:id="45" ns0:name="optimizer-state-causal-campaign"/>
    <ns0:p>
      <ns0:pPr>
        <ns0:pStyle ns0:val="Heading3"/>
        <ns0:widowControl/>
      </ns0:pPr>
      <ns0:r>
        <ns0:t xml:space="preserve">4.4 Optimizer-state causal campaign</ns0:t>
      </ns0:r>
    </ns0:p>
    <ns0:p>
      <ns0:pPr>
        <ns0:pStyle ns0:val="FirstParagraph"/>
        <ns0:widowControl/>
      </ns0:pPr>
      <ns0:r>
        <ns0:t xml:space="preserve">On ETTh1/h96, moderate retain gives</ns0:t>
      </ns0:r>
      <ns0:r>
        <ns0:t xml:space="preserve"> </ns0:t>
      </ns0:r>
      <ns0:r>
        <ns0:rPr>
          <ns0:rStyle ns0:val="VerbatimChar"/>
        </ns0:rPr>
        <ns0:t xml:space="preserve">0.211416 +/- 0.040933</ns0:t>
      </ns0:r>
      <ns0:r>
        <ns0:t xml:space="preserve"> </ns0:t>
      </ns0:r>
      <ns0:r>
        <ns0:t xml:space="preserve">and moderate reset</ns0:t>
      </ns0:r>
      <ns0:r>
        <ns0:t xml:space="preserve"> </ns0:t>
      </ns0:r>
      <ns0:r>
        <ns0:t xml:space="preserve">gives</ns0:t>
      </ns0:r>
      <ns0:r>
        <ns0:t xml:space="preserve"> </ns0:t>
      </ns0:r>
      <ns0:r>
        <ns0:rPr>
          <ns0:rStyle ns0:val="VerbatimChar"/>
        </ns0:rPr>
        <ns0:t xml:space="preserve">0.266130 +/- 0.057011</ns0:t>
      </ns0:r>
      <ns0:r>
        <ns0:t xml:space="preserve">. Reset is worse for all three paired seeds in</ns0:t>
      </ns0:r>
      <ns0:r>
        <ns0:t xml:space="preserve"> </ns0:t>
      </ns0:r>
      <ns0:r>
        <ns0:t xml:space="preserve">this schedule. Under aggressive updates, both policies are unstable; reset</ns0:t>
      </ns0:r>
      <ns0:r>
        <ns0:t xml:space="preserve"> </ns0:t>
      </ns0:r>
      <ns0:r>
        <ns0:t xml:space="preserve">has mean</ns0:t>
      </ns0:r>
      <ns0:r>
        <ns0:t xml:space="preserve"> </ns0:t>
      </ns0:r>
      <ns0:r>
        <ns0:rPr>
          <ns0:rStyle ns0:val="VerbatimChar"/>
        </ns0:rPr>
        <ns0:t xml:space="preserve">3.719170 +/- 6.117718</ns0:t>
      </ns0:r>
      <ns0:r>
        <ns0:t xml:space="preserve"> </ns0:t>
      </ns0:r>
      <ns0:r>
        <ns0:t xml:space="preserve">versus retain</ns0:t>
      </ns0:r>
      <ns0:r>
        <ns0:t xml:space="preserve"> </ns0:t>
      </ns0:r>
      <ns0:r>
        <ns0:rPr>
          <ns0:rStyle ns0:val="VerbatimChar"/>
        </ns0:rPr>
        <ns0:t xml:space="preserve">1.430756 +/- 1.631831</ns0:t>
      </ns0:r>
      <ns0:r>
        <ns0:t xml:space="preserve">, with</ns0:t>
      </ns0:r>
      <ns0:r>
        <ns0:t xml:space="preserve"> </ns0:t>
      </ns0:r>
      <ns0:r>
        <ns0:t xml:space="preserve">the reset mean dominated by one catastrophic run.</ns0:t>
      </ns0:r>
    </ns0:p>
    <ns0:p>
      <ns0:pPr>
        <ns0:pStyle ns0:val="BodyText"/>
        <ns0:widowControl/>
      </ns0:pPr>
      <ns0:r>
        <ns0:t xml:space="preserve">The event logs confirm that reset was executed: all 39 non-initial reset events</ns0:t>
      </ns0:r>
      <ns0:r>
        <ns0:t xml:space="preserve"> </ns0:t>
      </ns0:r>
      <ns0:r>
        <ns0:t xml:space="preserve">had Adam parameter-state count zero after the intervention, while retained</ns0:t>
      </ns0:r>
      <ns0:r>
        <ns0:t xml:space="preserve"> </ns0:t>
      </ns0:r>
      <ns0:r>
        <ns0:t xml:space="preserve">conditions preserved state. The outcome does not support clearing Adam state as</ns0:t>
      </ns0:r>
      <ns0:r>
        <ns0:t xml:space="preserve"> </ns0:t>
      </ns0:r>
      <ns0:r>
        <ns0:t xml:space="preserve">a sufficient stabilization remedy.</ns0:t>
      </ns0:r>
    </ns0:p>
    <ns0:p>
      <ns0:pPr>
        <ns0:pStyle ns0:val="CaptionedFigure"/>
        <ns0:widowControl/>
      </ns0:pPr>
      <ns0:r>
        <ns0:drawing>
          <ns1:inline>
            <ns1:extent cx="5334000" cy="2003239"/>
            <ns1:effectExtent b="0" l="0" r="0" t="0"/>
            <ns1:docPr descr="Fig. 5. Grid Update dynamics. Left: validation trajectories under four schedule families. Right: immediate probe-MSE displacement after conservative, moderate and aggressive updates." title="" id="43" name="Picture"/>
            <ns2:graphic>
              <ns2:graphicData uri="http://schemas.openxmlformats.org/drawingml/2006/picture">
                <ns3:pic>
                  <ns3:nvPicPr>
                    <ns3:cNvPr descr="figures/grid_update_dynamics.png" id="4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42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00323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5. Grid Update dynamics.</ns0:t>
      </ns0:r>
      <ns0:r>
        <ns0:t xml:space="preserve"> </ns0:t>
      </ns0:r>
      <ns0:r>
        <ns0:t xml:space="preserve">Left: validation trajectories under four</ns0:t>
      </ns0:r>
      <ns0:r>
        <ns0:t xml:space="preserve"> </ns0:t>
      </ns0:r>
      <ns0:r>
        <ns0:t xml:space="preserve">schedule families. Right: immediate probe-MSE displacement after conservative,</ns0:t>
      </ns0:r>
      <ns0:r>
        <ns0:t xml:space="preserve"> </ns0:t>
      </ns0:r>
      <ns0:r>
        <ns0:t xml:space="preserve">moderate and aggressive updates.</ns0:t>
      </ns0:r>
    </ns0:p>
    <ns0:bookmarkEnd ns0:id="45"/>
    <ns0:bookmarkStart ns0:id="46" ns0:name="etth2-pilot-confirmation"/>
    <ns0:p>
      <ns0:pPr>
        <ns0:pStyle ns0:val="Heading3"/>
        <ns0:widowControl/>
      </ns0:pPr>
      <ns0:r>
        <ns0:t xml:space="preserve">4.5 ETTh2 pilot confirmation</ns0:t>
      </ns0:r>
    </ns0:p>
    <ns0:p>
      <ns0:pPr>
        <ns0:pStyle ns0:val="FirstParagraph"/>
        <ns0:widowControl/>
      </ns0:pPr>
      <ns0:r>
        <ns0:t xml:space="preserve">On ETTh2/h96 under the pilot protocol, DLinear has mean MSE</ns0:t>
      </ns0:r>
      <ns0:r>
        <ns0:t xml:space="preserve"> </ns0:t>
      </ns0:r>
      <ns0:r>
        <ns0:rPr>
          <ns0:rStyle ns0:val="VerbatimChar"/>
        </ns0:rPr>
        <ns0:t xml:space="preserve">0.235637 +/- 0.000122</ns0:t>
      </ns0:r>
      <ns0:r>
        <ns0:t xml:space="preserve"> </ns0:t>
      </ns0:r>
      <ns0:r>
        <ns0:t xml:space="preserve">and corrected KAN</ns0:t>
      </ns0:r>
      <ns0:r>
        <ns0:t xml:space="preserve"> </ns0:t>
      </ns0:r>
      <ns0:r>
        <ns0:rPr>
          <ns0:rStyle ns0:val="VerbatimChar"/>
        </ns0:rPr>
        <ns0:t xml:space="preserve">0.270004 +/- 0.010761</ns0:t>
      </ns0:r>
      <ns0:r>
        <ns0:t xml:space="preserve">. No-update KAN has</ns0:t>
      </ns0:r>
      <ns0:r>
        <ns0:t xml:space="preserve"> </ns0:t>
      </ns0:r>
      <ns0:r>
        <ns0:rPr>
          <ns0:rStyle ns0:val="VerbatimChar"/>
        </ns0:rPr>
        <ns0:t xml:space="preserve">0.284032 +/- 0.007912</ns0:t>
      </ns0:r>
      <ns0:r>
        <ns0:t xml:space="preserve">, moderate retain</ns0:t>
      </ns0:r>
      <ns0:r>
        <ns0:t xml:space="preserve"> </ns0:t>
      </ns0:r>
      <ns0:r>
        <ns0:rPr>
          <ns0:rStyle ns0:val="VerbatimChar"/>
        </ns0:rPr>
        <ns0:t xml:space="preserve">0.308285 +/- 0.025466</ns0:t>
      </ns0:r>
      <ns0:r>
        <ns0:t xml:space="preserve"> </ns0:t>
      </ns0:r>
      <ns0:r>
        <ns0:t xml:space="preserve">and moderate</ns0:t>
      </ns0:r>
      <ns0:r>
        <ns0:t xml:space="preserve"> </ns0:t>
      </ns0:r>
      <ns0:r>
        <ns0:t xml:space="preserve">reset</ns0:t>
      </ns0:r>
      <ns0:r>
        <ns0:t xml:space="preserve"> </ns0:t>
      </ns0:r>
      <ns0:r>
        <ns0:rPr>
          <ns0:rStyle ns0:val="VerbatimChar"/>
        </ns0:rPr>
        <ns0:t xml:space="preserve">0.354125 +/- 0.063449</ns0:t>
      </ns0:r>
      <ns0:r>
        <ns0:t xml:space="preserve">. This confirms the mean-level direction that</ns0:t>
      </ns0:r>
      <ns0:r>
        <ns0:t xml:space="preserve"> </ns0:t>
      </ns0:r>
      <ns0:r>
        <ns0:t xml:space="preserve">reset is not a reliable remedy, while also showing that Grid Update behavior is</ns0:t>
      </ns0:r>
      <ns0:r>
        <ns0:t xml:space="preserve"> </ns0:t>
      </ns0:r>
      <ns0:r>
        <ns0:t xml:space="preserve">dataset-dependent.</ns0:t>
      </ns0:r>
    </ns0:p>
    <ns0:bookmarkEnd ns0:id="46"/>
    <ns0:bookmarkStart ns0:id="59" ns0:name="Xd4dee87147135995869cfd0292db343c2ee8443"/>
    <ns0:p>
      <ns0:pPr>
        <ns0:pStyle ns0:val="Heading3"/>
        <ns0:widowControl/>
      </ns0:pPr>
      <ns0:r>
        <ns0:t xml:space="preserve">4.6 Uniform-checkpoint canonical confirmation</ns0:t>
      </ns0:r>
    </ns0:p>
    <ns0:p>
      <ns0:pPr>
        <ns0:pStyle ns0:val="FirstParagraph"/>
        <ns0:widowControl/>
      </ns0:pPr>
      <ns0:r>
        <ns0:t xml:space="preserve">K09 uses the official hourly ETT 12/4/4 split, five seeds and one</ns0:t>
      </ns0:r>
      <ns0:r>
        <ns0:t xml:space="preserve"> </ns0:t>
      </ns0:r>
      <ns0:r>
        <ns0:t xml:space="preserve">minimum-validation-MSE checkpoint rule for every condition. Table 6 reports</ns0:t>
      </ns0:r>
      <ns0:r>
        <ns0:t xml:space="preserve"> </ns0:t>
      </ns0:r>
      <ns0:r>
        <ns0:t xml:space="preserve">the resulting same-contract comparison. K08 is retained only as a versioned</ns0:t>
      </ns0:r>
      <ns0:r>
        <ns0:t xml:space="preserve"> </ns0:t>
      </ns0:r>
      <ns0:r>
        <ns0:t xml:space="preserve">checkpoint-sensitivity campaign and is not pooled with K09.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6. Canonical h96 test MSE (mean +/- sample SD over five seeds).</ns0:t>
      </ns0:r>
    </ns0:p>
    <ns0:tbl>
      <ns0:tblPr>
        <ns0:tblStyle ns0:val="Table"/>
        <ns0:tblW ns0:type="dxa" ns0:w="7918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250"/>
        <ns0:gridCol ns0:w="1667"/>
        <ns0:gridCol ns0:w="1667"/>
        <ns0:gridCol ns0:w="1667"/>
        <ns0:gridCol ns0:w="1667"/>
      </ns0:tblGrid>
      <ns0:tr>
        <ns0:trPr>
          <ns0:tblHeader ns0:val="on"/>
        </ns0:trP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Dataset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DLinear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Corrected KAN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No update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Moderate update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0.064489 +/- 0.001843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0.164913 +/- 0.014927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0.277007 +/- 0.039970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0.417187 +/- 0.159815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0.127925 +/- 0.000598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0.195536 +/- 0.028679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0.329198 +/- 0.071826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0.369897 +/- 0.081077</ns0:t>
            </ns0:r>
          </ns0:p>
        </ns0:tc>
      </ns0:tr>
    </ns0:tbl>
    <ns0:p>
      <ns0:pPr>
        <ns0:pStyle ns0:val="BodyText"/>
        <ns0:widowControl/>
      </ns0:pPr>
      <ns0:r>
        <ns0:t xml:space="preserve">K08-to-K09 changes are informative but not monotonic in test space. Uniform</ns0:t>
      </ns0:r>
      <ns0:r>
        <ns0:t xml:space="preserve"> </ns0:t>
      </ns0:r>
      <ns0:r>
        <ns0:t xml:space="preserve">validation selection reduces ETTh1 no-update MSE from 0.398114 to 0.277007 and</ns0:t>
      </ns0:r>
      <ns0:r>
        <ns0:t xml:space="preserve"> </ns0:t>
      </ns0:r>
      <ns0:r>
        <ns0:t xml:space="preserve">moderate-update MSE from 1.695296 to 0.417187. It reduces ETTh2 moderate-update</ns0:t>
      </ns0:r>
      <ns0:r>
        <ns0:t xml:space="preserve"> </ns0:t>
      </ns0:r>
      <ns0:r>
        <ns0:t xml:space="preserve">MSE from 0.580647 to 0.369897, while ETTh2 no-update MSE changes from 0.286589</ns0:t>
      </ns0:r>
      <ns0:r>
        <ns0:t xml:space="preserve"> </ns0:t>
      </ns0:r>
      <ns0:r>
        <ns0:t xml:space="preserve">to 0.329198. DLinear changes from 0.060650 to 0.064489 on ETTh1 and from</ns0:t>
      </ns0:r>
      <ns0:r>
        <ns0:t xml:space="preserve"> </ns0:t>
      </ns0:r>
      <ns0:r>
        <ns0:t xml:space="preserve">0.128562 to 0.127925 on ETTh2. Thus validation-best checkpointing removes much</ns0:t>
      </ns0:r>
      <ns0:r>
        <ns0:t xml:space="preserve"> </ns0:t>
      </ns0:r>
      <ns0:r>
        <ns0:t xml:space="preserve">of the extreme late-epoch Grid Update damage, but it is not a mechanism for</ns0:t>
      </ns0:r>
      <ns0:r>
        <ns0:t xml:space="preserve"> </ns0:t>
      </ns0:r>
      <ns0:r>
        <ns0:t xml:space="preserve">optimizing unseen test error and does not reverse the model ranking.</ns0:t>
      </ns0:r>
      <ns0:r>
        <ns0:t xml:space="preserve"> </ns0:t>
      </ns0:r>
      <ns0:r>
        <ns0:t xml:space="preserve">The complete paired seed-level contract comparison is supplied in the</ns0:t>
      </ns0:r>
      <ns0:r>
        <ns0:t xml:space="preserve"> </ns0:t>
      </ns0:r>
      <ns0:r>
        <ns0:t xml:space="preserve">reproducibility appendix; it is descriptive because K08 and K09 are separately</ns0:t>
      </ns0:r>
      <ns0:r>
        <ns0:t xml:space="preserve"> </ns0:t>
      </ns0:r>
      <ns0:r>
        <ns0:t xml:space="preserve">versioned source campaigns rather than interchangeable replications.</ns0:t>
      </ns0:r>
    </ns0:p>
    <ns0:p>
      <ns0:pPr>
        <ns0:pStyle ns0:val="CaptionedFigure"/>
        <ns0:widowControl/>
      </ns0:pPr>
      <ns0:r>
        <ns0:drawing>
          <ns1:inline>
            <ns1:extent cx="5334000" cy="3333749"/>
            <ns1:effectExtent b="0" l="0" r="0" t="0"/>
            <ns1:docPr descr="Fig. 6. Uniform-checkpoint forecasts at the fixed midpoint test origin. Actual OT is compared with the five-seed mean prediction; shading denotes sample SD across seeds." title="" id="48" name="Picture"/>
            <ns2:graphic>
              <ns2:graphicData uri="http://schemas.openxmlformats.org/drawingml/2006/picture">
                <ns3:pic>
                  <ns3:nvPicPr>
                    <ns3:cNvPr descr="figures/k09_actual_vs_predicted.png" id="4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47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337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6. Uniform-checkpoint forecasts at the fixed midpoint test origin.</ns0:t>
      </ns0:r>
      <ns0:r>
        <ns0:t xml:space="preserve"> </ns0:t>
      </ns0:r>
      <ns0:r>
        <ns0:t xml:space="preserve">Actual OT is compared with the five-seed mean prediction; shading denotes</ns0:t>
      </ns0:r>
      <ns0:r>
        <ns0:t xml:space="preserve"> </ns0:t>
      </ns0:r>
      <ns0:r>
        <ns0:t xml:space="preserve">sample SD across seeds.</ns0:t>
      </ns0:r>
    </ns0:p>
    <ns0:p>
      <ns0:pPr>
        <ns0:pStyle ns0:val="BodyText"/>
        <ns0:widowControl/>
      </ns0:pPr>
      <ns0:r>
        <ns0:t xml:space="preserve">The fixed-origin curves are descriptive rather than selected examples: origin</ns0:t>
      </ns0:r>
      <ns0:r>
        <ns0:t xml:space="preserve"> </ns0:t>
      </ns0:r>
      <ns0:r>
        <ns0:t xml:space="preserve">1392 is the midpoint of the 2785 test origins and is shared across datasets,</ns0:t>
      </ns0:r>
      <ns0:r>
        <ns0:t xml:space="preserve"> </ns0:t>
      </ns0:r>
      <ns0:r>
        <ns0:t xml:space="preserve">models and seeds. DLinear follows the observed short-term variation more</ns0:t>
      </ns0:r>
      <ns0:r>
        <ns0:t xml:space="preserve"> </ns0:t>
      </ns0:r>
      <ns0:r>
        <ns0:t xml:space="preserve">closely in this window, while corrected KAN is smoother and shows a pronounced</ns0:t>
      </ns0:r>
      <ns0:r>
        <ns0:t xml:space="preserve"> </ns0:t>
      </ns0:r>
      <ns0:r>
        <ns0:t xml:space="preserve">positive bias on ETTh1.</ns0:t>
      </ns0:r>
    </ns0:p>
    <ns0:p>
      <ns0:pPr>
        <ns0:pStyle ns0:val="CaptionedFigure"/>
        <ns0:widowControl/>
      </ns0:pPr>
      <ns0:r>
        <ns0:drawing>
          <ns1:inline>
            <ns1:extent cx="5334000" cy="3444874"/>
            <ns1:effectExtent b="0" l="0" r="0" t="0"/>
            <ns1:docPr descr="Fig. 7. Uniform-checkpoint residual and absolute-error distributions. Signed densities are peak-normalized; ECDFs use all saved test predictions from all five seeds." title="" id="51" name="Picture"/>
            <ns2:graphic>
              <ns2:graphicData uri="http://schemas.openxmlformats.org/drawingml/2006/picture">
                <ns3:pic>
                  <ns3:nvPicPr>
                    <ns3:cNvPr descr="figures/k09_residual_diagnostics.png" id="5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0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44487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7. Uniform-checkpoint residual and absolute-error distributions.</ns0:t>
      </ns0:r>
      <ns0:r>
        <ns0:t xml:space="preserve"> </ns0:t>
      </ns0:r>
      <ns0:r>
        <ns0:t xml:space="preserve">Signed densities are peak-normalized; ECDFs use all saved test predictions</ns0:t>
      </ns0:r>
      <ns0:r>
        <ns0:t xml:space="preserve"> </ns0:t>
      </ns0:r>
      <ns0:r>
        <ns0:t xml:space="preserve">from all five seeds.</ns0:t>
      </ns0:r>
    </ns0:p>
    <ns0:p>
      <ns0:pPr>
        <ns0:pStyle ns0:val="BodyText"/>
        <ns0:widowControl/>
      </ns0:pPr>
      <ns0:r>
        <ns0:t xml:space="preserve">The residual densities show that corrected KAN errors are broader and more</ns0:t>
      </ns0:r>
      <ns0:r>
        <ns0:t xml:space="preserve"> </ns0:t>
      </ns0:r>
      <ns0:r>
        <ns0:t xml:space="preserve">positively shifted, especially on ETTh1. Its absolute-error empirical curves</ns0:t>
      </ns0:r>
      <ns0:r>
        <ns0:t xml:space="preserve"> </ns0:t>
      </ns0:r>
      <ns0:r>
        <ns0:t xml:space="preserve">also lie to the right of DLinear throughout most of the displayed range. These</ns0:t>
      </ns0:r>
      <ns0:r>
        <ns0:t xml:space="preserve"> </ns0:t>
      </ns0:r>
      <ns0:r>
        <ns0:t xml:space="preserve">prediction-level results are consistent with, rather than substituted for,</ns0:t>
      </ns0:r>
      <ns0:r>
        <ns0:t xml:space="preserve"> </ns0:t>
      </ns0:r>
      <ns0:r>
        <ns0:t xml:space="preserve">the aggregate MSE comparison.</ns0:t>
      </ns0:r>
    </ns0:p>
    <ns0:p>
      <ns0:pPr>
        <ns0:pStyle ns0:val="CaptionedFigure"/>
        <ns0:widowControl/>
      </ns0:pPr>
      <ns0:r>
        <ns0:drawing>
          <ns1:inline>
            <ns1:extent cx="5334000" cy="3333749"/>
            <ns1:effectExtent b="0" l="0" r="0" t="0"/>
            <ns1:docPr descr="Fig. 8. Original-unit RMSE across the 96-step forecast horizon. Curves show the five-seed mean; shading denotes sample SD across seeds." title="" id="54" name="Picture"/>
            <ns2:graphic>
              <ns2:graphicData uri="http://schemas.openxmlformats.org/drawingml/2006/picture">
                <ns3:pic>
                  <ns3:nvPicPr>
                    <ns3:cNvPr descr="figures/k09_forecast_step_rmse.png" id="5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337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8. Original-unit RMSE across the 96-step forecast horizon.</ns0:t>
      </ns0:r>
      <ns0:r>
        <ns0:t xml:space="preserve"> </ns0:t>
      </ns0:r>
      <ns0:r>
        <ns0:t xml:space="preserve">Curves</ns0:t>
      </ns0:r>
      <ns0:r>
        <ns0:t xml:space="preserve"> </ns0:t>
      </ns0:r>
      <ns0:r>
        <ns0:t xml:space="preserve">show the five-seed mean; shading denotes sample SD across seeds.</ns0:t>
      </ns0:r>
    </ns0:p>
    <ns0:p>
      <ns0:pPr>
        <ns0:pStyle ns0:val="BodyText"/>
        <ns0:widowControl/>
      </ns0:pPr>
      <ns0:r>
        <ns0:t xml:space="preserve">DLinear has the lowest mean original-unit RMSE at every one of the 96 forecast</ns0:t>
      </ns0:r>
      <ns0:r>
        <ns0:t xml:space="preserve"> </ns0:t>
      </ns0:r>
      <ns0:r>
        <ns0:t xml:space="preserve">steps on both datasets. Error rises with lead time for all four conditions,</ns0:t>
      </ns0:r>
      <ns0:r>
        <ns0:t xml:space="preserve"> </ns0:t>
      </ns0:r>
      <ns0:r>
        <ns0:t xml:space="preserve">but the separation from corrected and Grid Update KAN variants persists across</ns0:t>
      </ns0:r>
      <ns0:r>
        <ns0:t xml:space="preserve"> </ns0:t>
      </ns0:r>
      <ns0:r>
        <ns0:t xml:space="preserve">the complete horizon rather than being driven by a few terminal steps.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7. Uniform-checkpoint compute diagnostics on Tesla T4.</ns0:t>
      </ns0:r>
    </ns0:p>
    <ns0:tbl>
      <ns0:tblPr>
        <ns0:tblStyle ns0:val="Table"/>
        <ns0:tblW ns0:type="dxa" ns0:w="7916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913"/>
        <ns0:gridCol ns0:w="913"/>
        <ns0:gridCol ns0:w="1218"/>
        <ns0:gridCol ns0:w="1218"/>
        <ns0:gridCol ns0:w="1218"/>
        <ns0:gridCol ns0:w="1218"/>
        <ns0:gridCol ns0:w="1218"/>
      </ns0:tblGrid>
      <ns0:tr>
        <ns0:trPr>
          <ns0:tblHeader ns0:val="on"/>
        </ns0:trP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Dataset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Condition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Training s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Inference ms/sample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Peak GPU MB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Parameters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Selected epoch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DLinear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11.88 +/- 1.87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0.01924 +/- 0.00044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17.94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18624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20.6 +/- 3.6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Corrected KAN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85.83 +/- 4.53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0.10042 +/- 0.00308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17.76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9216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24.2 +/- 2.6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No-update KAN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38.71 +/- 0.15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0.06445 +/- 0.00297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18.09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13440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7.6 +/- 5.4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Moderate-update KAN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40.04 +/- 0.38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0.06482 +/- 0.00105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23.55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13440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7.6 +/- 2.2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DLinear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10.96 +/- 0.05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0.01908 +/- 0.00021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17.94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18624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28.6 +/- 1.1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Corrected KAN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83.73 +/- 0.19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0.09921 +/- 0.00057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17.76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9216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7.2 +/- 2.3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No-update KAN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38.74 +/- 0.05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0.06313 +/- 0.00074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18.09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13440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20.0 +/- 4.9</ns0:t>
            </ns0:r>
          </ns0:p>
        </ns0:tc>
      </ns0:tr>
      <ns0:tr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913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Moderate-update KAN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39.83 +/- 0.17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0.06365 +/- 0.00079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23.55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13440</ns0:t>
            </ns0:r>
          </ns0:p>
        </ns0:tc>
        <ns0:tc>
          <ns0:tcPr>
            <ns0:tcW ns0:type="dxa" ns0:w="1218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7.2 +/- 4.4</ns0:t>
            </ns0:r>
          </ns0:p>
        </ns0:tc>
      </ns0:tr>
    </ns0:tbl>
    <ns0:p>
      <ns0:pPr>
        <ns0:pStyle ns0:val="BodyText"/>
        <ns0:widowControl/>
      </ns0:pPr>
      <ns0:r>
        <ns0:t xml:space="preserve">Corrected KAN uses fewer trainable parameters than DLinear but takes 7.2 times</ns0:t>
      </ns0:r>
      <ns0:r>
        <ns0:t xml:space="preserve"> </ns0:t>
      </ns0:r>
      <ns0:r>
        <ns0:t xml:space="preserve">longer on ETTh1 and 7.6 times longer on ETTh2. Its measured inference latency</ns0:t>
      </ns0:r>
      <ns0:r>
        <ns0:t xml:space="preserve"> </ns0:t>
      </ns0:r>
      <ns0:r>
        <ns0:t xml:space="preserve">is approximately 5.2 times DLinear on both datasets. Moderate Grid Update also</ns0:t>
      </ns0:r>
      <ns0:r>
        <ns0:t xml:space="preserve"> </ns0:t>
      </ns0:r>
      <ns0:r>
        <ns0:t xml:space="preserve">raises peak recorded GPU memory from 18.09 to 23.55 MB relative to the same</ns0:t>
      </ns0:r>
      <ns0:r>
        <ns0:t xml:space="preserve"> </ns0:t>
      </ns0:r>
      <ns0:r>
        <ns0:t xml:space="preserve">no-update architecture.</ns0:t>
      </ns0:r>
    </ns0:p>
    <ns0:p>
      <ns0:pPr>
        <ns0:pStyle ns0:val="CaptionedFigure"/>
        <ns0:widowControl/>
      </ns0:pPr>
      <ns0:r>
        <ns0:drawing>
          <ns1:inline>
            <ns1:extent cx="5334000" cy="3333749"/>
            <ns1:effectExtent b="0" l="0" r="0" t="0"/>
            <ns1:docPr descr="Fig. 9. Compute cost and validation-selected checkpoints. Bars show mean training time and sample SD; dots show all five selected epochs." title="" id="57" name="Picture"/>
            <ns2:graphic>
              <ns2:graphicData uri="http://schemas.openxmlformats.org/drawingml/2006/picture">
                <ns3:pic>
                  <ns3:nvPicPr>
                    <ns3:cNvPr descr="figures/k09_compute_checkpoints.png" id="5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6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337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9. Compute cost and validation-selected checkpoints.</ns0:t>
      </ns0:r>
      <ns0:r>
        <ns0:t xml:space="preserve"> </ns0:t>
      </ns0:r>
      <ns0:r>
        <ns0:t xml:space="preserve">Bars show mean</ns0:t>
      </ns0:r>
      <ns0:r>
        <ns0:t xml:space="preserve"> </ns0:t>
      </ns0:r>
      <ns0:r>
        <ns0:t xml:space="preserve">training time and sample SD; dots show all five selected epochs.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8. Uniform-checkpoint error in recorded OT units.</ns0:t>
      </ns0:r>
    </ns0:p>
    <ns0:tbl>
      <ns0:tblPr>
        <ns0:tblStyle ns0:val="Table"/>
        <ns0:tblW ns0:type="dxa" ns0:w="7920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Dataset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Condition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OT RMSE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OT MAE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DLinear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2.3302 +/- 0.0332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1.7196 +/- 0.0232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Corrected KAN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3.7235 +/- 0.1683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3.0371 +/- 0.1520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No-update KAN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4.8188 +/- 0.3636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4.0121 +/- 0.3133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Moderate-update KAN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5.8265 +/- 1.2155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4.8517 +/- 1.0997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DLinear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4.1435 +/- 0.0097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3.1429 +/- 0.0074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Corrected KAN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5.1120 +/- 0.3698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4.0207 +/- 0.2907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No-update KAN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6.6150 +/- 0.7259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5.0357 +/- 0.4974</ns0:t>
            </ns0:r>
          </ns0:p>
        </ns0:tc>
      </ns0:tr>
      <ns0:tr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Moderate-update KAN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7.0152 +/- 0.7324</ns0:t>
            </ns0:r>
          </ns0:p>
        </ns0:tc>
        <ns0:tc>
          <ns0:tcPr>
            <ns0:tcW ns0:type="dxa" ns0:w="1980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5.1980 +/- 0.5152</ns0:t>
            </ns0:r>
          </ns0:p>
        </ns0:tc>
      </ns0:tr>
    </ns0:tbl>
    <ns0:p>
      <ns0:pPr>
        <ns0:pStyle ns0:val="BodyText"/>
        <ns0:widowControl/>
      </ns0:pPr>
      <ns0:r>
        <ns0:t xml:space="preserve">In operational terms, corrected KAN increases uniform-checkpoint RMSE by</ns0:t>
      </ns0:r>
      <ns0:r>
        <ns0:t xml:space="preserve"> </ns0:t>
      </ns0:r>
      <ns0:r>
        <ns0:t xml:space="preserve">approximately 1.39 recorded OT units on ETTh1 and 0.97 on ETTh2 relative to</ns0:t>
      </ns0:r>
      <ns0:r>
        <ns0:t xml:space="preserve"> </ns0:t>
      </ns0:r>
      <ns0:r>
        <ns0:t xml:space="preserve">DLinear. Moderate Grid Update increases the mean further on both datasets.</ns0:t>
      </ns0:r>
    </ns0:p>
    <ns0:p>
      <ns0:pPr>
        <ns0:pStyle ns0:val="BodyText"/>
        <ns0:widowControl/>
      </ns0:pPr>
      <ns0:r>
        <ns0:t xml:space="preserve">DLinear beats corrected KAN in all ten K09 dataset-seed pairs. Its mean MSE is</ns0:t>
      </ns0:r>
      <ns0:r>
        <ns0:t xml:space="preserve"> </ns0:t>
      </ns0:r>
      <ns0:r>
        <ns0:t xml:space="preserve">60.89% lower on ETTh1 and 34.58% lower on ETTh2. Moderate update is worse than</ns0:t>
      </ns0:r>
      <ns0:r>
        <ns0:t xml:space="preserve"> </ns0:t>
      </ns0:r>
      <ns0:r>
        <ns0:t xml:space="preserve">no update in four of five ETTh1 seeds and three of five ETTh2 seeds, with mean</ns0:t>
      </ns0:r>
      <ns0:r>
        <ns0:t xml:space="preserve"> </ns0:t>
      </ns0:r>
      <ns0:r>
        <ns0:t xml:space="preserve">MSE deltas of 0.140179 and 0.040700 respectively.</ns0:t>
      </ns0:r>
    </ns0:p>
    <ns0:p>
      <ns0:pPr>
        <ns0:pStyle ns0:val="BodyText"/>
        <ns0:widowControl/>
      </ns0:pPr>
      <ns0:r>
        <ns0:t xml:space="preserve">The absolute MSE values differ from the pilot results because the split and</ns0:t>
      </ns0:r>
      <ns0:r>
        <ns0:t xml:space="preserve"> </ns0:t>
      </ns0:r>
      <ns0:r>
        <ns0:t xml:space="preserve">history-boundary rules differ. This protocol sensitivity is reported rather</ns0:t>
      </ns0:r>
      <ns0:r>
        <ns0:t xml:space="preserve"> </ns0:t>
      </ns0:r>
      <ns0:r>
        <ns0:t xml:space="preserve">than hidden.</ns0:t>
      </ns0:r>
    </ns0:p>
    <ns0:bookmarkEnd ns0:id="59"/>
    <ns0:bookmarkStart ns0:id="69" ns0:name="canonical-multi-horizon-comparison"/>
    <ns0:p>
      <ns0:pPr>
        <ns0:pStyle ns0:val="Heading3"/>
        <ns0:widowControl/>
      </ns0:pPr>
      <ns0:r>
        <ns0:t xml:space="preserve">4.7 Canonical multi-horizon comparison</ns0:t>
      </ns0:r>
    </ns0:p>
    <ns0:p>
      <ns0:pPr>
        <ns0:pStyle ns0:val="FirstParagraph"/>
        <ns0:widowControl/>
      </ns0:pPr>
      <ns0:r>
        <ns0:t xml:space="preserve">K10 extends the canonical comparison without pooling K08 or K09. Table 9 and</ns0:t>
      </ns0:r>
      <ns0:r>
        <ns0:t xml:space="preserve"> </ns0:t>
      </ns0:r>
      <ns0:r>
        <ns0:t xml:space="preserve">Fig. 10 summarize the 120 validation-best runs. DLinear has the lowest mean MSE</ns0:t>
      </ns0:r>
      <ns0:r>
        <ns0:t xml:space="preserve"> </ns0:t>
      </ns0:r>
      <ns0:r>
        <ns0:t xml:space="preserve">in all eight dataset-horizon cells. It has lower seed-level MSE than corrected</ns0:t>
      </ns0:r>
      <ns0:r>
        <ns0:t xml:space="preserve"> </ns0:t>
      </ns0:r>
      <ns0:r>
        <ns0:t xml:space="preserve">KAN in 20/20 ETTh1 and 18/20 ETTh2 horizon-seed pairs, and lower MSE than</ns0:t>
      </ns0:r>
      <ns0:r>
        <ns0:t xml:space="preserve"> </ns0:t>
      </ns0:r>
      <ns0:r>
        <ns0:t xml:space="preserve">PatchTST in 18/20 pairs on each dataset.</ns0:t>
      </ns0:r>
    </ns0:p>
    <ns0:p>
      <ns0:pPr>
        <ns0:pStyle ns0:val="BodyText"/>
        <ns0:widowControl/>
      </ns0:pPr>
      <ns0:r>
        <ns0:rPr>
          <ns0:b/>
          <ns0:bCs/>
        </ns0:rPr>
        <ns0:t xml:space="preserve">Table 9. Canonical multi-horizon test MSE over five seeds.</ns0:t>
      </ns0:r>
    </ns0:p>
    <ns0:tbl>
      <ns0:tblPr>
        <ns0:tblStyle ns0:val="Table"/>
        <ns0:tblW ns0:type="dxa" ns0:w="7918"/>
        <ns0:tblLayout ns0:type="fixed"/>
        <ns0:tblLook ns0:firstRow="1" ns0:lastRow="0" ns0:firstColumn="0" ns0:lastColumn="0" ns0:noHBand="0" ns0:noVBand="0" ns0:val="0020"/>
        <ns0:tblInd ns0:type="dxa" ns0:w="120"/>
        <ns0:tblCellMar>
          <ns0:top ns0:type="dxa" ns0:w="60"/>
          <ns0:left ns0:type="dxa" ns0:w="120"/>
          <ns0:bottom ns0:type="dxa" ns0:w="60"/>
          <ns0:right ns0:type="dxa" ns0:w="120"/>
        </ns0:tblCellMar>
      </ns0:tblPr>
      <ns0:tblGrid>
        <ns0:gridCol ns0:w="1250"/>
        <ns0:gridCol ns0:w="1667"/>
        <ns0:gridCol ns0:w="1667"/>
        <ns0:gridCol ns0:w="1667"/>
        <ns0:gridCol ns0:w="1667"/>
      </ns0:tblGrid>
      <ns0:tr>
        <ns0:trPr>
          <ns0:tblHeader ns0:val="on"/>
        </ns0:trP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Dataset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Horizon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DLinear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PatchTST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b/>
                <ns0:sz ns0:val="18"/>
              </ns0:rPr>
              <ns0:t xml:space="preserve">Corrected KAN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96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0.064489 +/- 0.001843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0.121910 +/- 0.023330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0.164914 +/- 0.014927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192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0.079831 +/- 0.001271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0.126775 +/- 0.018393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0.190365 +/- 0.027766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336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0.098667 +/- 0.002689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0.168590 +/- 0.043239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0.227936 +/- 0.011707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720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0.195691 +/- 0.027741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0.212319 +/- 0.043358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0.269458 +/- 0.035737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96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0.127925 +/- 0.000598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0.243137 +/- 0.052484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0.195537 +/- 0.028679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192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0.179582 +/- 0.000461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0.272309 +/- 0.021118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0.285171 +/- 0.035656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336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0.229555 +/- 0.001062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0.318983 +/- 0.085294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0.260597 +/- 0.016748</ns0:t>
            </ns0:r>
          </ns0:p>
        </ns0:tc>
      </ns0:tr>
      <ns0:tr>
        <ns0:tc>
          <ns0:tcPr>
            <ns0:tcW ns0:type="dxa" ns0:w="1250"/>
            <ns0:vAlign ns0:val="center"/>
          </ns0:tcPr>
          <ns0:p>
            <ns0:pPr>
              <ns0:pStyle ns0:val="Compact"/>
              <ns0:spacing ns0:line="240" ns0:lineRule="auto" ns0:before="0" ns0:after="0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ETTh2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720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0.318278 +/- 0.001366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0.338608 +/- 0.025483</ns0:t>
            </ns0:r>
          </ns0:p>
        </ns0:tc>
        <ns0:tc>
          <ns0:tcPr>
            <ns0:tcW ns0:type="dxa" ns0:w="1667"/>
            <ns0:vAlign ns0:val="center"/>
          </ns0:tcPr>
          <ns0:p>
            <ns0:pPr>
              <ns0:pStyle ns0:val="Compact"/>
              <ns0:spacing ns0:line="240" ns0:lineRule="auto" ns0:before="0" ns0:after="0"/>
              <ns0:jc ns0:val="right"/>
            </ns0:pPr>
            <ns0:r>
              <ns0:rPr>
                <ns0:rFonts ns0:ascii="Times New Roman" ns0:hAnsi="Times New Roman" ns0:eastAsia="Times New Roman" ns0:cs="Times New Roman"/>
                <ns0:sz ns0:val="18"/>
              </ns0:rPr>
              <ns0:t xml:space="preserve">0.328821 +/- 0.014056</ns0:t>
            </ns0:r>
          </ns0:p>
        </ns0:tc>
      </ns0:tr>
    </ns0:tbl>
    <ns0:p>
      <ns0:pPr>
        <ns0:pStyle ns0:val="CaptionedFigure"/>
        <ns0:widowControl/>
      </ns0:pPr>
      <ns0:r>
        <ns0:drawing>
          <ns1:inline>
            <ns1:extent cx="5334000" cy="3333749"/>
            <ns1:effectExtent b="0" l="0" r="0" t="0"/>
            <ns1:docPr descr="Fig. 10. Canonical multi-horizon forecasting accuracy. Points show five-seed mean standardized MSE; shading denotes sample SD within each dataset-horizon-model cell." title="" id="61" name="Picture"/>
            <ns2:graphic>
              <ns2:graphicData uri="http://schemas.openxmlformats.org/drawingml/2006/picture">
                <ns3:pic>
                  <ns3:nvPicPr>
                    <ns3:cNvPr descr="figures/k10_canonical_multihorizon.png" id="6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0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337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10. Canonical multi-horizon forecasting accuracy.</ns0:t>
      </ns0:r>
      <ns0:r>
        <ns0:t xml:space="preserve"> </ns0:t>
      </ns0:r>
      <ns0:r>
        <ns0:t xml:space="preserve">Points show</ns0:t>
      </ns0:r>
      <ns0:r>
        <ns0:t xml:space="preserve"> </ns0:t>
      </ns0:r>
      <ns0:r>
        <ns0:t xml:space="preserve">five-seed mean standardized MSE; shading denotes sample SD within each</ns0:t>
      </ns0:r>
      <ns0:r>
        <ns0:t xml:space="preserve"> </ns0:t>
      </ns0:r>
      <ns0:r>
        <ns0:t xml:space="preserve">dataset-horizon-model cell.</ns0:t>
      </ns0:r>
    </ns0:p>
    <ns0:p>
      <ns0:pPr>
        <ns0:pStyle ns0:val="BodyText"/>
        <ns0:widowControl/>
      </ns0:pPr>
      <ns0:r>
        <ns0:t xml:space="preserve">The ranking is not equally separated at every horizon. On ETTh1, PatchTST is</ns0:t>
      </ns0:r>
      <ns0:r>
        <ns0:t xml:space="preserve"> </ns0:t>
      </ns0:r>
      <ns0:r>
        <ns0:t xml:space="preserve">between DLinear and corrected KAN in 19/20 paired comparisons. On ETTh2 its</ns0:t>
      </ns0:r>
      <ns0:r>
        <ns0:t xml:space="preserve"> </ns0:t>
      </ns0:r>
      <ns0:r>
        <ns0:t xml:space="preserve">relationship with corrected KAN is mixed, and at h720 all three mean MSEs lie</ns0:t>
      </ns0:r>
      <ns0:r>
        <ns0:t xml:space="preserve"> </ns0:t>
      </ns0:r>
      <ns0:r>
        <ns0:t xml:space="preserve">within 0.021 of one another. Corrected KAN nevertheless does not attain the</ns0:t>
      </ns0:r>
      <ns0:r>
        <ns0:t xml:space="preserve"> </ns0:t>
      </ns0:r>
      <ns0:r>
        <ns0:t xml:space="preserve">lowest mean in any registered cell.</ns0:t>
      </ns0:r>
    </ns0:p>
    <ns0:p>
      <ns0:pPr>
        <ns0:pStyle ns0:val="CaptionedFigure"/>
        <ns0:widowControl/>
      </ns0:pPr>
      <ns0:r>
        <ns0:drawing>
          <ns1:inline>
            <ns1:extent cx="5334000" cy="3556000"/>
            <ns1:effectExtent b="0" l="0" r="0" t="0"/>
            <ns1:docPr descr="Fig. 11. Multi-horizon compute profiles on Tesla T4. Lines show mean training time and full-test-loader inference latency over five seeds for each fixed model contract." title="" id="64" name="Picture"/>
            <ns2:graphic>
              <ns2:graphicData uri="http://schemas.openxmlformats.org/drawingml/2006/picture">
                <ns3:pic>
                  <ns3:nvPicPr>
                    <ns3:cNvPr descr="figures/k10_multihorizon_compute.png" id="6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5560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11. Multi-horizon compute profiles on Tesla T4.</ns0:t>
      </ns0:r>
      <ns0:r>
        <ns0:t xml:space="preserve"> </ns0:t>
      </ns0:r>
      <ns0:r>
        <ns0:t xml:space="preserve">Lines show mean</ns0:t>
      </ns0:r>
      <ns0:r>
        <ns0:t xml:space="preserve"> </ns0:t>
      </ns0:r>
      <ns0:r>
        <ns0:t xml:space="preserve">training time and full-test-loader inference latency over five seeds for each</ns0:t>
      </ns0:r>
      <ns0:r>
        <ns0:t xml:space="preserve"> </ns0:t>
      </ns0:r>
      <ns0:r>
        <ns0:t xml:space="preserve">fixed model contract.</ns0:t>
      </ns0:r>
    </ns0:p>
    <ns0:p>
      <ns0:pPr>
        <ns0:pStyle ns0:val="BodyText"/>
        <ns0:widowControl/>
      </ns0:pPr>
      <ns0:r>
        <ns0:t xml:space="preserve">The compute ordering is stable across horizons. DLinear requires about</ns0:t>
      </ns0:r>
      <ns0:r>
        <ns0:t xml:space="preserve"> </ns0:t>
      </ns0:r>
      <ns0:r>
        <ns0:t xml:space="preserve">11.2-12.2 s per run, PatchTST 46.6-55.7 s and corrected KAN 78.7-87.6 s.</ns0:t>
      </ns0:r>
      <ns0:r>
        <ns0:t xml:space="preserve"> </ns0:t>
      </ns0:r>
      <ns0:r>
        <ns0:t xml:space="preserve">Corrected KAN inference remains approximately 4.4-5.3 times slower per sample</ns0:t>
      </ns0:r>
      <ns0:r>
        <ns0:t xml:space="preserve"> </ns0:t>
      </ns0:r>
      <ns0:r>
        <ns0:t xml:space="preserve">than DLinear, while PatchTST is approximately 2.9-3.3 times slower. Parameter</ns0:t>
      </ns0:r>
      <ns0:r>
        <ns0:t xml:space="preserve"> </ns0:t>
      </ns0:r>
      <ns0:r>
        <ns0:t xml:space="preserve">counts grow with output horizon, but corrected KAN remains slower despite</ns0:t>
      </ns0:r>
      <ns0:r>
        <ns0:t xml:space="preserve"> </ns0:t>
      </ns0:r>
      <ns0:r>
        <ns0:t xml:space="preserve">using fewer parameters than DLinear in every registered cell.</ns0:t>
      </ns0:r>
    </ns0:p>
    <ns0:p>
      <ns0:pPr>
        <ns0:pStyle ns0:val="CaptionedFigure"/>
        <ns0:widowControl/>
      </ns0:pPr>
      <ns0:r>
        <ns0:drawing>
          <ns1:inline>
            <ns1:extent cx="5334000" cy="3333749"/>
            <ns1:effectExtent b="0" l="0" r="0" t="0"/>
            <ns1:docPr descr="Fig. 12. Canonical 720-step forecasts at the fixed midpoint test origin. Actual OT is compared with five-seed mean predictions; shading denotes sample SD and the midpoint origin is fixed before model comparison." title="" id="67" name="Picture"/>
            <ns2:graphic>
              <ns2:graphicData uri="http://schemas.openxmlformats.org/drawingml/2006/picture">
                <ns3:pic>
                  <ns3:nvPicPr>
                    <ns3:cNvPr descr="figures/k10_h720_forecasts.png" id="6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6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337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  <ns0:widowControl/>
      </ns0:pPr>
      <ns0:r>
        <ns0:rPr>
          <ns0:b/>
          <ns0:bCs/>
        </ns0:rPr>
        <ns0:t xml:space="preserve">Fig. 12. Canonical 720-step forecasts at the fixed midpoint test origin.</ns0:t>
      </ns0:r>
      <ns0:r>
        <ns0:t xml:space="preserve"> </ns0:t>
      </ns0:r>
      <ns0:r>
        <ns0:t xml:space="preserve">Actual OT is compared with five-seed mean predictions; shading denotes sample</ns0:t>
      </ns0:r>
      <ns0:r>
        <ns0:t xml:space="preserve"> </ns0:t>
      </ns0:r>
      <ns0:r>
        <ns0:t xml:space="preserve">SD and the midpoint origin is fixed before model comparison.</ns0:t>
      </ns0:r>
    </ns0:p>
    <ns0:p>
      <ns0:pPr>
        <ns0:pStyle ns0:val="BodyText"/>
        <ns0:widowControl/>
      </ns0:pPr>
      <ns0:r>
        <ns0:t xml:space="preserve">The h720 curves expose a shared long-horizon limitation: the direct models</ns0:t>
      </ns0:r>
      <ns0:r>
        <ns0:t xml:space="preserve"> </ns0:t>
      </ns0:r>
      <ns0:r>
        <ns0:t xml:space="preserve">capture smooth level and periodic structure but attenuate abrupt excursions</ns0:t>
      </ns0:r>
      <ns0:r>
        <ns0:t xml:space="preserve"> </ns0:t>
      </ns0:r>
      <ns0:r>
        <ns0:t xml:space="preserve">and regime shifts. ETTh1 predictions remain above the extended low-OT episode,</ns0:t>
      </ns0:r>
      <ns0:r>
        <ns0:t xml:space="preserve"> </ns0:t>
      </ns0:r>
      <ns0:r>
        <ns0:t xml:space="preserve">while ETTh2 PatchTST collapses much of the oscillation toward a smooth level.</ns0:t>
      </ns0:r>
      <ns0:r>
        <ns0:t xml:space="preserve"> </ns0:t>
      </ns0:r>
      <ns0:r>
        <ns0:t xml:space="preserve">This figure is illustrative of one pre-fixed origin and does not replace the</ns0:t>
      </ns0:r>
      <ns0:r>
        <ns0:t xml:space="preserve"> </ns0:t>
      </ns0:r>
      <ns0:r>
        <ns0:t xml:space="preserve">all-origin MSE results.</ns0:t>
      </ns0:r>
    </ns0:p>
    <ns0:bookmarkEnd ns0:id="69"/>
    <ns0:bookmarkEnd ns0:id="70"/>
    <ns0:bookmarkStart ns0:id="77" ns0:name="discussion"/>
    <ns0:p>
      <ns0:pPr>
        <ns0:pStyle ns0:val="Heading2"/>
        <ns0:widowControl/>
      </ns0:pPr>
      <ns0:r>
        <ns0:t xml:space="preserve">5. Discussion</ns0:t>
      </ns0:r>
    </ns0:p>
    <ns0:bookmarkStart ns0:id="71" ns0:name="what-hpo-helps-and-what-it-does-not"/>
    <ns0:p>
      <ns0:pPr>
        <ns0:pStyle ns0:val="Heading3"/>
        <ns0:widowControl/>
      </ns0:pPr>
      <ns0:r>
        <ns0:t xml:space="preserve">5.1 What HPO helps and what it does not</ns0:t>
      </ns0:r>
    </ns0:p>
    <ns0:p>
      <ns0:pPr>
        <ns0:pStyle ns0:val="FirstParagraph"/>
        <ns0:widowControl/>
      </ns0:pPr>
      <ns0:r>
        <ns0:t xml:space="preserve">The training-consistency intervention demonstrates that a KAN can be</ns0:t>
      </ns0:r>
      <ns0:r>
        <ns0:t xml:space="preserve"> </ns0:t>
      </ns0:r>
      <ns0:r>
        <ns0:t xml:space="preserve">substantially underestimated when HPO and final evaluation optimize different</ns0:t>
      </ns0:r>
      <ns0:r>
        <ns0:t xml:space="preserve"> </ns0:t>
      </ns0:r>
      <ns0:r>
        <ns0:t xml:space="preserve">objectives. This is a useful methodological result: HPO-selected regularization</ns0:t>
      </ns0:r>
      <ns0:r>
        <ns0:t xml:space="preserve"> </ns0:t>
      </ns0:r>
      <ns0:r>
        <ns0:t xml:space="preserve">and validation-best selection should be part of the declared training contract.</ns0:t>
      </ns0:r>
      <ns0:r>
        <ns0:t xml:space="preserve"> </ns0:t>
      </ns0:r>
      <ns0:r>
        <ns0:t xml:space="preserve">The correction does not reverse the model ranking against DLinear, especially</ns0:t>
      </ns0:r>
      <ns0:r>
        <ns0:t xml:space="preserve"> </ns0:t>
      </ns0:r>
      <ns0:r>
        <ns0:t xml:space="preserve">under the canonical protocol. K10 extends that conclusion beyond h96: DLinear</ns0:t>
      </ns0:r>
      <ns0:r>
        <ns0:t xml:space="preserve"> </ns0:t>
      </ns0:r>
      <ns0:r>
        <ns0:t xml:space="preserve">retains the lowest mean at all eight registered dataset-horizon cells, although</ns0:t>
      </ns0:r>
      <ns0:r>
        <ns0:t xml:space="preserve"> </ns0:t>
      </ns0:r>
      <ns0:r>
        <ns0:t xml:space="preserve">the ETTh2/h720 separation is small and two paired seeds favor corrected KAN.</ns0:t>
      </ns0:r>
    </ns0:p>
    <ns0:p>
      <ns0:pPr>
        <ns0:pStyle ns0:val="BodyText"/>
        <ns0:widowControl/>
      </ns0:pPr>
      <ns0:r>
        <ns0:t xml:space="preserve">The result also illustrates why model selection belongs to the reported model</ns0:t>
      </ns0:r>
      <ns0:r>
        <ns0:t xml:space="preserve"> </ns0:t>
      </ns0:r>
      <ns0:r>
        <ns0:t xml:space="preserve">definition. HPO guidance [23,24] treats the validation objective and budget as</ns0:t>
      </ns0:r>
      <ns0:r>
        <ns0:t xml:space="preserve"> </ns0:t>
      </ns0:r>
      <ns0:r>
        <ns0:t xml:space="preserve">part of the optimization procedure; changing checkpoint selection after search</ns0:t>
      </ns0:r>
      <ns0:r>
        <ns0:t xml:space="preserve"> </ns0:t>
      </ns0:r>
      <ns0:r>
        <ns0:t xml:space="preserve">can erase or exaggerate the apparent benefit of the selected hyperparameters.</ns0:t>
      </ns0:r>
      <ns0:r>
        <ns0:t xml:space="preserve"> </ns0:t>
      </ns0:r>
      <ns0:r>
        <ns0:t xml:space="preserve">For this reason, the paper reports K08 under its executed rule and K09 under the</ns0:t>
      </ns0:r>
      <ns0:r>
        <ns0:t xml:space="preserve"> </ns0:t>
      </ns0:r>
      <ns0:r>
        <ns0:t xml:space="preserve">uniform intended rule instead of silently normalizing or overwriting an archive</ns0:t>
      </ns0:r>
      <ns0:r>
        <ns0:t xml:space="preserve"> </ns0:t>
      </ns0:r>
      <ns0:r>
        <ns0:t xml:space="preserve">after observing test outcomes. The fact that K09 improves several Grid Update</ns0:t>
      </ns0:r>
      <ns0:r>
        <ns0:t xml:space="preserve"> </ns0:t>
      </ns0:r>
      <ns0:r>
        <ns0:t xml:space="preserve">conditions without making them competitive is evidence that checkpoint choice</ns0:t>
      </ns0:r>
      <ns0:r>
        <ns0:t xml:space="preserve"> </ns0:t>
      </ns0:r>
      <ns0:r>
        <ns0:t xml:space="preserve">matters but does not explain away the architecture and update-schedule gaps.</ns0:t>
      </ns0:r>
    </ns0:p>
    <ns0:bookmarkEnd ns0:id="71"/>
    <ns0:bookmarkStart ns0:id="72" ns0:name="grid-update-as-a-deployment-risk"/>
    <ns0:p>
      <ns0:pPr>
        <ns0:pStyle ns0:val="Heading3"/>
        <ns0:widowControl/>
      </ns0:pPr>
      <ns0:r>
        <ns0:t xml:space="preserve">5.2 Grid Update as a deployment risk</ns0:t>
      </ns0:r>
    </ns0:p>
    <ns0:p>
      <ns0:pPr>
        <ns0:pStyle ns0:val="FirstParagraph"/>
        <ns0:widowControl/>
      </ns0:pPr>
      <ns0:r>
        <ns0:t xml:space="preserve">The results show that Grid Update is not simply an on/off accuracy feature.</ns0:t>
      </ns0:r>
      <ns0:r>
        <ns0:t xml:space="preserve"> </ns0:t>
      </ns0:r>
      <ns0:r>
        <ns0:t xml:space="preserve">Sparse adaptation can help a fixed pilot configuration, but repeated updates</ns0:t>
      </ns0:r>
      <ns0:r>
        <ns0:t xml:space="preserve"> </ns0:t>
      </ns0:r>
      <ns0:r>
        <ns0:t xml:space="preserve">create large state displacement and high seed variance. The canonical results</ns0:t>
      </ns0:r>
      <ns0:r>
        <ns0:t xml:space="preserve"> </ns0:t>
      </ns0:r>
      <ns0:r>
        <ns0:t xml:space="preserve">strengthen the operational warning: under K09, moderate updates have worse mean</ns0:t>
      </ns0:r>
      <ns0:r>
        <ns0:t xml:space="preserve"> </ns0:t>
      </ns0:r>
      <ns0:r>
        <ns0:t xml:space="preserve">MSE than no update on both datasets and lose four of five ETTh1 and three of</ns0:t>
      </ns0:r>
      <ns0:r>
        <ns0:t xml:space="preserve"> </ns0:t>
      </ns0:r>
      <ns0:r>
        <ns0:t xml:space="preserve">five ETTh2 paired comparisons. A deployment should</ns0:t>
      </ns0:r>
      <ns0:r>
        <ns0:t xml:space="preserve"> </ns0:t>
      </ns0:r>
      <ns0:r>
        <ns0:t xml:space="preserve">therefore log update events, validate update schedules and treat catastrophic</ns0:t>
      </ns0:r>
      <ns0:r>
        <ns0:t xml:space="preserve"> </ns0:t>
      </ns0:r>
      <ns0:r>
        <ns0:t xml:space="preserve">seed behavior as a first-class risk.</ns0:t>
      </ns0:r>
    </ns0:p>
    <ns0:bookmarkEnd ns0:id="72"/>
    <ns0:bookmarkStart ns0:id="73" ns0:name="why-adam-reset-is-not-enough"/>
    <ns0:p>
      <ns0:pPr>
        <ns0:pStyle ns0:val="Heading3"/>
        <ns0:widowControl/>
      </ns0:pPr>
      <ns0:r>
        <ns0:t xml:space="preserve">5.3 Why Adam reset is not enough</ns0:t>
      </ns0:r>
    </ns0:p>
    <ns0:p>
      <ns0:pPr>
        <ns0:pStyle ns0:val="FirstParagraph"/>
        <ns0:widowControl/>
      </ns0:pPr>
      <ns0:r>
        <ns0:t xml:space="preserve">Resetting Adam removes accumulated moment tensors, and the implementation logs</ns0:t>
      </ns0:r>
      <ns0:r>
        <ns0:t xml:space="preserve"> </ns0:t>
      </ns0:r>
      <ns0:r>
        <ns0:t xml:space="preserve">that removal. Yet the forecast outcomes do not improve reliably. This means</ns0:t>
      </ns0:r>
      <ns0:r>
        <ns0:t xml:space="preserve"> </ns0:t>
      </ns0:r>
      <ns0:r>
        <ns0:t xml:space="preserve">that the instability cannot be addressed by a one-line optimizer-state reset</ns0:t>
      </ns0:r>
      <ns0:r>
        <ns0:t xml:space="preserve"> </ns0:t>
      </ns0:r>
      <ns0:r>
        <ns0:t xml:space="preserve">alone. The result does not prove that Adam moments have no causal contribution;</ns0:t>
      </ns0:r>
      <ns0:r>
        <ns0:t xml:space="preserve"> </ns0:t>
      </ns0:r>
      <ns0:r>
        <ns0:t xml:space="preserve">it shows that reset is insufficient under the tested KAN and schedule.</ns0:t>
      </ns0:r>
    </ns0:p>
    <ns0:bookmarkEnd ns0:id="73"/>
    <ns0:bookmarkStart ns0:id="74" ns0:name="engineering-implications"/>
    <ns0:p>
      <ns0:pPr>
        <ns0:pStyle ns0:val="Heading3"/>
        <ns0:widowControl/>
      </ns0:pPr>
      <ns0:r>
        <ns0:t xml:space="preserve">5.4 Engineering implications</ns0:t>
      </ns0:r>
    </ns0:p>
    <ns0:p>
      <ns0:pPr>
        <ns0:pStyle ns0:val="FirstParagraph"/>
        <ns0:widowControl/>
      </ns0:pPr>
      <ns0:r>
        <ns0:t xml:space="preserve">For transformer-temperature forecasting, a simple DLinear baseline should be</ns0:t>
      </ns0:r>
      <ns0:r>
        <ns0:t xml:space="preserve"> </ns0:t>
      </ns0:r>
      <ns0:r>
        <ns0:t xml:space="preserve">established before deploying KAN. If KAN is selected for interpretability or</ns0:t>
      </ns0:r>
      <ns0:r>
        <ns0:t xml:space="preserve"> </ns0:t>
      </ns0:r>
      <ns0:r>
        <ns0:t xml:space="preserve">nonlinear modeling, the training pipeline should use validation-best</ns0:t>
      </ns0:r>
      <ns0:r>
        <ns0:t xml:space="preserve"> </ns0:t>
      </ns0:r>
      <ns0:r>
        <ns0:t xml:space="preserve">checkpointing, explicit regularization, conservative or disabled Grid Updates,</ns0:t>
      </ns0:r>
      <ns0:r>
        <ns0:t xml:space="preserve"> </ns0:t>
      </ns0:r>
      <ns0:r>
        <ns0:t xml:space="preserve">seed replication and update-event diagnostics. These controls reduce the risk</ns0:t>
      </ns0:r>
      <ns0:r>
        <ns0:t xml:space="preserve"> </ns0:t>
      </ns0:r>
      <ns0:r>
        <ns0:t xml:space="preserve">that an apparently strong single run is deployed as a reliable model.</ns0:t>
      </ns0:r>
    </ns0:p>
    <ns0:p>
      <ns0:pPr>
        <ns0:pStyle ns0:val="BodyText"/>
        <ns0:widowControl/>
      </ns0:pPr>
      <ns0:r>
        <ns0:t xml:space="preserve">An engineering acceptance gate can be made explicit without changing the frozen</ns0:t>
      </ns0:r>
      <ns0:r>
        <ns0:t xml:space="preserve"> </ns0:t>
      </ns0:r>
      <ns0:r>
        <ns0:t xml:space="preserve">results: a candidate KAN should be retained only if it is competitive with the</ns0:t>
      </ns0:r>
      <ns0:r>
        <ns0:t xml:space="preserve"> </ns0:t>
      </ns0:r>
      <ns0:r>
        <ns0:t xml:space="preserve">same-protocol DLinear baseline on every declared horizon, remains stable across</ns0:t>
      </ns0:r>
      <ns0:r>
        <ns0:t xml:space="preserve"> </ns0:t>
      </ns0:r>
      <ns0:r>
        <ns0:t xml:space="preserve">the registered seeds, and produces no non-finite or catastrophic Grid Update</ns0:t>
      </ns0:r>
      <ns0:r>
        <ns0:t xml:space="preserve"> </ns0:t>
      </ns0:r>
      <ns0:r>
        <ns0:t xml:space="preserve">event. Before deployment, the selected checkpoint and scaler should be stored</ns0:t>
      </ns0:r>
      <ns0:r>
        <ns0:t xml:space="preserve"> </ns0:t>
      </ns0:r>
      <ns0:r>
        <ns0:t xml:space="preserve">with the source and dataset hashes, while inverse-scaled OT error should be</ns0:t>
      </ns0:r>
      <ns0:r>
        <ns0:t xml:space="preserve"> </ns0:t>
      </ns0:r>
      <ns0:r>
        <ns0:t xml:space="preserve">reviewed against the operational tolerance of the transformer asset. K10</ns0:t>
      </ns0:r>
      <ns0:r>
        <ns0:t xml:space="preserve"> </ns0:t>
      </ns0:r>
      <ns0:r>
        <ns0:t xml:space="preserve">directly applies this gate across four horizons, and corrected KAN fails the</ns0:t>
      </ns0:r>
      <ns0:r>
        <ns0:t xml:space="preserve"> </ns0:t>
      </ns0:r>
      <ns0:r>
        <ns0:t xml:space="preserve">mean-accuracy criterion in all eight cells. DLinear therefore remains the</ns0:t>
      </ns0:r>
      <ns0:r>
        <ns0:t xml:space="preserve"> </ns0:t>
      </ns0:r>
      <ns0:r>
        <ns0:t xml:space="preserve">default reliability model; the KAN can be</ns0:t>
      </ns0:r>
      <ns0:r>
        <ns0:t xml:space="preserve"> </ns0:t>
      </ns0:r>
      <ns0:r>
        <ns0:t xml:space="preserve">kept as a monitored research alternative rather than silently promoted from a</ns0:t>
      </ns0:r>
      <ns0:r>
        <ns0:t xml:space="preserve"> </ns0:t>
      </ns0:r>
      <ns0:r>
        <ns0:t xml:space="preserve">favorable pilot run. This is a decision rule derived from the observed failure</ns0:t>
      </ns0:r>
      <ns0:r>
        <ns0:t xml:space="preserve"> </ns0:t>
      </ns0:r>
      <ns0:r>
        <ns0:t xml:space="preserve">mechanisms, not a newly measured acceptance threshold.</ns0:t>
      </ns0:r>
    </ns0:p>
    <ns0:bookmarkEnd ns0:id="74"/>
    <ns0:bookmarkStart ns0:id="75" ns0:name="X6287f20abd40b72672b5cc74501625fa7d87cf6"/>
    <ns0:p>
      <ns0:pPr>
        <ns0:pStyle ns0:val="Heading3"/>
        <ns0:widowControl/>
      </ns0:pPr>
      <ns0:r>
        <ns0:t xml:space="preserve">5.5 Relation to comparable engineering studies</ns0:t>
      </ns0:r>
    </ns0:p>
    <ns0:p>
      <ns0:pPr>
        <ns0:pStyle ns0:val="FirstParagraph"/>
        <ns0:widowControl/>
      </ns0:pPr>
      <ns0:r>
        <ns0:t xml:space="preserve">The full-text JEAS benchmark [16-19] commonly emphasizes model architecture,</ns0:t>
      </ns0:r>
      <ns0:r>
        <ns0:t xml:space="preserve"> </ns0:t>
      </ns0:r>
      <ns0:r>
        <ns0:t xml:space="preserve">prediction curves, feature or attention interpretation, sensitivity analysis</ns0:t>
      </ns0:r>
      <ns0:r>
        <ns0:t xml:space="preserve"> </ns0:t>
      </ns0:r>
      <ns0:r>
        <ns0:t xml:space="preserve">and a decision-facing use case. The present study meets the architecture,</ns0:t>
      </ns0:r>
      <ns0:r>
        <ns0:t xml:space="preserve"> </ns0:t>
      </ns0:r>
      <ns0:r>
        <ns0:t xml:space="preserve">ablation, baseline, compute and engineering-consequence expectations, while</ns0:t>
      </ns0:r>
      <ns0:r>
        <ns0:t xml:space="preserve"> </ns0:t>
      </ns0:r>
      <ns0:r>
        <ns0:t xml:space="preserve">adding a stronger evidence trail through source hashes, dataset hashes, frozen</ns0:t>
      </ns0:r>
      <ns0:r>
        <ns0:t xml:space="preserve"> </ns0:t>
      </ns0:r>
      <ns0:r>
        <ns0:t xml:space="preserve">JSON records and protocol-aware claim auditing. It does not reproduce</ns0:t>
      </ns0:r>
      <ns0:r>
        <ns0:t xml:space="preserve"> </ns0:t>
      </ns0:r>
      <ns0:r>
        <ns0:t xml:space="preserve">multivariate feature-importance graphics because a univariate OT input cannot</ns0:t>
      </ns0:r>
      <ns0:r>
        <ns0:t xml:space="preserve"> </ns0:t>
      </ns0:r>
      <ns0:r>
        <ns0:t xml:space="preserve">support that inference. Its interpretive contribution is instead mechanistic:</ns0:t>
      </ns0:r>
      <ns0:r>
        <ns0:t xml:space="preserve"> </ns0:t>
      </ns0:r>
      <ns0:r>
        <ns0:t xml:space="preserve">Grid Update events are tied to immediate displacement, subsequent validation</ns0:t>
      </ns0:r>
      <ns0:r>
        <ns0:t xml:space="preserve"> </ns0:t>
      </ns0:r>
      <ns0:r>
        <ns0:t xml:space="preserve">behavior and optimizer-state interventions.</ns0:t>
      </ns0:r>
    </ns0:p>
    <ns0:p>
      <ns0:pPr>
        <ns0:pStyle ns0:val="BodyText"/>
        <ns0:widowControl/>
      </ns0:pPr>
      <ns0:r>
        <ns0:t xml:space="preserve">The visual inventory is evidence-driven. K09 supplies the underlying arrays</ns0:t>
      </ns0:r>
      <ns0:r>
        <ns0:t xml:space="preserve"> </ns0:t>
      </ns0:r>
      <ns0:r>
        <ns0:t xml:space="preserve">needed for actual-versus-predicted curves, residual distributions and</ns0:t>
      </ns0:r>
      <ns0:r>
        <ns0:t xml:space="preserve"> </ns0:t>
      </ns0:r>
      <ns0:r>
        <ns0:t xml:space="preserve">forecast-step diagnostics, and those figures aggregate all five seeds rather</ns0:t>
      </ns0:r>
      <ns0:r>
        <ns0:t xml:space="preserve"> </ns0:t>
      </ns0:r>
      <ns0:r>
        <ns0:t xml:space="preserve">than selecting the most favorable run. Feature-importance plots still require</ns0:t>
      </ns0:r>
      <ns0:r>
        <ns0:t xml:space="preserve"> </ns0:t>
      </ns0:r>
      <ns0:r>
        <ns0:t xml:space="preserve">a multivariate predictor and a specified attribution method. Treating the seven</ns0:t>
      </ns0:r>
      <ns0:r>
        <ns0:t xml:space="preserve"> </ns0:t>
      </ns0:r>
      <ns0:r>
        <ns0:t xml:space="preserve">recorded ETT columns as seven model inputs after the fact would misrepresent the</ns0:t>
      </ns0:r>
      <ns0:r>
        <ns0:t xml:space="preserve"> </ns0:t>
      </ns0:r>
      <ns0:r>
        <ns0:t xml:space="preserve">frozen univariate experiment. The figures therefore cover dataset shift, HPO</ns0:t>
      </ns0:r>
      <ns0:r>
        <ns0:t xml:space="preserve"> </ns0:t>
      </ns0:r>
      <ns0:r>
        <ns0:t xml:space="preserve">fitness, seed-level ablation, event displacement, prediction behavior,</ns0:t>
      </ns0:r>
      <ns0:r>
        <ns0:t xml:space="preserve"> </ns0:t>
      </ns0:r>
      <ns0:r>
        <ns0:t xml:space="preserve">residuals, lead-time error, canonical multi-horizon accuracy, h720 forecast</ns0:t>
      </ns0:r>
      <ns0:r>
        <ns0:t xml:space="preserve"> </ns0:t>
      </ns0:r>
      <ns0:r>
        <ns0:t xml:space="preserve">behavior and compute/checkpoint variation.</ns0:t>
      </ns0:r>
    </ns0:p>
    <ns0:bookmarkEnd ns0:id="75"/>
    <ns0:bookmarkStart ns0:id="76" ns0:name="limitations"/>
    <ns0:p>
      <ns0:pPr>
        <ns0:pStyle ns0:val="Heading3"/>
        <ns0:widowControl/>
      </ns0:pPr>
      <ns0:r>
        <ns0:t xml:space="preserve">5.6 Limitations</ns0:t>
      </ns0:r>
    </ns0:p>
    <ns0:p>
      <ns0:pPr>
        <ns0:pStyle ns0:val="FirstParagraph"/>
        <ns0:widowControl/>
      </ns0:pPr>
      <ns0:r>
        <ns0:t xml:space="preserve">The modern experiments are univariate and use two related ETT datasets rather</ns0:t>
      </ns0:r>
      <ns0:r>
        <ns0:t xml:space="preserve"> </ns0:t>
      </ns0:r>
      <ns0:r>
        <ns0:t xml:space="preserve">than a broad set of industrial domains. The historical HPO comparison has only</ns0:t>
      </ns0:r>
      <ns0:r>
        <ns0:t xml:space="preserve"> </ns0:t>
      </ns0:r>
      <ns0:r>
        <ns0:t xml:space="preserve">three runs per search method and is not a fair inferential optimizer ranking.</ns0:t>
      </ns0:r>
      <ns0:r>
        <ns0:t xml:space="preserve"> </ns0:t>
      </ns0:r>
      <ns0:r>
        <ns0:t xml:space="preserve">The canonical campaigns have five seeds and K10 covers four standard horizons,</ns0:t>
      </ns0:r>
      <ns0:r>
        <ns0:t xml:space="preserve"> </ns0:t>
      </ns0:r>
      <ns0:r>
        <ns0:t xml:space="preserve">but only three fixed model contracts are compared across those horizons. The</ns0:t>
      </ns0:r>
      <ns0:r>
        <ns0:t xml:space="preserve"> </ns0:t>
      </ns0:r>
      <ns0:r>
        <ns0:t xml:space="preserve">conclusions concern the tested efficient-kan configuration, protocols and</ns0:t>
      </ns0:r>
      <ns0:r>
        <ns0:t xml:space="preserve"> </ns0:t>
      </ns0:r>
      <ns0:r>
        <ns0:t xml:space="preserve">schedules; they are not universal claims about all KAN variants or datasets.</ns0:t>
      </ns0:r>
    </ns0:p>
    <ns0:p>
      <ns0:pPr>
        <ns0:pStyle ns0:val="BodyText"/>
        <ns0:widowControl/>
      </ns0:pPr>
      <ns0:r>
        <ns0:t xml:space="preserve">K09 resolves the checkpoint inconsistency for the four canonical conditions</ns0:t>
      </ns0:r>
      <ns0:r>
        <ns0:t xml:space="preserve"> </ns0:t>
      </ns0:r>
      <ns0:r>
        <ns0:t xml:space="preserve">and adds prediction arrays, checkpoints, latency and peak GPU memory. K10</ns0:t>
      </ns0:r>
      <ns0:r>
        <ns0:t xml:space="preserve"> </ns0:t>
      </ns0:r>
      <ns0:r>
        <ns0:t xml:space="preserve">resolves the canonical multi-horizon coverage gap for DLinear, PatchTST and</ns0:t>
      </ns0:r>
      <ns0:r>
        <ns0:t xml:space="preserve"> </ns0:t>
      </ns0:r>
      <ns0:r>
        <ns0:t xml:space="preserve">corrected KAN, but it does not resolve external validity: ETTh1 and ETTh2 are</ns0:t>
      </ns0:r>
      <ns0:r>
        <ns0:t xml:space="preserve"> </ns0:t>
      </ns0:r>
      <ns0:r>
        <ns0:t xml:space="preserve">related benchmark datasets, and no independent utility, manufacturing or</ns0:t>
      </ns0:r>
      <ns0:r>
        <ns0:t xml:space="preserve"> </ns0:t>
      </ns0:r>
      <ns0:r>
        <ns0:t xml:space="preserve">field-deployment dataset is tested. The inference measurements</ns0:t>
      </ns0:r>
      <ns0:r>
        <ns0:t xml:space="preserve"> </ns0:t>
      </ns0:r>
      <ns0:r>
        <ns0:t xml:space="preserve">come from one Tesla T4 software environment and are comparative rather than</ns0:t>
      </ns0:r>
      <ns0:r>
        <ns0:t xml:space="preserve"> </ns0:t>
      </ns0:r>
      <ns0:r>
        <ns0:t xml:space="preserve">hardware-independent latency guarantees. FLOPs, energy consumption and</ns0:t>
      </ns0:r>
      <ns0:r>
        <ns0:t xml:space="preserve"> </ns0:t>
      </ns0:r>
      <ns0:r>
        <ns0:t xml:space="preserve">end-to-end data-pipeline cost were not logged. Finally, five seeds expose</ns0:t>
      </ns0:r>
      <ns0:r>
        <ns0:t xml:space="preserve"> </ns0:t>
      </ns0:r>
      <ns0:r>
        <ns0:t xml:space="preserve">dispersion and paired direction but remain too few for broad distributional or</ns0:t>
      </ns0:r>
      <ns0:r>
        <ns0:t xml:space="preserve"> </ns0:t>
      </ns0:r>
      <ns0:r>
        <ns0:t xml:space="preserve">post-hoc significance claims.</ns0:t>
      </ns0:r>
    </ns0:p>
    <ns0:bookmarkEnd ns0:id="76"/>
    <ns0:bookmarkEnd ns0:id="77"/>
    <ns0:bookmarkStart ns0:id="78" ns0:name="conclusion"/>
    <ns0:p>
      <ns0:pPr>
        <ns0:pStyle ns0:val="Heading2"/>
        <ns0:widowControl/>
      </ns0:pPr>
      <ns0:r>
        <ns0:t xml:space="preserve">6. Conclusion</ns0:t>
      </ns0:r>
    </ns0:p>
    <ns0:p>
      <ns0:pPr>
        <ns0:pStyle ns0:val="FirstParagraph"/>
        <ns0:widowControl/>
      </ns0:pPr>
      <ns0:r>
        <ns0:t xml:space="preserve">This study provides a reproducible account of KAN HPO and Grid Update behavior</ns0:t>
      </ns0:r>
      <ns0:r>
        <ns0:t xml:space="preserve"> </ns0:t>
      </ns0:r>
      <ns0:r>
        <ns0:t xml:space="preserve">for engineering time-series forecasting. Making final training consistent with</ns0:t>
      </ns0:r>
      <ns0:r>
        <ns0:t xml:space="preserve"> </ns0:t>
      </ns0:r>
      <ns0:r>
        <ns0:t xml:space="preserve">the HPO objective substantially improves direct KAN performance under the</ns0:t>
      </ns0:r>
      <ns0:r>
        <ns0:t xml:space="preserve"> </ns0:t>
      </ns0:r>
      <ns0:r>
        <ns0:t xml:space="preserve">pilot protocol. However, the uniform-checkpoint canonical experiment shows</ns0:t>
      </ns0:r>
      <ns0:r>
        <ns0:t xml:space="preserve"> </ns0:t>
      </ns0:r>
      <ns0:r>
        <ns0:t xml:space="preserve">that DLinear remains more accurate at every h96 forecast step and in all ten</ns0:t>
      </ns0:r>
      <ns0:r>
        <ns0:t xml:space="preserve"> </ns0:t>
      </ns0:r>
      <ns0:r>
        <ns0:t xml:space="preserve">K09 dataset-seed comparisons against corrected KAN. The 120-run K10 campaign</ns0:t>
      </ns0:r>
      <ns0:r>
        <ns0:t xml:space="preserve"> </ns0:t>
      </ns0:r>
      <ns0:r>
        <ns0:t xml:space="preserve">extends the same comparison across four horizons: DLinear has the lowest mean</ns0:t>
      </ns0:r>
      <ns0:r>
        <ns0:t xml:space="preserve"> </ns0:t>
      </ns0:r>
      <ns0:r>
        <ns0:t xml:space="preserve">in all eight cells and lower MSE in 38/40 paired comparisons, while the</ns0:t>
      </ns0:r>
      <ns0:r>
        <ns0:t xml:space="preserve"> </ns0:t>
      </ns0:r>
      <ns0:r>
        <ns0:t xml:space="preserve">ETTh2/h720 gap narrows. Repeated Grid Updates retain</ns0:t>
      </ns0:r>
      <ns0:r>
        <ns0:t xml:space="preserve"> </ns0:t>
      </ns0:r>
      <ns0:r>
        <ns0:t xml:space="preserve">worse mean error under both datasets, while the K08-to-K09 comparison shows</ns0:t>
      </ns0:r>
      <ns0:r>
        <ns0:t xml:space="preserve"> </ns0:t>
      </ns0:r>
      <ns0:r>
        <ns0:t xml:space="preserve">that checkpoint selection can reduce late-epoch damage without reversing the</ns0:t>
      </ns0:r>
      <ns0:r>
        <ns0:t xml:space="preserve"> </ns0:t>
      </ns0:r>
      <ns0:r>
        <ns0:t xml:space="preserve">ranking. Clearing Adam state is not a sufficient remedy. The resulting contribution is a stability</ns0:t>
      </ns0:r>
      <ns0:r>
        <ns0:t xml:space="preserve"> </ns0:t>
      </ns0:r>
      <ns0:r>
        <ns0:t xml:space="preserve">and reproducibility framework for deciding when KAN configuration search is</ns0:t>
      </ns0:r>
      <ns0:r>
        <ns0:t xml:space="preserve"> </ns0:t>
      </ns0:r>
      <ns0:r>
        <ns0:t xml:space="preserve">worth deploying, not a claim of universal KAN superiority.</ns0:t>
      </ns0:r>
    </ns0:p>
    <ns0:bookmarkEnd ns0:id="78"/>
    <ns0:bookmarkStart ns0:id="79" ns0:name="list-of-abbreviations"/>
    <ns0:p>
      <ns0:pPr>
        <ns0:pStyle ns0:val="Heading2"/>
        <ns0:widowControl/>
      </ns0:pPr>
      <ns0:r>
        <ns0:t xml:space="preserve">List of abbreviations</ns0:t>
      </ns0:r>
    </ns0:p>
    <ns0:p>
      <ns0:pPr>
        <ns0:pStyle ns0:val="FirstParagraph"/>
        <ns0:widowControl/>
      </ns0:pPr>
      <ns0:r>
        <ns0:rPr>
          <ns0:b/>
          <ns0:bCs/>
        </ns0:rPr>
        <ns0:t xml:space="preserve">ETT:</ns0:t>
      </ns0:r>
      <ns0:r>
        <ns0:t xml:space="preserve"> </ns0:t>
      </ns0:r>
      <ns0:r>
        <ns0:t xml:space="preserve">Electricity Transformer Temperature;</ns0:t>
      </ns0:r>
      <ns0:r>
        <ns0:t xml:space="preserve"> </ns0:t>
      </ns0:r>
      <ns0:r>
        <ns0:rPr>
          <ns0:b/>
          <ns0:bCs/>
        </ns0:rPr>
        <ns0:t xml:space="preserve">HPO:</ns0:t>
      </ns0:r>
      <ns0:r>
        <ns0:t xml:space="preserve"> </ns0:t>
      </ns0:r>
      <ns0:r>
        <ns0:t xml:space="preserve">hyperparameter</ns0:t>
      </ns0:r>
      <ns0:r>
        <ns0:t xml:space="preserve"> </ns0:t>
      </ns0:r>
      <ns0:r>
        <ns0:t xml:space="preserve">optimization;</ns0:t>
      </ns0:r>
      <ns0:r>
        <ns0:t xml:space="preserve"> </ns0:t>
      </ns0:r>
      <ns0:r>
        <ns0:rPr>
          <ns0:b/>
          <ns0:bCs/>
        </ns0:rPr>
        <ns0:t xml:space="preserve">KAN:</ns0:t>
      </ns0:r>
      <ns0:r>
        <ns0:t xml:space="preserve"> </ns0:t>
      </ns0:r>
      <ns0:r>
        <ns0:t xml:space="preserve">Kolmogorov-Arnold Network;</ns0:t>
      </ns0:r>
      <ns0:r>
        <ns0:t xml:space="preserve"> </ns0:t>
      </ns0:r>
      <ns0:r>
        <ns0:rPr>
          <ns0:b/>
          <ns0:bCs/>
        </ns0:rPr>
        <ns0:t xml:space="preserve">MAE:</ns0:t>
      </ns0:r>
      <ns0:r>
        <ns0:t xml:space="preserve"> </ns0:t>
      </ns0:r>
      <ns0:r>
        <ns0:t xml:space="preserve">mean absolute error;</ns0:t>
      </ns0:r>
      <ns0:r>
        <ns0:t xml:space="preserve"> </ns0:t>
      </ns0:r>
      <ns0:r>
        <ns0:rPr>
          <ns0:b/>
          <ns0:bCs/>
        </ns0:rPr>
        <ns0:t xml:space="preserve">MSE:</ns0:t>
      </ns0:r>
      <ns0:r>
        <ns0:t xml:space="preserve"> </ns0:t>
      </ns0:r>
      <ns0:r>
        <ns0:t xml:space="preserve">mean squared error;</ns0:t>
      </ns0:r>
      <ns0:r>
        <ns0:t xml:space="preserve"> </ns0:t>
      </ns0:r>
      <ns0:r>
        <ns0:rPr>
          <ns0:b/>
          <ns0:bCs/>
        </ns0:rPr>
        <ns0:t xml:space="preserve">OT:</ns0:t>
      </ns0:r>
      <ns0:r>
        <ns0:t xml:space="preserve"> </ns0:t>
      </ns0:r>
      <ns0:r>
        <ns0:t xml:space="preserve">oil temperature;</ns0:t>
      </ns0:r>
      <ns0:r>
        <ns0:t xml:space="preserve"> </ns0:t>
      </ns0:r>
      <ns0:r>
        <ns0:rPr>
          <ns0:b/>
          <ns0:bCs/>
        </ns0:rPr>
        <ns0:t xml:space="preserve">PSO:</ns0:t>
      </ns0:r>
      <ns0:r>
        <ns0:t xml:space="preserve"> </ns0:t>
      </ns0:r>
      <ns0:r>
        <ns0:t xml:space="preserve">Particle Swarm</ns0:t>
      </ns0:r>
      <ns0:r>
        <ns0:t xml:space="preserve"> </ns0:t>
      </ns0:r>
      <ns0:r>
        <ns0:t xml:space="preserve">Optimization;</ns0:t>
      </ns0:r>
      <ns0:r>
        <ns0:t xml:space="preserve"> </ns0:t>
      </ns0:r>
      <ns0:r>
        <ns0:rPr>
          <ns0:b/>
          <ns0:bCs/>
        </ns0:rPr>
        <ns0:t xml:space="preserve">SSW:</ns0:t>
      </ns0:r>
      <ns0:r>
        <ns0:t xml:space="preserve"> </ns0:t>
      </ns0:r>
      <ns0:r>
        <ns0:t xml:space="preserve">Stabilization Sliding Window;</ns0:t>
      </ns0:r>
      <ns0:r>
        <ns0:t xml:space="preserve"> </ns0:t>
      </ns0:r>
      <ns0:r>
        <ns0:rPr>
          <ns0:b/>
          <ns0:bCs/>
        </ns0:rPr>
        <ns0:t xml:space="preserve">WOA:</ns0:t>
      </ns0:r>
      <ns0:r>
        <ns0:t xml:space="preserve"> </ns0:t>
      </ns0:r>
      <ns0:r>
        <ns0:t xml:space="preserve">Whale Optimization</ns0:t>
      </ns0:r>
      <ns0:r>
        <ns0:t xml:space="preserve"> </ns0:t>
      </ns0:r>
      <ns0:r>
        <ns0:t xml:space="preserve">Algorithm.</ns0:t>
      </ns0:r>
    </ns0:p>
    <ns0:bookmarkEnd ns0:id="79"/>
    <ns0:bookmarkStart ns0:id="88" ns0:name="declarations"/>
    <ns0:p>
      <ns0:pPr>
        <ns0:pStyle ns0:val="Heading2"/>
        <ns0:widowControl/>
      </ns0:pPr>
      <ns0:r>
        <ns0:t xml:space="preserve">Declarations</ns0:t>
      </ns0:r>
    </ns0:p>
    <ns0:bookmarkStart ns0:id="80" ns0:name="availability-of-data-and-materials"/>
    <ns0:p>
      <ns0:pPr>
        <ns0:pStyle ns0:val="Heading3"/>
        <ns0:widowControl/>
      </ns0:pPr>
      <ns0:r>
        <ns0:t xml:space="preserve">Availability of data and materials</ns0:t>
      </ns0:r>
    </ns0:p>
    <ns0:p>
      <ns0:pPr>
        <ns0:pStyle ns0:val="FirstParagraph"/>
        <ns0:widowControl/>
      </ns0:pPr>
      <ns0:r>
        <ns0:t xml:space="preserve">The ETTh1 and ETTh2 data are public components of the Electricity Transformer</ns0:t>
      </ns0:r>
      <ns0:r>
        <ns0:t xml:space="preserve"> </ns0:t>
      </ns0:r>
      <ns0:r>
        <ns0:t xml:space="preserve">Temperature benchmark distributed with the Informer repository [3]. The exact</ns0:t>
      </ns0:r>
      <ns0:r>
        <ns0:t xml:space="preserve"> </ns0:t>
      </ns0:r>
      <ns0:r>
        <ns0:t xml:space="preserve">dataset files used in this study are identified by SHA-256 hashes in the</ns0:t>
      </ns0:r>
      <ns0:r>
        <ns0:t xml:space="preserve"> </ns0:t>
      </ns0:r>
      <ns0:r>
        <ns0:t xml:space="preserve">experiment registry and reproducibility manifest. No private or proprietary</ns0:t>
      </ns0:r>
      <ns0:r>
        <ns0:t xml:space="preserve"> </ns0:t>
      </ns0:r>
      <ns0:r>
        <ns0:t xml:space="preserve">data were used. The final persistent dataset/repository links must be inserted</ns0:t>
      </ns0:r>
      <ns0:r>
        <ns0:t xml:space="preserve"> </ns0:t>
      </ns0:r>
      <ns0:r>
        <ns0:t xml:space="preserve">before submission.</ns0:t>
      </ns0:r>
    </ns0:p>
    <ns0:bookmarkEnd ns0:id="80"/>
    <ns0:bookmarkStart ns0:id="81" ns0:name="code-availability"/>
    <ns0:p>
      <ns0:pPr>
        <ns0:pStyle ns0:val="Heading3"/>
        <ns0:widowControl/>
      </ns0:pPr>
      <ns0:r>
        <ns0:t xml:space="preserve">Code availability</ns0:t>
      </ns0:r>
    </ns0:p>
    <ns0:p>
      <ns0:pPr>
        <ns0:pStyle ns0:val="FirstParagraph"/>
        <ns0:widowControl/>
      </ns0:pPr>
      <ns0:r>
        <ns0:t xml:space="preserve">The analysis, evidence-audit, experiment and table-generation code is included</ns0:t>
      </ns0:r>
      <ns0:r>
        <ns0:t xml:space="preserve"> </ns0:t>
      </ns0:r>
      <ns0:r>
        <ns0:t xml:space="preserve">in the accompanying reproducibility package. Each frozen result record stores</ns0:t>
      </ns0:r>
      <ns0:r>
        <ns0:t xml:space="preserve"> </ns0:t>
      </ns0:r>
      <ns0:r>
        <ns0:t xml:space="preserve">its source hash and protocol identifier. The public repository URL and archival</ns0:t>
      </ns0:r>
      <ns0:r>
        <ns0:t xml:space="preserve"> </ns0:t>
      </ns0:r>
      <ns0:r>
        <ns0:t xml:space="preserve">DOI will be inserted after the final GitHub and Zenodo release has passed the</ns0:t>
      </ns0:r>
      <ns0:r>
        <ns0:t xml:space="preserve"> </ns0:t>
      </ns0:r>
      <ns0:r>
        <ns0:t xml:space="preserve">project hash audit.</ns0:t>
      </ns0:r>
    </ns0:p>
    <ns0:bookmarkEnd ns0:id="81"/>
    <ns0:bookmarkStart ns0:id="82" ns0:name="competing-interests"/>
    <ns0:p>
      <ns0:pPr>
        <ns0:pStyle ns0:val="Heading3"/>
        <ns0:widowControl/>
      </ns0:pPr>
      <ns0:r>
        <ns0:t xml:space="preserve">Competing interests</ns0:t>
      </ns0:r>
    </ns0:p>
    <ns0:p>
      <ns0:pPr>
        <ns0:pStyle ns0:val="FirstParagraph"/>
        <ns0:widowControl/>
      </ns0:pPr>
      <ns0:r>
        <ns0:t xml:space="preserve">The author declares that there are no competing interests.</ns0:t>
      </ns0:r>
    </ns0:p>
    <ns0:bookmarkEnd ns0:id="82"/>
    <ns0:bookmarkStart ns0:id="83" ns0:name="funding"/>
    <ns0:p>
      <ns0:pPr>
        <ns0:pStyle ns0:val="Heading3"/>
        <ns0:widowControl/>
      </ns0:pPr>
      <ns0:r>
        <ns0:t xml:space="preserve">Funding</ns0:t>
      </ns0:r>
    </ns0:p>
    <ns0:p>
      <ns0:pPr>
        <ns0:pStyle ns0:val="FirstParagraph"/>
        <ns0:widowControl/>
      </ns0:pPr>
      <ns0:r>
        <ns0:t xml:space="preserve">The author received no external funding for this research.</ns0:t>
      </ns0:r>
    </ns0:p>
    <ns0:bookmarkEnd ns0:id="83"/>
    <ns0:bookmarkStart ns0:id="84" ns0:name="authors-contributions"/>
    <ns0:p>
      <ns0:pPr>
        <ns0:pStyle ns0:val="Heading3"/>
        <ns0:widowControl/>
      </ns0:pPr>
      <ns0:r>
        <ns0:t xml:space="preserve">Authors’ contributions</ns0:t>
      </ns0:r>
    </ns0:p>
    <ns0:p>
      <ns0:pPr>
        <ns0:pStyle ns0:val="FirstParagraph"/>
        <ns0:widowControl/>
      </ns0:pPr>
      <ns0:r>
        <ns0:t xml:space="preserve">Nguyen Phu Toan: conceptualization, methodology, software, validation, formal</ns0:t>
      </ns0:r>
      <ns0:r>
        <ns0:t xml:space="preserve"> </ns0:t>
      </ns0:r>
      <ns0:r>
        <ns0:t xml:space="preserve">analysis, investigation, data curation, visualization, writing—original draft,</ns0:t>
      </ns0:r>
      <ns0:r>
        <ns0:t xml:space="preserve"> </ns0:t>
      </ns0:r>
      <ns0:r>
        <ns0:t xml:space="preserve">writing—review and editing, project administration and supervision. The author</ns0:t>
      </ns0:r>
      <ns0:r>
        <ns0:t xml:space="preserve"> </ns0:t>
      </ns0:r>
      <ns0:r>
        <ns0:t xml:space="preserve">read and approved the final manuscript.</ns0:t>
      </ns0:r>
    </ns0:p>
    <ns0:bookmarkEnd ns0:id="84"/>
    <ns0:bookmarkStart ns0:id="85" ns0:name="acknowledgements"/>
    <ns0:p>
      <ns0:pPr>
        <ns0:pStyle ns0:val="Heading3"/>
        <ns0:widowControl/>
      </ns0:pPr>
      <ns0:r>
        <ns0:t xml:space="preserve">Acknowledgements</ns0:t>
      </ns0:r>
    </ns0:p>
    <ns0:p>
      <ns0:pPr>
        <ns0:pStyle ns0:val="FirstParagraph"/>
        <ns0:widowControl/>
      </ns0:pPr>
      <ns0:r>
        <ns0:t xml:space="preserve">Not applicable.</ns0:t>
      </ns0:r>
    </ns0:p>
    <ns0:bookmarkEnd ns0:id="85"/>
    <ns0:bookmarkStart ns0:id="86" ns0:name="Xd182db0490b2de20bd2b4e4cc8698599182035f"/>
    <ns0:p>
      <ns0:pPr>
        <ns0:pStyle ns0:val="Heading3"/>
        <ns0:widowControl/>
      </ns0:pPr>
      <ns0:r>
        <ns0:t xml:space="preserve">Ethics approval and consent to participate</ns0:t>
      </ns0:r>
    </ns0:p>
    <ns0:p>
      <ns0:pPr>
        <ns0:pStyle ns0:val="FirstParagraph"/>
        <ns0:widowControl/>
      </ns0:pPr>
      <ns0:r>
        <ns0:t xml:space="preserve">Not applicable; the study uses public machine-learning benchmark data and</ns0:t>
      </ns0:r>
      <ns0:r>
        <ns0:t xml:space="preserve"> </ns0:t>
      </ns0:r>
      <ns0:r>
        <ns0:t xml:space="preserve">involves no human participants or animals.</ns0:t>
      </ns0:r>
    </ns0:p>
    <ns0:bookmarkEnd ns0:id="86"/>
    <ns0:bookmarkStart ns0:id="87" ns0:name="consent-for-publication"/>
    <ns0:p>
      <ns0:pPr>
        <ns0:pStyle ns0:val="Heading3"/>
        <ns0:widowControl/>
      </ns0:pPr>
      <ns0:r>
        <ns0:t xml:space="preserve">Consent for publication</ns0:t>
      </ns0:r>
    </ns0:p>
    <ns0:p>
      <ns0:pPr>
        <ns0:pStyle ns0:val="FirstParagraph"/>
        <ns0:widowControl/>
      </ns0:pPr>
      <ns0:r>
        <ns0:t xml:space="preserve">Not applicable.</ns0:t>
      </ns0:r>
    </ns0:p>
    <ns0:bookmarkEnd ns0:id="87"/>
    <ns0:bookmarkEnd ns0:id="88"/>
    <ns0:bookmarkStart ns0:id="89" ns0:name="references"/>
    <ns0:p>
      <ns0:pPr>
        <ns0:pStyle ns0:val="Heading2"/>
        <ns0:widowControl/>
      </ns0:pPr>
      <ns0:r>
        <ns0:t xml:space="preserve">References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Liu, Z. et al. (2024). KAN: Kolmogorov-Arnold Networks. arXiv:2404.19756.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Liu, Z. et al. (2024). KAN 2.0: Kolmogorov-Arnold Networks Meet Science. arXiv:2408.10205.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Zhou, H. et al. (2021). Informer: Beyond Efficient Transformer for Long Sequence Time-Series Forecasting. Proceedings of AAAI, 35(12), 11106-11115. DOI: 10.1609/aaai.v35i12.17325.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Nie, Y. et al. (2023). A Time Series is Worth 64 Words: Long-term Forecasting with Transformers. ICLR. arXiv:2211.14730.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Zeng, A. et al. (2023). Are Transformers Effective for Time Series Forecasting? Proceedings of AAAI, 37(9), 11121-11128. DOI: 10.1609/aaai.v37i9.26317.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Liu, Y. et al. (2024). iTransformer: Inverted Transformers Are Effective for Time Series Forecasting. ICLR. arXiv:2310.06625.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Wu, H. et al. (2023). TimesNet: Temporal 2D-Variation Modeling for General Time Series Analysis. ICLR. arXiv:2210.02186.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Kennedy, J. and Eberhart, R. (1995). Particle swarm optimization. Proceedings of ICNN, 1942-1948.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Storn, R. and Price, K. (1997). Differential evolution: A simple and efficient heuristic for global optimization over continuous spaces. Journal of Global Optimization, 11(4), 341-359. DOI: 10.1023/A:1008202821328.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Mirjalili, S., Mirjalili, S.M. and Lewis, A. (2014). Grey Wolf Optimizer. Advances in Engineering Software, 69, 46-61. DOI: 10.1016/j.advengsoft.2013.12.007.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Mirjalili, S. and Lewis, A. (2016). The Whale Optimization Algorithm. Advances in Engineering Software, 95, 51-67. DOI: 10.1016/j.advengsoft.2016.01.008.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Wu, H. et al. (2022). Autoformer: Decomposition Transformers with Auto-Correlation for Long-Term Series Forecasting. NeurIPS. arXiv:2106.13008.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Qiu, B., Zhang, J., Yang, Y., Qin, G., Zhou, Z. and Ying, C. (2024). Research on Oil Well Production Prediction Based on GRU-KAN Model Optimized by PSO. Energies, 17(21), 5502. DOI: 10.3390/en17215502.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Agrawal, U.K. and Panda, N. (2025). Quantum-inspired adaptive mutation operator enabled PSO (QAMO-PSO) for parallel optimization and tailoring parameters of Kolmogorov-Arnold network. The Journal of Supercomputing, 81(14). DOI: 10.1007/s11227-025-07810-w.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Blealtan. efficient-kan: An efficient implementation of Kolmogorov-Arnold Networks. GitHub repository, pinned project source recorded in the supplementary manifest.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Alnaqbi, A., Zeiada, W. and Al-Khateeb, G. (2025). A hybrid machine learning method of support vector regression with particle swarm optimization for predicting IRI in continuously reinforced concrete pavement. Journal of Engineering and Applied Science, 72, article 128. DOI: 10.1186/s44147-025-00706-9.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Alnaqbi, A., Al-Khateeb, G.G. and Zeiada, W. (2025). Predictive modeling of longitudinal cracking in CRCP using PSO-tuned gradient boosting machines. Journal of Engineering and Applied Science, 72, article 58. DOI: 10.1186/s44147-025-00623-x.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Guo, Y., Chen, Y., Wang, H. and Liu, Y. (2024). Data-driven multivariate time series prediction of in-vehicle equipment failure rates. Journal of Engineering and Applied Science, 71, article 210. DOI: 10.1186/s44147-024-00543-2.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Yang, J., Zhang, B., Tong, L., Cao, S., Zhao, B., Tang, Z., Wang, G., Gao, H. and Sun, S. (2025). An error correction ACKLSTM model combining data-driven and deep learning for wind power prediction. Journal of Engineering and Applied Science, 72, article 191. DOI: 10.1186/s44147-025-00771-0.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Tashman, L.J. (2000). Out-of-sample tests of forecasting accuracy: an analysis and review. International Journal of Forecasting, 16(4), 437-450. DOI: 10.1016/S0169-2070(00)00065-0.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Bergmeir, C., Hyndman, R.J. and Koo, B. (2018). A note on the validity of cross-validation for evaluating autoregressive time series prediction. Computational Statistics &amp; Data Analysis, 120, 70-83. DOI: 10.1016/j.csda.2017.11.003.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Hewamalage, H., Ackermann, K. and Bergmeir, C. (2023). Forecast evaluation for data scientists: common pitfalls and best practices. Data Mining and Knowledge Discovery, 37, 788-832. DOI: 10.1007/s10618-022-00894-5.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Yang, L. and Shami, A. (2020). On hyperparameter optimization of machine learning algorithms: theory and practice. Neurocomputing, 415, 295-316. DOI: 10.1016/j.neucom.2020.07.061.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Bischl, B. et al. (2023). Hyperparameter optimization: foundations, algorithms, best practices, and open challenges. WIREs Data Mining and Knowledge Discovery, 13(2), e1484. DOI: 10.1002/widm.1484.</ns0:t>
      </ns0:r>
    </ns0:p>
    <ns0:p>
      <ns0:pPr>
        <ns0:pStyle ns0:val="Compact"/>
        <ns0:widowControl/>
        <ns0:numPr>
          <ns0:ilvl ns0:val="0"/>
          <ns0:numId ns0:val="1002"/>
        </ns0:numPr>
      </ns0:pPr>
      <ns0:r>
        <ns0:t xml:space="preserve">Dodge, J., Gururangan, S., Card, D., Schwartz, R. and Smith, N.A. (2019). Show Your Work: Improved Reporting of Experimental Results. Proceedings of EMNLP-IJCNLP, 2185-2197. DOI: 10.18653/v1/D19-1224.</ns0:t>
      </ns0:r>
    </ns0:p>
    <ns0:bookmarkEnd ns0:id="89"/>
    <ns0:bookmarkEnd ns0:id="90"/>
    <ns0:sectPr>
      <ns0:footerReference ns0:type="default" ns4:id="rId9"/>
      <ns0:footnotePr>
        <ns0:numRestart ns0:val="eachSect"/>
      </ns0:footnotePr>
      <ns0:pgSz ns0:w="12240" ns0:h="15840"/>
      <ns0:pgMar ns0:top="1440" ns0:bottom="1440" ns0:left="1440" ns0:right="1440" ns0:header="720" ns0:footer="720"/>
      <ns0:lnNumType ns0:countBy="1" ns0:start="1" ns0:restart="newPage" ns0:distance="360"/>
    </ns0:sectPr>
  </ns0:body>
</ns0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before="0" w:after="0"/>
    </w:pPr>
    <w:rPr>
      <w:rFonts w:ascii="Times New Roman" w:hAnsi="Times New Roman" w:eastAsia="Times New Roman" w:cs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80" w:line="240" w:lineRule="auto" w:before="200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 w:line="240" w:lineRule="auto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240" w:lineRule="auto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 w:line="240" w:lineRule="auto"/>
      <w:outlineLvl w:val="2"/>
    </w:pPr>
    <w:rPr>
      <w:rFonts w:cstheme="majorBidi" w:eastAsiaTheme="majorEastAsia" w:ascii="Times New Roman" w:hAnsi="Times New Roman" w:eastAsia="Times New Roman" w:cs="Times New Roman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numbering" Target="numbering.xml" /><ns0:Relationship Id="rId7" Type="http://schemas.openxmlformats.org/officeDocument/2006/relationships/styles" Target="styles.xml" /><ns0:Relationship Id="rId6" Type="http://schemas.openxmlformats.org/officeDocument/2006/relationships/settings" Target="settings.xml" /><ns0:Relationship Id="rId5" Type="http://schemas.openxmlformats.org/officeDocument/2006/relationships/webSettings" Target="webSettings.xml" /><ns0:Relationship Id="rId4" Type="http://schemas.openxmlformats.org/officeDocument/2006/relationships/fontTable" Target="fontTable.xml" /><ns0:Relationship Id="rId3" Type="http://schemas.openxmlformats.org/officeDocument/2006/relationships/theme" Target="theme/theme1.xml" /><ns0:Relationship Id="rId2" Type="http://schemas.openxmlformats.org/officeDocument/2006/relationships/footnotes" Target="footnotes.xml" /><ns0:Relationship Id="rId19" Type="http://schemas.openxmlformats.org/officeDocument/2006/relationships/image" Target="media/rId19.png" /><ns0:Relationship Id="rId37" Type="http://schemas.openxmlformats.org/officeDocument/2006/relationships/image" Target="media/rId37.png" /><ns0:Relationship Id="rId42" Type="http://schemas.openxmlformats.org/officeDocument/2006/relationships/image" Target="media/rId42.png" /><ns0:Relationship Id="rId33" Type="http://schemas.openxmlformats.org/officeDocument/2006/relationships/image" Target="media/rId33.png" /><ns0:Relationship Id="rId47" Type="http://schemas.openxmlformats.org/officeDocument/2006/relationships/image" Target="media/rId47.png" /><ns0:Relationship Id="rId56" Type="http://schemas.openxmlformats.org/officeDocument/2006/relationships/image" Target="media/rId56.png" /><ns0:Relationship Id="rId53" Type="http://schemas.openxmlformats.org/officeDocument/2006/relationships/image" Target="media/rId53.png" /><ns0:Relationship Id="rId50" Type="http://schemas.openxmlformats.org/officeDocument/2006/relationships/image" Target="media/rId50.png" /><ns0:Relationship Id="rId60" Type="http://schemas.openxmlformats.org/officeDocument/2006/relationships/image" Target="media/rId60.png" /><ns0:Relationship Id="rId66" Type="http://schemas.openxmlformats.org/officeDocument/2006/relationships/image" Target="media/rId66.png" /><ns0:Relationship Id="rId63" Type="http://schemas.openxmlformats.org/officeDocument/2006/relationships/image" Target="media/rId63.png" /><ns0:Relationship Id="rId16" Type="http://schemas.openxmlformats.org/officeDocument/2006/relationships/image" Target="media/rId16.png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2026-08-19T16:07:05Z</dcterms:created>
  <dcterms:modified xsi:type="dcterms:W3CDTF">2026-08-19T16:07:05Z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