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THỰC HÀNH THIẾT KẾ ERD</w:t>
      </w:r>
    </w:p>
    <w:p>
      <w:pPr>
        <w:spacing w:after="300"/>
        <w:jc w:val="center"/>
      </w:pPr>
      <w:r>
        <w:rPr>
          <w:b/>
          <w:bCs/>
          <w:color w:val="1F4E79"/>
          <w:sz w:val="30"/>
          <w:szCs w:val="30"/>
        </w:rPr>
        <w:t xml:space="preserve">QUẢN LÝ KHÓA HỌC – EDUSMART</w:t>
      </w:r>
    </w:p>
    <w:p>
      <w:pPr>
        <w:pStyle w:val="Heading1"/>
        <w:spacing w:after="150" w:before="300"/>
      </w:pPr>
      <w:r>
        <w:rPr>
          <w:color w:val="1F4E79"/>
        </w:rPr>
        <w:t xml:space="preserve">1. Mục tiêu bài tập</w:t>
      </w:r>
    </w:p>
    <w:p>
      <w:pPr>
        <w:spacing w:after="120" w:before="0"/>
      </w:pPr>
      <w:r>
        <w:rPr>
          <w:b w:val="false"/>
          <w:bCs w:val="false"/>
          <w:i w:val="false"/>
          <w:iCs w:val="false"/>
          <w:sz w:val="22"/>
          <w:szCs w:val="22"/>
        </w:rPr>
        <w:t xml:space="preserve">Bài thực hành nhằm vận dụng quy trình thiết kế ERD trên tình huống có quan hệ Nhiều-Nhiều (N-N), gồm:</w:t>
      </w:r>
    </w:p>
    <w:p>
      <w:pPr>
        <w:pStyle w:val="ListParagraph"/>
        <w:numPr>
          <w:ilvl w:val="0"/>
          <w:numId w:val="1"/>
        </w:numPr>
        <w:spacing w:after="120" w:before="0"/>
      </w:pPr>
      <w:r>
        <w:rPr>
          <w:b w:val="false"/>
          <w:bCs w:val="false"/>
          <w:i w:val="false"/>
          <w:iCs w:val="false"/>
          <w:sz w:val="22"/>
          <w:szCs w:val="22"/>
        </w:rPr>
        <w:t xml:space="preserve">Xác định Entity/Attribute/Khóa chính, kể cả thực thể trung gian (associative entity) dùng để giải quyết quan hệ N-N.</w:t>
      </w:r>
    </w:p>
    <w:p>
      <w:pPr>
        <w:pStyle w:val="ListParagraph"/>
        <w:numPr>
          <w:ilvl w:val="0"/>
          <w:numId w:val="1"/>
        </w:numPr>
        <w:spacing w:after="120" w:before="0"/>
      </w:pPr>
      <w:r>
        <w:rPr>
          <w:b w:val="false"/>
          <w:bCs w:val="false"/>
          <w:i w:val="false"/>
          <w:iCs w:val="false"/>
          <w:sz w:val="22"/>
          <w:szCs w:val="22"/>
        </w:rPr>
        <w:t xml:space="preserve">Vẽ quan hệ N-N qua thực thể trung gian bằng ký hiệu Chân quạ (Crow's Foot), thành 2 quan hệ 1-N.</w:t>
      </w:r>
    </w:p>
    <w:p>
      <w:pPr>
        <w:pStyle w:val="ListParagraph"/>
        <w:numPr>
          <w:ilvl w:val="0"/>
          <w:numId w:val="1"/>
        </w:numPr>
        <w:spacing w:after="120" w:before="0"/>
      </w:pPr>
      <w:r>
        <w:rPr>
          <w:b w:val="false"/>
          <w:bCs w:val="false"/>
          <w:i w:val="false"/>
          <w:iCs w:val="false"/>
          <w:sz w:val="22"/>
          <w:szCs w:val="22"/>
        </w:rPr>
        <w:t xml:space="preserve">Chuẩn hóa dữ liệu — phát hiện vi phạm dạng chuẩn 2NF (phụ thuộc không đầy đủ vào khóa chính ghép) và đề xuất cách khắc phục.</w:t>
      </w:r>
    </w:p>
    <w:p>
      <w:pPr>
        <w:pStyle w:val="Heading1"/>
        <w:spacing w:after="150" w:before="300"/>
      </w:pPr>
      <w:r>
        <w:rPr>
          <w:color w:val="1F4E79"/>
        </w:rPr>
        <w:t xml:space="preserve">2. Bối cảnh dự án</w:t>
      </w:r>
    </w:p>
    <w:p>
      <w:pPr>
        <w:spacing w:after="120" w:before="0"/>
      </w:pPr>
      <w:r>
        <w:rPr>
          <w:b w:val="false"/>
          <w:bCs w:val="false"/>
          <w:i w:val="false"/>
          <w:iCs w:val="false"/>
          <w:sz w:val="22"/>
          <w:szCs w:val="22"/>
        </w:rPr>
        <w:t xml:space="preserve">Nền tảng học trực tuyến EduSmart cần dựng ERD cho phân hệ "Đăng ký khóa học", nơi học viên đăng ký và hoàn thành các khóa học khác nhau. Một học viên có thể đăng ký nhiều khóa học, và một khóa học có thể được nhiều học viên đăng ký — đây là quan hệ N-N, không thể hiện thực hóa trực tiếp bằng một khóa ngoại đơn giản như quan hệ 1-N.</w:t>
      </w:r>
    </w:p>
    <w:p>
      <w:pPr>
        <w:pStyle w:val="Heading1"/>
        <w:spacing w:after="150" w:before="300"/>
      </w:pPr>
      <w:r>
        <w:rPr>
          <w:color w:val="1F4E79"/>
        </w:rPr>
        <w:t xml:space="preserve">Bước 1 — Xác định Entity, Attribute, Khóa chính</w:t>
      </w:r>
    </w:p>
    <w:p>
      <w:pPr>
        <w:spacing w:after="80" w:before="0"/>
      </w:pPr>
      <w:r>
        <w:rPr>
          <w:b/>
          <w:bCs/>
          <w:i w:val="false"/>
          <w:iCs w:val="false"/>
          <w:sz w:val="22"/>
          <w:szCs w:val="22"/>
        </w:rPr>
        <w:t xml:space="preserve">Phân tích đề bài:</w:t>
      </w:r>
    </w:p>
    <w:p>
      <w:pPr>
        <w:spacing w:after="100" w:before="0"/>
      </w:pPr>
      <w:r>
        <w:t xml:space="preserve">Quan hệ N-N không thể lưu trực tiếp bằng 2 bảng HOC_VIEN và KHOA_HOC — nếu thêm cột "MaKH" vào HOC_VIEN thì mỗi học viên chỉ lưu được 1 khóa học (sai vì học viên có thể học nhiều khóa); ngược lại nếu thêm "MaHV" vào KHOA_HOC thì mỗi khóa chỉ lưu được 1 học viên (sai vì khóa có nhiều học viên đăng ký).</w:t>
      </w:r>
    </w:p>
    <w:p>
      <w:pPr>
        <w:spacing w:after="100" w:before="0"/>
      </w:pPr>
      <w:r>
        <w:t xml:space="preserve">Giải pháp chuẩn trong mô hình quan hệ: tạo một </w:t>
      </w:r>
      <w:r>
        <w:rPr>
          <w:b/>
          <w:bCs/>
        </w:rPr>
        <w:t xml:space="preserve">thực thể trung gian (associative entity)</w:t>
      </w:r>
      <w:r>
        <w:t xml:space="preserve"> đại diện cho sự kiện "đăng ký" — mỗi dòng của thực thể này ghi nhận đúng 1 cặp (học viên, khóa học) cụ thể, cùng với các thuộc tính chỉ có ý nghĩa với riêng cặp đó (ở đây là </w:t>
      </w:r>
      <w:r>
        <w:rPr>
          <w:b/>
          <w:bCs/>
        </w:rPr>
        <w:t xml:space="preserve">DiemSo</w:t>
      </w:r>
      <w:r>
        <w:t xml:space="preserve">, vì điểm số là của một học viên trên một khóa học cụ thể, không phải thuộc tính riêng của HOC_VIEN hay của KHOA_HOC) → đặt tên thực thể </w:t>
      </w:r>
      <w:r>
        <w:rPr>
          <w:b/>
          <w:bCs/>
        </w:rPr>
        <w:t xml:space="preserve">DANG_KY</w:t>
      </w:r>
      <w:r>
        <w:t xml:space="preserve">.</w:t>
      </w:r>
    </w:p>
    <w:p>
      <w:pPr>
        <w:spacing w:after="160" w:before="0"/>
      </w:pPr>
      <w:r>
        <w:rPr>
          <w:b/>
          <w:bCs/>
        </w:rPr>
        <w:t xml:space="preserve">Chọn khóa chính cho DANG_KY: </w:t>
      </w:r>
      <w:r>
        <w:t xml:space="preserve">vì một dòng đăng ký chỉ tồn tại và có ý nghĩa khi biết chính xác "học viên nào" + "khóa học nào", nên khóa chính hợp lý nhất là </w:t>
      </w:r>
      <w:r>
        <w:rPr>
          <w:b/>
          <w:bCs/>
        </w:rPr>
        <w:t xml:space="preserve">khóa ghép (composite key) = (MaHV, MaKH)</w:t>
      </w:r>
      <w:r>
        <w:t xml:space="preserve">. Cặp giá trị này là duy nhất (1 học viên không đăng ký trùng lặp cùng 1 khóa học 2 lần) và cả hai thành phần đều là khóa ngoại tham chiếu đến hai bảng gốc.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650"/>
        <w:gridCol w:w="2700"/>
      </w:tblGrid>
      <w:tr>
        <w:trPr>
          <w:tblHeader/>
        </w:trPr>
        <w:tc>
          <w:tcPr>
            <w:tcW w:type="dxa" w:w="2000"/>
            <w:shd w:fill="4472C4" w:val="clear"/>
            <w:tcMar>
              <w:top w:type="dxa" w:w="100"/>
              <w:left w:type="dxa" w:w="120"/>
              <w:bottom w:type="dxa" w:w="100"/>
              <w:right w:type="dxa" w:w="120"/>
            </w:tcMar>
          </w:tcPr>
          <w:p>
            <w:pPr>
              <w:jc w:val="left"/>
            </w:pPr>
            <w:r>
              <w:rPr>
                <w:b/>
                <w:bCs/>
                <w:i w:val="false"/>
                <w:iCs w:val="false"/>
                <w:color w:val="FFFFFF"/>
                <w:sz w:val="22"/>
                <w:szCs w:val="22"/>
              </w:rPr>
              <w:t xml:space="preserve">Entity</w:t>
            </w:r>
          </w:p>
        </w:tc>
        <w:tc>
          <w:tcPr>
            <w:tcW w:type="dxa" w:w="4650"/>
            <w:shd w:fill="4472C4" w:val="clear"/>
            <w:tcMar>
              <w:top w:type="dxa" w:w="100"/>
              <w:left w:type="dxa" w:w="120"/>
              <w:bottom w:type="dxa" w:w="100"/>
              <w:right w:type="dxa" w:w="120"/>
            </w:tcMar>
          </w:tcPr>
          <w:p>
            <w:pPr>
              <w:jc w:val="left"/>
            </w:pPr>
            <w:r>
              <w:rPr>
                <w:b/>
                <w:bCs/>
                <w:i w:val="false"/>
                <w:iCs w:val="false"/>
                <w:color w:val="FFFFFF"/>
                <w:sz w:val="22"/>
                <w:szCs w:val="22"/>
              </w:rPr>
              <w:t xml:space="preserve">Attribute cần lưu</w:t>
            </w:r>
          </w:p>
        </w:tc>
        <w:tc>
          <w:tcPr>
            <w:tcW w:type="dxa" w:w="2700"/>
            <w:shd w:fill="4472C4" w:val="clear"/>
            <w:tcMar>
              <w:top w:type="dxa" w:w="100"/>
              <w:left w:type="dxa" w:w="120"/>
              <w:bottom w:type="dxa" w:w="100"/>
              <w:right w:type="dxa" w:w="120"/>
            </w:tcMar>
          </w:tcPr>
          <w:p>
            <w:pPr>
              <w:jc w:val="left"/>
            </w:pPr>
            <w:r>
              <w:rPr>
                <w:b/>
                <w:bCs/>
                <w:i w:val="false"/>
                <w:iCs w:val="false"/>
                <w:color w:val="FFFFFF"/>
                <w:sz w:val="22"/>
                <w:szCs w:val="22"/>
              </w:rPr>
              <w:t xml:space="preserve">Khóa chính (PK) đề xuất</w:t>
            </w:r>
          </w:p>
        </w:tc>
      </w:tr>
      <w:tr>
        <w:tc>
          <w:tcPr>
            <w:tcW w:type="dxa" w:w="2000"/>
            <w:tcMar>
              <w:top w:type="dxa" w:w="100"/>
              <w:left w:type="dxa" w:w="120"/>
              <w:bottom w:type="dxa" w:w="100"/>
              <w:right w:type="dxa" w:w="120"/>
            </w:tcMar>
          </w:tcPr>
          <w:p>
            <w:pPr>
              <w:jc w:val="left"/>
            </w:pPr>
            <w:r>
              <w:rPr>
                <w:b/>
                <w:bCs/>
                <w:i w:val="false"/>
                <w:iCs w:val="false"/>
                <w:sz w:val="22"/>
                <w:szCs w:val="22"/>
              </w:rPr>
              <w:t xml:space="preserve">HOC_VIEN</w:t>
            </w:r>
          </w:p>
        </w:tc>
        <w:tc>
          <w:tcPr>
            <w:tcW w:type="dxa" w:w="4650"/>
            <w:tcMar>
              <w:top w:type="dxa" w:w="100"/>
              <w:left w:type="dxa" w:w="120"/>
              <w:bottom w:type="dxa" w:w="100"/>
              <w:right w:type="dxa" w:w="120"/>
            </w:tcMar>
          </w:tcPr>
          <w:p>
            <w:pPr>
              <w:jc w:val="left"/>
            </w:pPr>
            <w:r>
              <w:rPr>
                <w:b w:val="false"/>
                <w:bCs w:val="false"/>
                <w:i w:val="false"/>
                <w:iCs w:val="false"/>
                <w:sz w:val="22"/>
                <w:szCs w:val="22"/>
              </w:rPr>
              <w:t xml:space="preserve">MaHV, HoTen, NgaySinh</w:t>
            </w:r>
          </w:p>
        </w:tc>
        <w:tc>
          <w:tcPr>
            <w:tcW w:type="dxa" w:w="2700"/>
            <w:tcMar>
              <w:top w:type="dxa" w:w="100"/>
              <w:left w:type="dxa" w:w="120"/>
              <w:bottom w:type="dxa" w:w="100"/>
              <w:right w:type="dxa" w:w="120"/>
            </w:tcMar>
          </w:tcPr>
          <w:p>
            <w:pPr>
              <w:jc w:val="left"/>
            </w:pPr>
            <w:r>
              <w:rPr>
                <w:b/>
                <w:bCs/>
                <w:i w:val="false"/>
                <w:iCs w:val="false"/>
                <w:sz w:val="22"/>
                <w:szCs w:val="22"/>
              </w:rPr>
              <w:t xml:space="preserve">MaHV</w:t>
            </w:r>
          </w:p>
        </w:tc>
      </w:tr>
      <w:tr>
        <w:tc>
          <w:tcPr>
            <w:tcW w:type="dxa" w:w="2000"/>
            <w:tcMar>
              <w:top w:type="dxa" w:w="100"/>
              <w:left w:type="dxa" w:w="120"/>
              <w:bottom w:type="dxa" w:w="100"/>
              <w:right w:type="dxa" w:w="120"/>
            </w:tcMar>
          </w:tcPr>
          <w:p>
            <w:pPr>
              <w:jc w:val="left"/>
            </w:pPr>
            <w:r>
              <w:rPr>
                <w:b/>
                <w:bCs/>
                <w:i w:val="false"/>
                <w:iCs w:val="false"/>
                <w:sz w:val="22"/>
                <w:szCs w:val="22"/>
              </w:rPr>
              <w:t xml:space="preserve">KHOA_HOC</w:t>
            </w:r>
          </w:p>
        </w:tc>
        <w:tc>
          <w:tcPr>
            <w:tcW w:type="dxa" w:w="4650"/>
            <w:tcMar>
              <w:top w:type="dxa" w:w="100"/>
              <w:left w:type="dxa" w:w="120"/>
              <w:bottom w:type="dxa" w:w="100"/>
              <w:right w:type="dxa" w:w="120"/>
            </w:tcMar>
          </w:tcPr>
          <w:p>
            <w:pPr>
              <w:jc w:val="left"/>
            </w:pPr>
            <w:r>
              <w:rPr>
                <w:b w:val="false"/>
                <w:bCs w:val="false"/>
                <w:i w:val="false"/>
                <w:iCs w:val="false"/>
                <w:sz w:val="22"/>
                <w:szCs w:val="22"/>
              </w:rPr>
              <w:t xml:space="preserve">MaKH, TenKH, SoTietHoc</w:t>
            </w:r>
          </w:p>
        </w:tc>
        <w:tc>
          <w:tcPr>
            <w:tcW w:type="dxa" w:w="2700"/>
            <w:tcMar>
              <w:top w:type="dxa" w:w="100"/>
              <w:left w:type="dxa" w:w="120"/>
              <w:bottom w:type="dxa" w:w="100"/>
              <w:right w:type="dxa" w:w="120"/>
            </w:tcMar>
          </w:tcPr>
          <w:p>
            <w:pPr>
              <w:jc w:val="left"/>
            </w:pPr>
            <w:r>
              <w:rPr>
                <w:b/>
                <w:bCs/>
                <w:i w:val="false"/>
                <w:iCs w:val="false"/>
                <w:sz w:val="22"/>
                <w:szCs w:val="22"/>
              </w:rPr>
              <w:t xml:space="preserve">MaKH</w:t>
            </w:r>
          </w:p>
        </w:tc>
      </w:tr>
      <w:tr>
        <w:tc>
          <w:tcPr>
            <w:tcW w:type="dxa" w:w="2000"/>
            <w:tcMar>
              <w:top w:type="dxa" w:w="100"/>
              <w:left w:type="dxa" w:w="120"/>
              <w:bottom w:type="dxa" w:w="100"/>
              <w:right w:type="dxa" w:w="120"/>
            </w:tcMar>
          </w:tcPr>
          <w:p>
            <w:pPr>
              <w:jc w:val="left"/>
            </w:pPr>
            <w:r>
              <w:rPr>
                <w:b/>
                <w:bCs/>
                <w:i w:val="false"/>
                <w:iCs w:val="false"/>
                <w:sz w:val="22"/>
                <w:szCs w:val="22"/>
              </w:rPr>
              <w:t xml:space="preserve">DANG_KY</w:t>
            </w:r>
          </w:p>
        </w:tc>
        <w:tc>
          <w:tcPr>
            <w:tcW w:type="dxa" w:w="4650"/>
            <w:tcMar>
              <w:top w:type="dxa" w:w="100"/>
              <w:left w:type="dxa" w:w="120"/>
              <w:bottom w:type="dxa" w:w="100"/>
              <w:right w:type="dxa" w:w="120"/>
            </w:tcMar>
          </w:tcPr>
          <w:p>
            <w:pPr>
              <w:jc w:val="left"/>
            </w:pPr>
            <w:r>
              <w:rPr>
                <w:b w:val="false"/>
                <w:bCs w:val="false"/>
                <w:i w:val="false"/>
                <w:iCs w:val="false"/>
                <w:sz w:val="22"/>
                <w:szCs w:val="22"/>
              </w:rPr>
              <w:t xml:space="preserve">MaHV (FK), MaKH (FK), DiemSo</w:t>
            </w:r>
          </w:p>
        </w:tc>
        <w:tc>
          <w:tcPr>
            <w:tcW w:type="dxa" w:w="2700"/>
            <w:tcMar>
              <w:top w:type="dxa" w:w="100"/>
              <w:left w:type="dxa" w:w="120"/>
              <w:bottom w:type="dxa" w:w="100"/>
              <w:right w:type="dxa" w:w="120"/>
            </w:tcMar>
          </w:tcPr>
          <w:p>
            <w:pPr>
              <w:jc w:val="left"/>
            </w:pPr>
            <w:r>
              <w:rPr>
                <w:b/>
                <w:bCs/>
                <w:i w:val="false"/>
                <w:iCs w:val="false"/>
                <w:sz w:val="22"/>
                <w:szCs w:val="22"/>
              </w:rPr>
              <w:t xml:space="preserve">Khóa ghép: (MaHV, MaKH)</w:t>
            </w:r>
          </w:p>
        </w:tc>
      </w:tr>
    </w:tbl>
    <w:p>
      <w:pPr>
        <w:spacing w:after="200" w:before="0"/>
      </w:pPr>
      <w:r>
        <w:rPr>
          <w:b w:val="false"/>
          <w:bCs w:val="false"/>
          <w:i w:val="false"/>
          <w:iCs w:val="false"/>
          <w:sz w:val="22"/>
          <w:szCs w:val="22"/>
        </w:rPr>
        <w:t xml:space="preserve"/>
      </w:r>
    </w:p>
    <w:p>
      <w:pPr>
        <w:pStyle w:val="Heading1"/>
        <w:spacing w:after="150" w:before="300"/>
      </w:pPr>
      <w:r>
        <w:rPr>
          <w:color w:val="1F4E79"/>
        </w:rPr>
        <w:t xml:space="preserve">Bước 2 — Vẽ quan hệ N-N qua thực thể trung gian</w:t>
      </w:r>
    </w:p>
    <w:p>
      <w:pPr>
        <w:spacing w:after="80" w:before="0"/>
      </w:pPr>
      <w:r>
        <w:rPr>
          <w:b/>
          <w:bCs/>
          <w:i w:val="false"/>
          <w:iCs w:val="false"/>
          <w:sz w:val="22"/>
          <w:szCs w:val="22"/>
        </w:rPr>
        <w:t xml:space="preserve">Nguyên tắc chuyển đổi N-N → 2 quan hệ 1-N:</w:t>
      </w:r>
    </w:p>
    <w:p>
      <w:pPr>
        <w:spacing w:after="100" w:before="0"/>
      </w:pPr>
      <w:r>
        <w:t xml:space="preserve">Một quan hệ N-N giữa hai thực thể A và B luôn được tách thành </w:t>
      </w:r>
      <w:r>
        <w:rPr>
          <w:b/>
          <w:bCs/>
        </w:rPr>
        <w:t xml:space="preserve">hai quan hệ 1-N</w:t>
      </w:r>
      <w:r>
        <w:t xml:space="preserve">: A —(1-N)→ thực thể trung gian, và B —(1-N)→ thực thể trung gian. Thực thể trung gian luôn đứng ở phía "N" (Nhiều) trong cả hai quan hệ, vì mỗi học viên/khóa học có thể xuất hiện trong nhiều dòng đăng ký khác nhau.</w:t>
      </w:r>
    </w:p>
    <w:p>
      <w:pPr>
        <w:spacing w:after="100" w:before="0"/>
      </w:pPr>
      <w:r>
        <w:rPr>
          <w:b/>
          <w:bCs/>
        </w:rPr>
        <w:t xml:space="preserve">Quan hệ (a) HOC_VIEN — DANG_KY: </w:t>
      </w:r>
      <w:r>
        <w:t xml:space="preserve">phía HOC_VIEN mang bản số </w:t>
      </w:r>
      <w:r>
        <w:rPr>
          <w:b/>
          <w:bCs/>
        </w:rPr>
        <w:t xml:space="preserve">Một (1), bắt buộc</w:t>
      </w:r>
      <w:r>
        <w:t xml:space="preserve"> (ký hiệu ||) — vì mỗi dòng đăng ký luôn phải xác định đúng 1 học viên cụ thể. Phía DANG_KY mang bản số </w:t>
      </w:r>
      <w:r>
        <w:rPr>
          <w:b/>
          <w:bCs/>
        </w:rPr>
        <w:t xml:space="preserve">0..N (không hoặc nhiều)</w:t>
      </w:r>
      <w:r>
        <w:t xml:space="preserve"> (ký hiệu o&lt;) — vì một học viên mới có thể chưa đăng ký khóa nào.</w:t>
      </w:r>
    </w:p>
    <w:p>
      <w:pPr>
        <w:spacing w:after="100" w:before="0"/>
      </w:pPr>
      <w:r>
        <w:rPr>
          <w:b/>
          <w:bCs/>
        </w:rPr>
        <w:t xml:space="preserve">Quan hệ (b) KHOA_HOC — DANG_KY: </w:t>
      </w:r>
      <w:r>
        <w:t xml:space="preserve">tương tự, phía KHOA_HOC mang bản số </w:t>
      </w:r>
      <w:r>
        <w:rPr>
          <w:b/>
          <w:bCs/>
        </w:rPr>
        <w:t xml:space="preserve">Một (1), bắt buộc</w:t>
      </w:r>
      <w:r>
        <w:t xml:space="preserve"> (||), phía DANG_KY mang bản số </w:t>
      </w:r>
      <w:r>
        <w:rPr>
          <w:b/>
          <w:bCs/>
        </w:rPr>
        <w:t xml:space="preserve">0..N</w:t>
      </w:r>
      <w:r>
        <w:t xml:space="preserve"> (o&lt;) — vì một khóa học mới mở có thể chưa có học viên nào đăng ký.</w:t>
      </w:r>
    </w:p>
    <w:p>
      <w:pPr>
        <w:spacing w:after="160" w:before="0"/>
      </w:pPr>
      <w:r>
        <w:rPr>
          <w:b/>
          <w:bCs/>
        </w:rPr>
        <w:t xml:space="preserve">Khóa ngoại: </w:t>
      </w:r>
      <w:r>
        <w:t xml:space="preserve">bảng DANG_KY (bảng phía "Nhiều" trong cả hai quan hệ) chứa 2 khóa ngoại </w:t>
      </w:r>
      <w:r>
        <w:rPr>
          <w:b/>
          <w:bCs/>
        </w:rPr>
        <w:t xml:space="preserve">MaHV</w:t>
      </w:r>
      <w:r>
        <w:t xml:space="preserve"> (→ HOC_VIEN.MaHV) và </w:t>
      </w:r>
      <w:r>
        <w:rPr>
          <w:b/>
          <w:bCs/>
        </w:rPr>
        <w:t xml:space="preserve">MaKH</w:t>
      </w:r>
      <w:r>
        <w:t xml:space="preserve"> (→ KHOA_HOC.MaKH). Đặc biệt ở đây, cả 2 khóa ngoại đồng thời cũng là thành phần của khóa chính ghép, nên trong sơ đồ được ghi chú "PK, FK" cho cả hai.</w:t>
      </w:r>
    </w:p>
    <w:p>
      <w:pPr>
        <w:spacing w:after="100" w:before="100"/>
        <w:jc w:val="center"/>
      </w:pPr>
      <w:r>
        <w:drawing>
          <wp:inline distT="0" distB="0" distL="0" distR="0">
            <wp:extent cx="5905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181475"/>
                    </a:xfrm>
                    <a:prstGeom prst="rect">
                      <a:avLst/>
                    </a:prstGeom>
                  </pic:spPr>
                </pic:pic>
              </a:graphicData>
            </a:graphic>
          </wp:inline>
        </w:drawing>
      </w:r>
    </w:p>
    <w:p>
      <w:pPr>
        <w:spacing w:after="200"/>
        <w:jc w:val="center"/>
      </w:pPr>
      <w:r>
        <w:rPr>
          <w:i/>
          <w:iCs/>
          <w:sz w:val="20"/>
          <w:szCs w:val="20"/>
        </w:rPr>
        <w:t xml:space="preserve">Hình 1. ERD quan hệ N-N HOC_VIEN – KHOA_HOC qua thực thể trung gian DANG_KY</w:t>
      </w:r>
    </w:p>
    <w:p>
      <w:pPr>
        <w:spacing w:after="200" w:before="0"/>
      </w:pPr>
      <w:r>
        <w:rPr>
          <w:b/>
          <w:bCs/>
        </w:rPr>
        <w:t xml:space="preserve">File draw.io đính kèm: </w:t>
      </w:r>
      <w:r>
        <w:t xml:space="preserve">ERD_EduSmart_Chuan.drawio — mở tại app.diagrams.net (File → Open From → Device) để chỉnh sửa, dùng shape Table thật của thư viện Entity Relation, với 3 bảng và 2 đường quan hệ đúng ký hiệu chân quạ (startArrow=ERmandOne, endArrow=ERzeroToMany).</w:t>
      </w:r>
    </w:p>
    <w:p>
      <w:pPr>
        <w:pStyle w:val="Heading1"/>
        <w:spacing w:after="150" w:before="300"/>
      </w:pPr>
      <w:r>
        <w:rPr>
          <w:color w:val="1F4E79"/>
        </w:rPr>
        <w:t xml:space="preserve">Bước 3 — Chuẩn hóa dữ liệu (kiểm tra 2NF)</w:t>
      </w:r>
    </w:p>
    <w:p>
      <w:pPr>
        <w:spacing w:after="80" w:before="0"/>
      </w:pPr>
      <w:r>
        <w:rPr>
          <w:b/>
          <w:bCs/>
          <w:i w:val="false"/>
          <w:iCs w:val="false"/>
          <w:sz w:val="22"/>
          <w:szCs w:val="22"/>
        </w:rPr>
        <w:t xml:space="preserve">Bảng dữ liệu nháp ban đầu (khóa chính ghép: MaHV, MaKH):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450"/>
        <w:gridCol w:w="2300"/>
      </w:tblGrid>
      <w:tr>
        <w:trPr>
          <w:tblHeader/>
        </w:trPr>
        <w:tc>
          <w:tcPr>
            <w:tcW w:type="dxa" w:w="1800"/>
            <w:shd w:fill="C0504D" w:val="clear"/>
            <w:tcMar>
              <w:top w:type="dxa" w:w="100"/>
              <w:left w:type="dxa" w:w="120"/>
              <w:bottom w:type="dxa" w:w="100"/>
              <w:right w:type="dxa" w:w="120"/>
            </w:tcMar>
          </w:tcPr>
          <w:p>
            <w:pPr>
              <w:jc w:val="left"/>
            </w:pPr>
            <w:r>
              <w:rPr>
                <w:b/>
                <w:bCs/>
                <w:i w:val="false"/>
                <w:iCs w:val="false"/>
                <w:color w:val="FFFFFF"/>
                <w:sz w:val="22"/>
                <w:szCs w:val="22"/>
              </w:rPr>
              <w:t xml:space="preserve">MaHV</w:t>
            </w:r>
          </w:p>
        </w:tc>
        <w:tc>
          <w:tcPr>
            <w:tcW w:type="dxa" w:w="1800"/>
            <w:shd w:fill="C0504D" w:val="clear"/>
            <w:tcMar>
              <w:top w:type="dxa" w:w="100"/>
              <w:left w:type="dxa" w:w="120"/>
              <w:bottom w:type="dxa" w:w="100"/>
              <w:right w:type="dxa" w:w="120"/>
            </w:tcMar>
          </w:tcPr>
          <w:p>
            <w:pPr>
              <w:jc w:val="left"/>
            </w:pPr>
            <w:r>
              <w:rPr>
                <w:b/>
                <w:bCs/>
                <w:i w:val="false"/>
                <w:iCs w:val="false"/>
                <w:color w:val="FFFFFF"/>
                <w:sz w:val="22"/>
                <w:szCs w:val="22"/>
              </w:rPr>
              <w:t xml:space="preserve">MaKH</w:t>
            </w:r>
          </w:p>
        </w:tc>
        <w:tc>
          <w:tcPr>
            <w:tcW w:type="dxa" w:w="3450"/>
            <w:shd w:fill="C0504D" w:val="clear"/>
            <w:tcMar>
              <w:top w:type="dxa" w:w="100"/>
              <w:left w:type="dxa" w:w="120"/>
              <w:bottom w:type="dxa" w:w="100"/>
              <w:right w:type="dxa" w:w="120"/>
            </w:tcMar>
          </w:tcPr>
          <w:p>
            <w:pPr>
              <w:jc w:val="left"/>
            </w:pPr>
            <w:r>
              <w:rPr>
                <w:b/>
                <w:bCs/>
                <w:i w:val="false"/>
                <w:iCs w:val="false"/>
                <w:color w:val="FFFFFF"/>
                <w:sz w:val="22"/>
                <w:szCs w:val="22"/>
              </w:rPr>
              <w:t xml:space="preserve">TenKH</w:t>
            </w:r>
          </w:p>
        </w:tc>
        <w:tc>
          <w:tcPr>
            <w:tcW w:type="dxa" w:w="2300"/>
            <w:shd w:fill="C0504D" w:val="clear"/>
            <w:tcMar>
              <w:top w:type="dxa" w:w="100"/>
              <w:left w:type="dxa" w:w="120"/>
              <w:bottom w:type="dxa" w:w="100"/>
              <w:right w:type="dxa" w:w="120"/>
            </w:tcMar>
          </w:tcPr>
          <w:p>
            <w:pPr>
              <w:jc w:val="left"/>
            </w:pPr>
            <w:r>
              <w:rPr>
                <w:b/>
                <w:bCs/>
                <w:i w:val="false"/>
                <w:iCs w:val="false"/>
                <w:color w:val="FFFFFF"/>
                <w:sz w:val="22"/>
                <w:szCs w:val="22"/>
              </w:rPr>
              <w:t xml:space="preserve">DiemSo</w:t>
            </w:r>
          </w:p>
        </w:tc>
      </w:tr>
      <w:tr>
        <w:tc>
          <w:tcPr>
            <w:tcW w:type="dxa" w:w="1800"/>
            <w:tcMar>
              <w:top w:type="dxa" w:w="100"/>
              <w:left w:type="dxa" w:w="120"/>
              <w:bottom w:type="dxa" w:w="100"/>
              <w:right w:type="dxa" w:w="120"/>
            </w:tcMar>
          </w:tcPr>
          <w:p>
            <w:pPr>
              <w:jc w:val="left"/>
            </w:pPr>
            <w:r>
              <w:rPr>
                <w:b w:val="false"/>
                <w:bCs w:val="false"/>
                <w:i w:val="false"/>
                <w:iCs w:val="false"/>
                <w:sz w:val="22"/>
                <w:szCs w:val="22"/>
              </w:rPr>
              <w:t xml:space="preserve">HV01</w:t>
            </w:r>
          </w:p>
        </w:tc>
        <w:tc>
          <w:tcPr>
            <w:tcW w:type="dxa" w:w="1800"/>
            <w:tcMar>
              <w:top w:type="dxa" w:w="100"/>
              <w:left w:type="dxa" w:w="120"/>
              <w:bottom w:type="dxa" w:w="100"/>
              <w:right w:type="dxa" w:w="120"/>
            </w:tcMar>
          </w:tcPr>
          <w:p>
            <w:pPr>
              <w:jc w:val="left"/>
            </w:pPr>
            <w:r>
              <w:rPr>
                <w:b w:val="false"/>
                <w:bCs w:val="false"/>
                <w:i w:val="false"/>
                <w:iCs w:val="false"/>
                <w:sz w:val="22"/>
                <w:szCs w:val="22"/>
              </w:rPr>
              <w:t xml:space="preserve">KH01</w:t>
            </w:r>
          </w:p>
        </w:tc>
        <w:tc>
          <w:tcPr>
            <w:tcW w:type="dxa" w:w="3450"/>
            <w:tcMar>
              <w:top w:type="dxa" w:w="100"/>
              <w:left w:type="dxa" w:w="120"/>
              <w:bottom w:type="dxa" w:w="100"/>
              <w:right w:type="dxa" w:w="120"/>
            </w:tcMar>
          </w:tcPr>
          <w:p>
            <w:pPr>
              <w:jc w:val="left"/>
            </w:pPr>
            <w:r>
              <w:rPr>
                <w:b/>
                <w:bCs/>
                <w:i w:val="false"/>
                <w:iCs w:val="false"/>
                <w:sz w:val="22"/>
                <w:szCs w:val="22"/>
              </w:rPr>
              <w:t xml:space="preserve">Nhập môn Lập trình</w:t>
            </w:r>
          </w:p>
        </w:tc>
        <w:tc>
          <w:tcPr>
            <w:tcW w:type="dxa" w:w="2300"/>
            <w:tcMar>
              <w:top w:type="dxa" w:w="100"/>
              <w:left w:type="dxa" w:w="120"/>
              <w:bottom w:type="dxa" w:w="100"/>
              <w:right w:type="dxa" w:w="120"/>
            </w:tcMar>
          </w:tcPr>
          <w:p>
            <w:pPr>
              <w:jc w:val="left"/>
            </w:pPr>
            <w:r>
              <w:rPr>
                <w:b w:val="false"/>
                <w:bCs w:val="false"/>
                <w:i w:val="false"/>
                <w:iCs w:val="false"/>
                <w:sz w:val="22"/>
                <w:szCs w:val="22"/>
              </w:rPr>
              <w:t xml:space="preserve">8.5</w:t>
            </w:r>
          </w:p>
        </w:tc>
      </w:tr>
      <w:tr>
        <w:tc>
          <w:tcPr>
            <w:tcW w:type="dxa" w:w="1800"/>
            <w:tcMar>
              <w:top w:type="dxa" w:w="100"/>
              <w:left w:type="dxa" w:w="120"/>
              <w:bottom w:type="dxa" w:w="100"/>
              <w:right w:type="dxa" w:w="120"/>
            </w:tcMar>
          </w:tcPr>
          <w:p>
            <w:pPr>
              <w:jc w:val="left"/>
            </w:pPr>
            <w:r>
              <w:rPr>
                <w:b w:val="false"/>
                <w:bCs w:val="false"/>
                <w:i w:val="false"/>
                <w:iCs w:val="false"/>
                <w:sz w:val="22"/>
                <w:szCs w:val="22"/>
              </w:rPr>
              <w:t xml:space="preserve">HV01</w:t>
            </w:r>
          </w:p>
        </w:tc>
        <w:tc>
          <w:tcPr>
            <w:tcW w:type="dxa" w:w="1800"/>
            <w:tcMar>
              <w:top w:type="dxa" w:w="100"/>
              <w:left w:type="dxa" w:w="120"/>
              <w:bottom w:type="dxa" w:w="100"/>
              <w:right w:type="dxa" w:w="120"/>
            </w:tcMar>
          </w:tcPr>
          <w:p>
            <w:pPr>
              <w:jc w:val="left"/>
            </w:pPr>
            <w:r>
              <w:rPr>
                <w:b w:val="false"/>
                <w:bCs w:val="false"/>
                <w:i w:val="false"/>
                <w:iCs w:val="false"/>
                <w:sz w:val="22"/>
                <w:szCs w:val="22"/>
              </w:rPr>
              <w:t xml:space="preserve">KH02</w:t>
            </w:r>
          </w:p>
        </w:tc>
        <w:tc>
          <w:tcPr>
            <w:tcW w:type="dxa" w:w="3450"/>
            <w:tcMar>
              <w:top w:type="dxa" w:w="100"/>
              <w:left w:type="dxa" w:w="120"/>
              <w:bottom w:type="dxa" w:w="100"/>
              <w:right w:type="dxa" w:w="120"/>
            </w:tcMar>
          </w:tcPr>
          <w:p>
            <w:pPr>
              <w:jc w:val="left"/>
            </w:pPr>
            <w:r>
              <w:rPr>
                <w:b/>
                <w:bCs/>
                <w:i w:val="false"/>
                <w:iCs w:val="false"/>
                <w:sz w:val="22"/>
                <w:szCs w:val="22"/>
              </w:rPr>
              <w:t xml:space="preserve">Thiết kế CSDL</w:t>
            </w:r>
          </w:p>
        </w:tc>
        <w:tc>
          <w:tcPr>
            <w:tcW w:type="dxa" w:w="2300"/>
            <w:tcMar>
              <w:top w:type="dxa" w:w="100"/>
              <w:left w:type="dxa" w:w="120"/>
              <w:bottom w:type="dxa" w:w="100"/>
              <w:right w:type="dxa" w:w="120"/>
            </w:tcMar>
          </w:tcPr>
          <w:p>
            <w:pPr>
              <w:jc w:val="left"/>
            </w:pPr>
            <w:r>
              <w:rPr>
                <w:b w:val="false"/>
                <w:bCs w:val="false"/>
                <w:i w:val="false"/>
                <w:iCs w:val="false"/>
                <w:sz w:val="22"/>
                <w:szCs w:val="22"/>
              </w:rPr>
              <w:t xml:space="preserve">9.0</w:t>
            </w:r>
          </w:p>
        </w:tc>
      </w:tr>
      <w:tr>
        <w:tc>
          <w:tcPr>
            <w:tcW w:type="dxa" w:w="1800"/>
            <w:tcMar>
              <w:top w:type="dxa" w:w="100"/>
              <w:left w:type="dxa" w:w="120"/>
              <w:bottom w:type="dxa" w:w="100"/>
              <w:right w:type="dxa" w:w="120"/>
            </w:tcMar>
          </w:tcPr>
          <w:p>
            <w:pPr>
              <w:jc w:val="left"/>
            </w:pPr>
            <w:r>
              <w:rPr>
                <w:b w:val="false"/>
                <w:bCs w:val="false"/>
                <w:i w:val="false"/>
                <w:iCs w:val="false"/>
                <w:sz w:val="22"/>
                <w:szCs w:val="22"/>
              </w:rPr>
              <w:t xml:space="preserve">HV02</w:t>
            </w:r>
          </w:p>
        </w:tc>
        <w:tc>
          <w:tcPr>
            <w:tcW w:type="dxa" w:w="1800"/>
            <w:tcMar>
              <w:top w:type="dxa" w:w="100"/>
              <w:left w:type="dxa" w:w="120"/>
              <w:bottom w:type="dxa" w:w="100"/>
              <w:right w:type="dxa" w:w="120"/>
            </w:tcMar>
          </w:tcPr>
          <w:p>
            <w:pPr>
              <w:jc w:val="left"/>
            </w:pPr>
            <w:r>
              <w:rPr>
                <w:b w:val="false"/>
                <w:bCs w:val="false"/>
                <w:i w:val="false"/>
                <w:iCs w:val="false"/>
                <w:sz w:val="22"/>
                <w:szCs w:val="22"/>
              </w:rPr>
              <w:t xml:space="preserve">KH01</w:t>
            </w:r>
          </w:p>
        </w:tc>
        <w:tc>
          <w:tcPr>
            <w:tcW w:type="dxa" w:w="3450"/>
            <w:tcMar>
              <w:top w:type="dxa" w:w="100"/>
              <w:left w:type="dxa" w:w="120"/>
              <w:bottom w:type="dxa" w:w="100"/>
              <w:right w:type="dxa" w:w="120"/>
            </w:tcMar>
          </w:tcPr>
          <w:p>
            <w:pPr>
              <w:jc w:val="left"/>
            </w:pPr>
            <w:r>
              <w:rPr>
                <w:b/>
                <w:bCs/>
                <w:i w:val="false"/>
                <w:iCs w:val="false"/>
                <w:sz w:val="22"/>
                <w:szCs w:val="22"/>
              </w:rPr>
              <w:t xml:space="preserve">Nhập môn Lập trình</w:t>
            </w:r>
          </w:p>
        </w:tc>
        <w:tc>
          <w:tcPr>
            <w:tcW w:type="dxa" w:w="2300"/>
            <w:tcMar>
              <w:top w:type="dxa" w:w="100"/>
              <w:left w:type="dxa" w:w="120"/>
              <w:bottom w:type="dxa" w:w="100"/>
              <w:right w:type="dxa" w:w="120"/>
            </w:tcMar>
          </w:tcPr>
          <w:p>
            <w:pPr>
              <w:jc w:val="left"/>
            </w:pPr>
            <w:r>
              <w:rPr>
                <w:b w:val="false"/>
                <w:bCs w:val="false"/>
                <w:i w:val="false"/>
                <w:iCs w:val="false"/>
                <w:sz w:val="22"/>
                <w:szCs w:val="22"/>
              </w:rPr>
              <w:t xml:space="preserve">7.0</w:t>
            </w:r>
          </w:p>
        </w:tc>
      </w:tr>
    </w:tbl>
    <w:p>
      <w:pPr>
        <w:spacing w:after="200" w:before="0"/>
      </w:pPr>
      <w:r>
        <w:rPr>
          <w:b w:val="false"/>
          <w:bCs w:val="false"/>
          <w:i w:val="false"/>
          <w:iCs w:val="false"/>
          <w:sz w:val="22"/>
          <w:szCs w:val="22"/>
        </w:rPr>
        <w:t xml:space="preserve"/>
      </w:r>
    </w:p>
    <w:p>
      <w:pPr>
        <w:spacing w:after="80" w:before="0"/>
      </w:pPr>
      <w:r>
        <w:rPr>
          <w:b/>
          <w:bCs/>
          <w:i w:val="false"/>
          <w:iCs w:val="false"/>
          <w:sz w:val="24"/>
          <w:szCs w:val="24"/>
        </w:rPr>
        <w:t xml:space="preserve">Phát hiện vi phạm:</w:t>
      </w:r>
    </w:p>
    <w:p>
      <w:pPr>
        <w:spacing w:after="100" w:before="0"/>
      </w:pPr>
      <w:r>
        <w:rPr>
          <w:b/>
          <w:bCs/>
        </w:rPr>
        <w:t xml:space="preserve">Cột vi phạm: </w:t>
      </w:r>
      <w:r>
        <w:rPr>
          <w:b/>
          <w:bCs/>
          <w:u w:val="single"/>
        </w:rPr>
        <w:t xml:space="preserve">TenKH</w:t>
      </w:r>
      <w:r>
        <w:t xml:space="preserve"> (xem 2 dòng HV01-KH01 và HV02-KH01: cùng MaKH = "KH01" thì TenKH đều lặp lại "Nhập môn Lập trình").</w:t>
      </w:r>
    </w:p>
    <w:p>
      <w:pPr>
        <w:spacing w:after="100" w:before="0"/>
      </w:pPr>
      <w:r>
        <w:rPr>
          <w:b/>
          <w:bCs/>
        </w:rPr>
        <w:t xml:space="preserve">Dạng chuẩn bị vi phạm: </w:t>
      </w:r>
      <w:r>
        <w:t xml:space="preserve">2NF (Second Normal Form).</w:t>
      </w:r>
    </w:p>
    <w:p>
      <w:pPr>
        <w:spacing w:after="80" w:before="0"/>
      </w:pPr>
      <w:r>
        <w:rPr>
          <w:b/>
          <w:bCs/>
          <w:i w:val="false"/>
          <w:iCs w:val="false"/>
          <w:sz w:val="22"/>
          <w:szCs w:val="22"/>
        </w:rPr>
        <w:t xml:space="preserve">Vì sao vi phạm:</w:t>
      </w:r>
    </w:p>
    <w:p>
      <w:pPr>
        <w:spacing w:after="100" w:before="0"/>
      </w:pPr>
      <w:r>
        <w:t xml:space="preserve">2NF yêu cầu bảng đã đạt 1NF, và với các bảng có </w:t>
      </w:r>
      <w:r>
        <w:rPr>
          <w:b/>
          <w:bCs/>
        </w:rPr>
        <w:t xml:space="preserve">khóa chính ghép</w:t>
      </w:r>
      <w:r>
        <w:t xml:space="preserve">, mọi thuộc tính không khóa phải </w:t>
      </w:r>
      <w:r>
        <w:rPr>
          <w:b/>
          <w:bCs/>
        </w:rPr>
        <w:t xml:space="preserve">phụ thuộc hàm đầy đủ (fully functionally dependent)</w:t>
      </w:r>
      <w:r>
        <w:t xml:space="preserve"> vào toàn bộ khóa chính — tức là phải phụ thuộc vào </w:t>
      </w:r>
      <w:r>
        <w:rPr>
          <w:b/>
          <w:bCs/>
        </w:rPr>
        <w:t xml:space="preserve">cả (MaHV, MaKH)</w:t>
      </w:r>
      <w:r>
        <w:t xml:space="preserve"> cùng lúc, chứ không được chỉ phụ thuộc vào một phần của khóa (gọi là phụ thuộc bộ phận / partial dependency).</w:t>
      </w:r>
    </w:p>
    <w:p>
      <w:pPr>
        <w:spacing w:after="80" w:before="0"/>
      </w:pPr>
      <w:r>
        <w:t xml:space="preserve">Xét từng cột không khóa:</w:t>
      </w:r>
    </w:p>
    <w:p>
      <w:pPr>
        <w:pStyle w:val="ListParagraph"/>
        <w:numPr>
          <w:ilvl w:val="0"/>
          <w:numId w:val="1"/>
        </w:numPr>
        <w:spacing w:after="80" w:before="0"/>
      </w:pPr>
      <w:r>
        <w:rPr>
          <w:b/>
          <w:bCs/>
        </w:rPr>
        <w:t xml:space="preserve">DiemSo</w:t>
      </w:r>
      <w:r>
        <w:t xml:space="preserve">: phụ thuộc vào cả cặp (MaHV, MaKH) — điểm số là kết quả của riêng học viên đó trên riêng khóa học đó, đổi 1 trong 2 giá trị thì DiemSo có thể khác → </w:t>
      </w:r>
      <w:r>
        <w:rPr>
          <w:b/>
          <w:bCs/>
        </w:rPr>
        <w:t xml:space="preserve">phụ thuộc đầy đủ, KHÔNG vi phạm.</w:t>
      </w:r>
    </w:p>
    <w:p>
      <w:pPr>
        <w:pStyle w:val="ListParagraph"/>
        <w:numPr>
          <w:ilvl w:val="0"/>
          <w:numId w:val="1"/>
        </w:numPr>
        <w:spacing w:after="100" w:before="0"/>
      </w:pPr>
      <w:r>
        <w:rPr>
          <w:b/>
          <w:bCs/>
        </w:rPr>
        <w:t xml:space="preserve">TenKH</w:t>
      </w:r>
      <w:r>
        <w:t xml:space="preserve">: chỉ cần biết MaKH là đã xác định được TenKH (MaKH = "KH01" → TenKH luôn là "Nhập môn Lập trình", bất kể MaHV là HV01 hay HV02) → TenKH chỉ phụ thuộc vào </w:t>
      </w:r>
      <w:r>
        <w:rPr>
          <w:b/>
          <w:bCs/>
        </w:rPr>
        <w:t xml:space="preserve">một phần của khóa chính (MaKH)</w:t>
      </w:r>
      <w:r>
        <w:t xml:space="preserve">, không phụ thuộc vào MaHV → đây là </w:t>
      </w:r>
      <w:r>
        <w:rPr>
          <w:b/>
          <w:bCs/>
        </w:rPr>
        <w:t xml:space="preserve">phụ thuộc bộ phận (partial dependency)</w:t>
      </w:r>
      <w:r>
        <w:t xml:space="preserve"> → </w:t>
      </w:r>
      <w:r>
        <w:rPr>
          <w:b/>
          <w:bCs/>
        </w:rPr>
        <w:t xml:space="preserve">VI PHẠM 2NF.</w:t>
      </w:r>
    </w:p>
    <w:p>
      <w:pPr>
        <w:spacing w:after="200" w:before="0"/>
      </w:pPr>
      <w:r>
        <w:rPr>
          <w:b w:val="false"/>
          <w:bCs w:val="false"/>
          <w:i w:val="false"/>
          <w:iCs w:val="false"/>
          <w:sz w:val="22"/>
          <w:szCs w:val="22"/>
        </w:rPr>
        <w:t xml:space="preserve">Hệ quả nếu giữ nguyên: dư thừa dữ liệu (tên khóa học bị lặp lại ở mọi dòng đăng ký của khóa đó — minh chứng ngay trong bảng nháp, "Nhập môn Lập trình" xuất hiện 2 lần), và gây dị thường cập nhật (update anomaly): nếu đổi tên khóa học KH01, phải sửa đồng thời tất cả các dòng đăng ký có MaKH=KH01, dễ sót và gây sai lệch dữ liệu.</w:t>
      </w:r>
    </w:p>
    <w:p>
      <w:pPr>
        <w:spacing w:after="80" w:before="0"/>
      </w:pPr>
      <w:r>
        <w:rPr>
          <w:b/>
          <w:bCs/>
          <w:i w:val="false"/>
          <w:iCs w:val="false"/>
          <w:sz w:val="24"/>
          <w:szCs w:val="24"/>
        </w:rPr>
        <w:t xml:space="preserve">Đề xuất tách bảng để đạt chuẩn 2NF:</w:t>
      </w:r>
    </w:p>
    <w:p>
      <w:pPr>
        <w:spacing w:after="120" w:before="0"/>
      </w:pPr>
      <w:r>
        <w:t xml:space="preserve">Tách thuộc tính </w:t>
      </w:r>
      <w:r>
        <w:rPr>
          <w:b/>
          <w:bCs/>
        </w:rPr>
        <w:t xml:space="preserve">TenKH</w:t>
      </w:r>
      <w:r>
        <w:t xml:space="preserve"> ra khỏi bảng đăng ký, đưa về đúng bảng mà nó phụ thuộc đầy đủ vào khóa (chỉ phụ thuộc MaKH) — đây chính là bảng </w:t>
      </w:r>
      <w:r>
        <w:rPr>
          <w:b/>
          <w:bCs/>
        </w:rPr>
        <w:t xml:space="preserve">KHOA_HOC</w:t>
      </w:r>
      <w:r>
        <w:t xml:space="preserve"> đã xác định ở Bước 1. Bảng đăng ký chỉ giữ lại khóa ghép và các thuộc tính phụ thuộc đầy đủ vào cả khóa ghép.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650"/>
        <w:gridCol w:w="2700"/>
      </w:tblGrid>
      <w:tr>
        <w:trPr>
          <w:tblHeader/>
        </w:trPr>
        <w:tc>
          <w:tcPr>
            <w:tcW w:type="dxa" w:w="2000"/>
            <w:shd w:fill="548235" w:val="clear"/>
            <w:tcMar>
              <w:top w:type="dxa" w:w="100"/>
              <w:left w:type="dxa" w:w="120"/>
              <w:bottom w:type="dxa" w:w="100"/>
              <w:right w:type="dxa" w:w="120"/>
            </w:tcMar>
          </w:tcPr>
          <w:p>
            <w:pPr>
              <w:jc w:val="left"/>
            </w:pPr>
            <w:r>
              <w:rPr>
                <w:b/>
                <w:bCs/>
                <w:i w:val="false"/>
                <w:iCs w:val="false"/>
                <w:color w:val="FFFFFF"/>
                <w:sz w:val="22"/>
                <w:szCs w:val="22"/>
              </w:rPr>
              <w:t xml:space="preserve">Bảng</w:t>
            </w:r>
          </w:p>
        </w:tc>
        <w:tc>
          <w:tcPr>
            <w:tcW w:type="dxa" w:w="4650"/>
            <w:shd w:fill="548235" w:val="clear"/>
            <w:tcMar>
              <w:top w:type="dxa" w:w="100"/>
              <w:left w:type="dxa" w:w="120"/>
              <w:bottom w:type="dxa" w:w="100"/>
              <w:right w:type="dxa" w:w="120"/>
            </w:tcMar>
          </w:tcPr>
          <w:p>
            <w:pPr>
              <w:jc w:val="left"/>
            </w:pPr>
            <w:r>
              <w:rPr>
                <w:b/>
                <w:bCs/>
                <w:i w:val="false"/>
                <w:iCs w:val="false"/>
                <w:color w:val="FFFFFF"/>
                <w:sz w:val="22"/>
                <w:szCs w:val="22"/>
              </w:rPr>
              <w:t xml:space="preserve">Cấu trúc cột (sau chuẩn hóa)</w:t>
            </w:r>
          </w:p>
        </w:tc>
        <w:tc>
          <w:tcPr>
            <w:tcW w:type="dxa" w:w="2700"/>
            <w:shd w:fill="548235" w:val="clear"/>
            <w:tcMar>
              <w:top w:type="dxa" w:w="100"/>
              <w:left w:type="dxa" w:w="120"/>
              <w:bottom w:type="dxa" w:w="100"/>
              <w:right w:type="dxa" w:w="120"/>
            </w:tcMar>
          </w:tcPr>
          <w:p>
            <w:pPr>
              <w:jc w:val="left"/>
            </w:pPr>
            <w:r>
              <w:rPr>
                <w:b/>
                <w:bCs/>
                <w:i w:val="false"/>
                <w:iCs w:val="false"/>
                <w:color w:val="FFFFFF"/>
                <w:sz w:val="22"/>
                <w:szCs w:val="22"/>
              </w:rPr>
              <w:t xml:space="preserve">Khóa</w:t>
            </w:r>
          </w:p>
        </w:tc>
      </w:tr>
      <w:tr>
        <w:tc>
          <w:tcPr>
            <w:tcW w:type="dxa" w:w="2000"/>
            <w:tcMar>
              <w:top w:type="dxa" w:w="100"/>
              <w:left w:type="dxa" w:w="120"/>
              <w:bottom w:type="dxa" w:w="100"/>
              <w:right w:type="dxa" w:w="120"/>
            </w:tcMar>
          </w:tcPr>
          <w:p>
            <w:pPr>
              <w:jc w:val="left"/>
            </w:pPr>
            <w:r>
              <w:rPr>
                <w:b/>
                <w:bCs/>
                <w:i w:val="false"/>
                <w:iCs w:val="false"/>
                <w:sz w:val="22"/>
                <w:szCs w:val="22"/>
              </w:rPr>
              <w:t xml:space="preserve">DANG_KY</w:t>
            </w:r>
          </w:p>
        </w:tc>
        <w:tc>
          <w:tcPr>
            <w:tcW w:type="dxa" w:w="4650"/>
            <w:tcMar>
              <w:top w:type="dxa" w:w="100"/>
              <w:left w:type="dxa" w:w="120"/>
              <w:bottom w:type="dxa" w:w="100"/>
              <w:right w:type="dxa" w:w="120"/>
            </w:tcMar>
          </w:tcPr>
          <w:p>
            <w:pPr>
              <w:jc w:val="left"/>
            </w:pPr>
            <w:r>
              <w:rPr>
                <w:b w:val="false"/>
                <w:bCs w:val="false"/>
                <w:i w:val="false"/>
                <w:iCs w:val="false"/>
                <w:sz w:val="22"/>
                <w:szCs w:val="22"/>
              </w:rPr>
              <w:t xml:space="preserve">MaHV, MaKH, DiemSo (đã bỏ cột TenKH)</w:t>
            </w:r>
          </w:p>
        </w:tc>
        <w:tc>
          <w:tcPr>
            <w:tcW w:type="dxa" w:w="2700"/>
            <w:tcMar>
              <w:top w:type="dxa" w:w="100"/>
              <w:left w:type="dxa" w:w="120"/>
              <w:bottom w:type="dxa" w:w="100"/>
              <w:right w:type="dxa" w:w="120"/>
            </w:tcMar>
          </w:tcPr>
          <w:p>
            <w:pPr>
              <w:jc w:val="left"/>
            </w:pPr>
            <w:r>
              <w:rPr>
                <w:b w:val="false"/>
                <w:bCs w:val="false"/>
                <w:i w:val="false"/>
                <w:iCs w:val="false"/>
                <w:sz w:val="22"/>
                <w:szCs w:val="22"/>
              </w:rPr>
              <w:t xml:space="preserve">PK ghép: (MaHV, MaKH)</w:t>
            </w:r>
          </w:p>
          <w:p>
            <w:pPr>
              <w:spacing w:before="40"/>
              <w:jc w:val="left"/>
            </w:pPr>
            <w:r>
              <w:rPr>
                <w:b w:val="false"/>
                <w:bCs w:val="false"/>
                <w:i w:val="false"/>
                <w:iCs w:val="false"/>
                <w:sz w:val="22"/>
                <w:szCs w:val="22"/>
              </w:rPr>
              <w:t xml:space="preserve">FK MaHV → HOC_VIEN.MaHV</w:t>
            </w:r>
          </w:p>
          <w:p>
            <w:pPr>
              <w:spacing w:before="40"/>
              <w:jc w:val="left"/>
            </w:pPr>
            <w:r>
              <w:rPr>
                <w:b w:val="false"/>
                <w:bCs w:val="false"/>
                <w:i w:val="false"/>
                <w:iCs w:val="false"/>
                <w:sz w:val="22"/>
                <w:szCs w:val="22"/>
              </w:rPr>
              <w:t xml:space="preserve">FK MaKH → KHOA_HOC.MaKH</w:t>
            </w:r>
          </w:p>
        </w:tc>
      </w:tr>
      <w:tr>
        <w:tc>
          <w:tcPr>
            <w:tcW w:type="dxa" w:w="2000"/>
            <w:tcMar>
              <w:top w:type="dxa" w:w="100"/>
              <w:left w:type="dxa" w:w="120"/>
              <w:bottom w:type="dxa" w:w="100"/>
              <w:right w:type="dxa" w:w="120"/>
            </w:tcMar>
          </w:tcPr>
          <w:p>
            <w:pPr>
              <w:jc w:val="left"/>
            </w:pPr>
            <w:r>
              <w:rPr>
                <w:b/>
                <w:bCs/>
                <w:i w:val="false"/>
                <w:iCs w:val="false"/>
                <w:sz w:val="22"/>
                <w:szCs w:val="22"/>
              </w:rPr>
              <w:t xml:space="preserve">KHOA_HOC</w:t>
            </w:r>
          </w:p>
        </w:tc>
        <w:tc>
          <w:tcPr>
            <w:tcW w:type="dxa" w:w="4650"/>
            <w:tcMar>
              <w:top w:type="dxa" w:w="100"/>
              <w:left w:type="dxa" w:w="120"/>
              <w:bottom w:type="dxa" w:w="100"/>
              <w:right w:type="dxa" w:w="120"/>
            </w:tcMar>
          </w:tcPr>
          <w:p>
            <w:pPr>
              <w:jc w:val="left"/>
            </w:pPr>
            <w:r>
              <w:rPr>
                <w:b w:val="false"/>
                <w:bCs w:val="false"/>
                <w:i w:val="false"/>
                <w:iCs w:val="false"/>
                <w:sz w:val="22"/>
                <w:szCs w:val="22"/>
              </w:rPr>
              <w:t xml:space="preserve">MaKH, TenKH, SoTietHoc</w:t>
            </w:r>
          </w:p>
        </w:tc>
        <w:tc>
          <w:tcPr>
            <w:tcW w:type="dxa" w:w="2700"/>
            <w:tcMar>
              <w:top w:type="dxa" w:w="100"/>
              <w:left w:type="dxa" w:w="120"/>
              <w:bottom w:type="dxa" w:w="100"/>
              <w:right w:type="dxa" w:w="120"/>
            </w:tcMar>
          </w:tcPr>
          <w:p>
            <w:pPr>
              <w:jc w:val="left"/>
            </w:pPr>
            <w:r>
              <w:rPr>
                <w:b w:val="false"/>
                <w:bCs w:val="false"/>
                <w:i w:val="false"/>
                <w:iCs w:val="false"/>
                <w:sz w:val="22"/>
                <w:szCs w:val="22"/>
              </w:rPr>
              <w:t xml:space="preserve">PK: MaKH</w:t>
            </w:r>
          </w:p>
        </w:tc>
      </w:tr>
    </w:tbl>
    <w:p>
      <w:pPr>
        <w:spacing w:after="160" w:before="0"/>
      </w:pPr>
      <w:r>
        <w:rPr>
          <w:b w:val="false"/>
          <w:bCs w:val="false"/>
          <w:i w:val="false"/>
          <w:iCs w:val="false"/>
          <w:sz w:val="22"/>
          <w:szCs w:val="22"/>
        </w:rPr>
        <w:t xml:space="preserve"/>
      </w:r>
    </w:p>
    <w:p>
      <w:pPr>
        <w:spacing w:after="80" w:before="0"/>
      </w:pPr>
      <w:r>
        <w:rPr>
          <w:b/>
          <w:bCs/>
          <w:i w:val="false"/>
          <w:iCs w:val="false"/>
          <w:sz w:val="22"/>
          <w:szCs w:val="22"/>
        </w:rPr>
        <w:t xml:space="preserve">Minh họa dữ liệu sau khi tách bảng:</w:t>
      </w:r>
    </w:p>
    <w:p>
      <w:pPr>
        <w:spacing w:after="80" w:before="0"/>
      </w:pPr>
      <w:r>
        <w:rPr>
          <w:b w:val="false"/>
          <w:bCs w:val="false"/>
          <w:i/>
          <w:iCs/>
          <w:sz w:val="22"/>
          <w:szCs w:val="22"/>
        </w:rPr>
        <w:t xml:space="preserve">Bảng DANG_KY (chỉ còn dữ liệu phụ thuộc đầy đủ vào khóa ghép):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548235" w:val="clear"/>
            <w:tcMar>
              <w:top w:type="dxa" w:w="100"/>
              <w:left w:type="dxa" w:w="120"/>
              <w:bottom w:type="dxa" w:w="100"/>
              <w:right w:type="dxa" w:w="120"/>
            </w:tcMar>
          </w:tcPr>
          <w:p>
            <w:pPr>
              <w:jc w:val="left"/>
            </w:pPr>
            <w:r>
              <w:rPr>
                <w:b/>
                <w:bCs/>
                <w:i w:val="false"/>
                <w:iCs w:val="false"/>
                <w:color w:val="FFFFFF"/>
                <w:sz w:val="22"/>
                <w:szCs w:val="22"/>
              </w:rPr>
              <w:t xml:space="preserve">MaHV</w:t>
            </w:r>
          </w:p>
        </w:tc>
        <w:tc>
          <w:tcPr>
            <w:tcW w:type="dxa" w:w="3117"/>
            <w:shd w:fill="548235" w:val="clear"/>
            <w:tcMar>
              <w:top w:type="dxa" w:w="100"/>
              <w:left w:type="dxa" w:w="120"/>
              <w:bottom w:type="dxa" w:w="100"/>
              <w:right w:type="dxa" w:w="120"/>
            </w:tcMar>
          </w:tcPr>
          <w:p>
            <w:pPr>
              <w:jc w:val="left"/>
            </w:pPr>
            <w:r>
              <w:rPr>
                <w:b/>
                <w:bCs/>
                <w:i w:val="false"/>
                <w:iCs w:val="false"/>
                <w:color w:val="FFFFFF"/>
                <w:sz w:val="22"/>
                <w:szCs w:val="22"/>
              </w:rPr>
              <w:t xml:space="preserve">MaKH</w:t>
            </w:r>
          </w:p>
        </w:tc>
        <w:tc>
          <w:tcPr>
            <w:tcW w:type="dxa" w:w="3116"/>
            <w:shd w:fill="548235" w:val="clear"/>
            <w:tcMar>
              <w:top w:type="dxa" w:w="100"/>
              <w:left w:type="dxa" w:w="120"/>
              <w:bottom w:type="dxa" w:w="100"/>
              <w:right w:type="dxa" w:w="120"/>
            </w:tcMar>
          </w:tcPr>
          <w:p>
            <w:pPr>
              <w:jc w:val="left"/>
            </w:pPr>
            <w:r>
              <w:rPr>
                <w:b/>
                <w:bCs/>
                <w:i w:val="false"/>
                <w:iCs w:val="false"/>
                <w:color w:val="FFFFFF"/>
                <w:sz w:val="22"/>
                <w:szCs w:val="22"/>
              </w:rPr>
              <w:t xml:space="preserve">DiemSo</w:t>
            </w:r>
          </w:p>
        </w:tc>
      </w:tr>
      <w:tr>
        <w:tc>
          <w:tcPr>
            <w:tcW w:type="dxa" w:w="3117"/>
            <w:tcMar>
              <w:top w:type="dxa" w:w="100"/>
              <w:left w:type="dxa" w:w="120"/>
              <w:bottom w:type="dxa" w:w="100"/>
              <w:right w:type="dxa" w:w="120"/>
            </w:tcMar>
          </w:tcPr>
          <w:p>
            <w:pPr>
              <w:jc w:val="left"/>
            </w:pPr>
            <w:r>
              <w:rPr>
                <w:b w:val="false"/>
                <w:bCs w:val="false"/>
                <w:i w:val="false"/>
                <w:iCs w:val="false"/>
                <w:sz w:val="22"/>
                <w:szCs w:val="22"/>
              </w:rPr>
              <w:t xml:space="preserve">HV01</w:t>
            </w:r>
          </w:p>
        </w:tc>
        <w:tc>
          <w:tcPr>
            <w:tcW w:type="dxa" w:w="3117"/>
            <w:tcMar>
              <w:top w:type="dxa" w:w="100"/>
              <w:left w:type="dxa" w:w="120"/>
              <w:bottom w:type="dxa" w:w="100"/>
              <w:right w:type="dxa" w:w="120"/>
            </w:tcMar>
          </w:tcPr>
          <w:p>
            <w:pPr>
              <w:jc w:val="left"/>
            </w:pPr>
            <w:r>
              <w:rPr>
                <w:b w:val="false"/>
                <w:bCs w:val="false"/>
                <w:i w:val="false"/>
                <w:iCs w:val="false"/>
                <w:sz w:val="22"/>
                <w:szCs w:val="22"/>
              </w:rPr>
              <w:t xml:space="preserve">KH01</w:t>
            </w:r>
          </w:p>
        </w:tc>
        <w:tc>
          <w:tcPr>
            <w:tcW w:type="dxa" w:w="3116"/>
            <w:tcMar>
              <w:top w:type="dxa" w:w="100"/>
              <w:left w:type="dxa" w:w="120"/>
              <w:bottom w:type="dxa" w:w="100"/>
              <w:right w:type="dxa" w:w="120"/>
            </w:tcMar>
          </w:tcPr>
          <w:p>
            <w:pPr>
              <w:jc w:val="left"/>
            </w:pPr>
            <w:r>
              <w:rPr>
                <w:b w:val="false"/>
                <w:bCs w:val="false"/>
                <w:i w:val="false"/>
                <w:iCs w:val="false"/>
                <w:sz w:val="22"/>
                <w:szCs w:val="22"/>
              </w:rPr>
              <w:t xml:space="preserve">8.5</w:t>
            </w:r>
          </w:p>
        </w:tc>
      </w:tr>
      <w:tr>
        <w:tc>
          <w:tcPr>
            <w:tcW w:type="dxa" w:w="3117"/>
            <w:tcMar>
              <w:top w:type="dxa" w:w="100"/>
              <w:left w:type="dxa" w:w="120"/>
              <w:bottom w:type="dxa" w:w="100"/>
              <w:right w:type="dxa" w:w="120"/>
            </w:tcMar>
          </w:tcPr>
          <w:p>
            <w:pPr>
              <w:jc w:val="left"/>
            </w:pPr>
            <w:r>
              <w:rPr>
                <w:b w:val="false"/>
                <w:bCs w:val="false"/>
                <w:i w:val="false"/>
                <w:iCs w:val="false"/>
                <w:sz w:val="22"/>
                <w:szCs w:val="22"/>
              </w:rPr>
              <w:t xml:space="preserve">HV01</w:t>
            </w:r>
          </w:p>
        </w:tc>
        <w:tc>
          <w:tcPr>
            <w:tcW w:type="dxa" w:w="3117"/>
            <w:tcMar>
              <w:top w:type="dxa" w:w="100"/>
              <w:left w:type="dxa" w:w="120"/>
              <w:bottom w:type="dxa" w:w="100"/>
              <w:right w:type="dxa" w:w="120"/>
            </w:tcMar>
          </w:tcPr>
          <w:p>
            <w:pPr>
              <w:jc w:val="left"/>
            </w:pPr>
            <w:r>
              <w:rPr>
                <w:b w:val="false"/>
                <w:bCs w:val="false"/>
                <w:i w:val="false"/>
                <w:iCs w:val="false"/>
                <w:sz w:val="22"/>
                <w:szCs w:val="22"/>
              </w:rPr>
              <w:t xml:space="preserve">KH02</w:t>
            </w:r>
          </w:p>
        </w:tc>
        <w:tc>
          <w:tcPr>
            <w:tcW w:type="dxa" w:w="3116"/>
            <w:tcMar>
              <w:top w:type="dxa" w:w="100"/>
              <w:left w:type="dxa" w:w="120"/>
              <w:bottom w:type="dxa" w:w="100"/>
              <w:right w:type="dxa" w:w="120"/>
            </w:tcMar>
          </w:tcPr>
          <w:p>
            <w:pPr>
              <w:jc w:val="left"/>
            </w:pPr>
            <w:r>
              <w:rPr>
                <w:b w:val="false"/>
                <w:bCs w:val="false"/>
                <w:i w:val="false"/>
                <w:iCs w:val="false"/>
                <w:sz w:val="22"/>
                <w:szCs w:val="22"/>
              </w:rPr>
              <w:t xml:space="preserve">9.0</w:t>
            </w:r>
          </w:p>
        </w:tc>
      </w:tr>
      <w:tr>
        <w:tc>
          <w:tcPr>
            <w:tcW w:type="dxa" w:w="3117"/>
            <w:tcMar>
              <w:top w:type="dxa" w:w="100"/>
              <w:left w:type="dxa" w:w="120"/>
              <w:bottom w:type="dxa" w:w="100"/>
              <w:right w:type="dxa" w:w="120"/>
            </w:tcMar>
          </w:tcPr>
          <w:p>
            <w:pPr>
              <w:jc w:val="left"/>
            </w:pPr>
            <w:r>
              <w:rPr>
                <w:b w:val="false"/>
                <w:bCs w:val="false"/>
                <w:i w:val="false"/>
                <w:iCs w:val="false"/>
                <w:sz w:val="22"/>
                <w:szCs w:val="22"/>
              </w:rPr>
              <w:t xml:space="preserve">HV02</w:t>
            </w:r>
          </w:p>
        </w:tc>
        <w:tc>
          <w:tcPr>
            <w:tcW w:type="dxa" w:w="3117"/>
            <w:tcMar>
              <w:top w:type="dxa" w:w="100"/>
              <w:left w:type="dxa" w:w="120"/>
              <w:bottom w:type="dxa" w:w="100"/>
              <w:right w:type="dxa" w:w="120"/>
            </w:tcMar>
          </w:tcPr>
          <w:p>
            <w:pPr>
              <w:jc w:val="left"/>
            </w:pPr>
            <w:r>
              <w:rPr>
                <w:b w:val="false"/>
                <w:bCs w:val="false"/>
                <w:i w:val="false"/>
                <w:iCs w:val="false"/>
                <w:sz w:val="22"/>
                <w:szCs w:val="22"/>
              </w:rPr>
              <w:t xml:space="preserve">KH01</w:t>
            </w:r>
          </w:p>
        </w:tc>
        <w:tc>
          <w:tcPr>
            <w:tcW w:type="dxa" w:w="3116"/>
            <w:tcMar>
              <w:top w:type="dxa" w:w="100"/>
              <w:left w:type="dxa" w:w="120"/>
              <w:bottom w:type="dxa" w:w="100"/>
              <w:right w:type="dxa" w:w="120"/>
            </w:tcMar>
          </w:tcPr>
          <w:p>
            <w:pPr>
              <w:jc w:val="left"/>
            </w:pPr>
            <w:r>
              <w:rPr>
                <w:b w:val="false"/>
                <w:bCs w:val="false"/>
                <w:i w:val="false"/>
                <w:iCs w:val="false"/>
                <w:sz w:val="22"/>
                <w:szCs w:val="22"/>
              </w:rPr>
              <w:t xml:space="preserve">7.0</w:t>
            </w:r>
          </w:p>
        </w:tc>
      </w:tr>
    </w:tbl>
    <w:p>
      <w:pPr>
        <w:spacing w:after="160" w:before="0"/>
      </w:pPr>
      <w:r>
        <w:rPr>
          <w:b w:val="false"/>
          <w:bCs w:val="false"/>
          <w:i w:val="false"/>
          <w:iCs w:val="false"/>
          <w:sz w:val="22"/>
          <w:szCs w:val="22"/>
        </w:rPr>
        <w:t xml:space="preserve"/>
      </w:r>
    </w:p>
    <w:p>
      <w:pPr>
        <w:spacing w:after="80" w:before="0"/>
      </w:pPr>
      <w:r>
        <w:rPr>
          <w:b w:val="false"/>
          <w:bCs w:val="false"/>
          <w:i/>
          <w:iCs/>
          <w:sz w:val="22"/>
          <w:szCs w:val="22"/>
        </w:rPr>
        <w:t xml:space="preserve">Bảng KHOA_HOC (TenKH chỉ lưu đúng 1 lần cho mỗi khóa học):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850"/>
        <w:gridCol w:w="2000"/>
      </w:tblGrid>
      <w:tr>
        <w:trPr>
          <w:tblHeader/>
        </w:trPr>
        <w:tc>
          <w:tcPr>
            <w:tcW w:type="dxa" w:w="2500"/>
            <w:shd w:fill="548235" w:val="clear"/>
            <w:tcMar>
              <w:top w:type="dxa" w:w="100"/>
              <w:left w:type="dxa" w:w="120"/>
              <w:bottom w:type="dxa" w:w="100"/>
              <w:right w:type="dxa" w:w="120"/>
            </w:tcMar>
          </w:tcPr>
          <w:p>
            <w:pPr>
              <w:jc w:val="left"/>
            </w:pPr>
            <w:r>
              <w:rPr>
                <w:b/>
                <w:bCs/>
                <w:i w:val="false"/>
                <w:iCs w:val="false"/>
                <w:color w:val="FFFFFF"/>
                <w:sz w:val="22"/>
                <w:szCs w:val="22"/>
              </w:rPr>
              <w:t xml:space="preserve">MaKH</w:t>
            </w:r>
          </w:p>
        </w:tc>
        <w:tc>
          <w:tcPr>
            <w:tcW w:type="dxa" w:w="4850"/>
            <w:shd w:fill="548235" w:val="clear"/>
            <w:tcMar>
              <w:top w:type="dxa" w:w="100"/>
              <w:left w:type="dxa" w:w="120"/>
              <w:bottom w:type="dxa" w:w="100"/>
              <w:right w:type="dxa" w:w="120"/>
            </w:tcMar>
          </w:tcPr>
          <w:p>
            <w:pPr>
              <w:jc w:val="left"/>
            </w:pPr>
            <w:r>
              <w:rPr>
                <w:b/>
                <w:bCs/>
                <w:i w:val="false"/>
                <w:iCs w:val="false"/>
                <w:color w:val="FFFFFF"/>
                <w:sz w:val="22"/>
                <w:szCs w:val="22"/>
              </w:rPr>
              <w:t xml:space="preserve">TenKH</w:t>
            </w:r>
          </w:p>
        </w:tc>
        <w:tc>
          <w:tcPr>
            <w:tcW w:type="dxa" w:w="2000"/>
            <w:shd w:fill="548235" w:val="clear"/>
            <w:tcMar>
              <w:top w:type="dxa" w:w="100"/>
              <w:left w:type="dxa" w:w="120"/>
              <w:bottom w:type="dxa" w:w="100"/>
              <w:right w:type="dxa" w:w="120"/>
            </w:tcMar>
          </w:tcPr>
          <w:p>
            <w:pPr>
              <w:jc w:val="left"/>
            </w:pPr>
            <w:r>
              <w:rPr>
                <w:b/>
                <w:bCs/>
                <w:i w:val="false"/>
                <w:iCs w:val="false"/>
                <w:color w:val="FFFFFF"/>
                <w:sz w:val="22"/>
                <w:szCs w:val="22"/>
              </w:rPr>
              <w:t xml:space="preserve">SoTietHoc</w:t>
            </w:r>
          </w:p>
        </w:tc>
      </w:tr>
      <w:tr>
        <w:tc>
          <w:tcPr>
            <w:tcW w:type="dxa" w:w="2500"/>
            <w:tcMar>
              <w:top w:type="dxa" w:w="100"/>
              <w:left w:type="dxa" w:w="120"/>
              <w:bottom w:type="dxa" w:w="100"/>
              <w:right w:type="dxa" w:w="120"/>
            </w:tcMar>
          </w:tcPr>
          <w:p>
            <w:pPr>
              <w:jc w:val="left"/>
            </w:pPr>
            <w:r>
              <w:rPr>
                <w:b w:val="false"/>
                <w:bCs w:val="false"/>
                <w:i w:val="false"/>
                <w:iCs w:val="false"/>
                <w:sz w:val="22"/>
                <w:szCs w:val="22"/>
              </w:rPr>
              <w:t xml:space="preserve">KH01</w:t>
            </w:r>
          </w:p>
        </w:tc>
        <w:tc>
          <w:tcPr>
            <w:tcW w:type="dxa" w:w="4850"/>
            <w:tcMar>
              <w:top w:type="dxa" w:w="100"/>
              <w:left w:type="dxa" w:w="120"/>
              <w:bottom w:type="dxa" w:w="100"/>
              <w:right w:type="dxa" w:w="120"/>
            </w:tcMar>
          </w:tcPr>
          <w:p>
            <w:pPr>
              <w:jc w:val="left"/>
            </w:pPr>
            <w:r>
              <w:rPr>
                <w:b w:val="false"/>
                <w:bCs w:val="false"/>
                <w:i w:val="false"/>
                <w:iCs w:val="false"/>
                <w:sz w:val="22"/>
                <w:szCs w:val="22"/>
              </w:rPr>
              <w:t xml:space="preserve">Nhập môn Lập trình</w:t>
            </w:r>
          </w:p>
        </w:tc>
        <w:tc>
          <w:tcPr>
            <w:tcW w:type="dxa" w:w="2000"/>
            <w:tcMar>
              <w:top w:type="dxa" w:w="100"/>
              <w:left w:type="dxa" w:w="120"/>
              <w:bottom w:type="dxa" w:w="100"/>
              <w:right w:type="dxa" w:w="120"/>
            </w:tcMar>
          </w:tcPr>
          <w:p>
            <w:pPr>
              <w:jc w:val="left"/>
            </w:pPr>
            <w:r>
              <w:rPr>
                <w:b w:val="false"/>
                <w:bCs w:val="false"/>
                <w:i w:val="false"/>
                <w:iCs w:val="false"/>
                <w:sz w:val="22"/>
                <w:szCs w:val="22"/>
              </w:rPr>
              <w:t xml:space="preserve">45</w:t>
            </w:r>
          </w:p>
        </w:tc>
      </w:tr>
      <w:tr>
        <w:tc>
          <w:tcPr>
            <w:tcW w:type="dxa" w:w="2500"/>
            <w:tcMar>
              <w:top w:type="dxa" w:w="100"/>
              <w:left w:type="dxa" w:w="120"/>
              <w:bottom w:type="dxa" w:w="100"/>
              <w:right w:type="dxa" w:w="120"/>
            </w:tcMar>
          </w:tcPr>
          <w:p>
            <w:pPr>
              <w:jc w:val="left"/>
            </w:pPr>
            <w:r>
              <w:rPr>
                <w:b w:val="false"/>
                <w:bCs w:val="false"/>
                <w:i w:val="false"/>
                <w:iCs w:val="false"/>
                <w:sz w:val="22"/>
                <w:szCs w:val="22"/>
              </w:rPr>
              <w:t xml:space="preserve">KH02</w:t>
            </w:r>
          </w:p>
        </w:tc>
        <w:tc>
          <w:tcPr>
            <w:tcW w:type="dxa" w:w="4850"/>
            <w:tcMar>
              <w:top w:type="dxa" w:w="100"/>
              <w:left w:type="dxa" w:w="120"/>
              <w:bottom w:type="dxa" w:w="100"/>
              <w:right w:type="dxa" w:w="120"/>
            </w:tcMar>
          </w:tcPr>
          <w:p>
            <w:pPr>
              <w:jc w:val="left"/>
            </w:pPr>
            <w:r>
              <w:rPr>
                <w:b w:val="false"/>
                <w:bCs w:val="false"/>
                <w:i w:val="false"/>
                <w:iCs w:val="false"/>
                <w:sz w:val="22"/>
                <w:szCs w:val="22"/>
              </w:rPr>
              <w:t xml:space="preserve">Thiết kế CSDL</w:t>
            </w:r>
          </w:p>
        </w:tc>
        <w:tc>
          <w:tcPr>
            <w:tcW w:type="dxa" w:w="2000"/>
            <w:tcMar>
              <w:top w:type="dxa" w:w="100"/>
              <w:left w:type="dxa" w:w="120"/>
              <w:bottom w:type="dxa" w:w="100"/>
              <w:right w:type="dxa" w:w="120"/>
            </w:tcMar>
          </w:tcPr>
          <w:p>
            <w:pPr>
              <w:jc w:val="left"/>
            </w:pPr>
            <w:r>
              <w:rPr>
                <w:b w:val="false"/>
                <w:bCs w:val="false"/>
                <w:i w:val="false"/>
                <w:iCs w:val="false"/>
                <w:sz w:val="22"/>
                <w:szCs w:val="22"/>
              </w:rPr>
              <w:t xml:space="preserve">30</w:t>
            </w:r>
          </w:p>
        </w:tc>
      </w:tr>
    </w:tbl>
    <w:p>
      <w:pPr>
        <w:spacing w:after="120" w:before="0"/>
      </w:pPr>
      <w:r>
        <w:rPr>
          <w:b w:val="false"/>
          <w:bCs w:val="false"/>
          <w:i w:val="false"/>
          <w:iCs w:val="false"/>
          <w:sz w:val="22"/>
          <w:szCs w:val="22"/>
        </w:rPr>
        <w:t xml:space="preserve"/>
      </w:r>
    </w:p>
    <w:p>
      <w:pPr>
        <w:spacing w:after="200" w:before="0"/>
      </w:pPr>
      <w:r>
        <w:rPr>
          <w:b/>
          <w:bCs/>
        </w:rPr>
        <w:t xml:space="preserve">Kết quả: </w:t>
      </w:r>
      <w:r>
        <w:t xml:space="preserve">TenKH "Nhập môn Lập trình" giờ chỉ được lưu 1 lần duy nhất trong KHOA_HOC thay vì lặp lại ở mọi dòng đăng ký. Bảng DANG_KY chỉ còn thuộc tính DiemSo phụ thuộc đầy đủ vào khóa ghép (MaHV, MaKH) → cả hai bảng đều đã đạt chuẩn 2NF. Đây cũng chính là cấu trúc 3 bảng đã thiết kế ở Bước 1 và Bước 2.</w:t>
      </w:r>
    </w:p>
    <w:p>
      <w:pPr>
        <w:pStyle w:val="Heading1"/>
        <w:spacing w:after="150" w:before="300"/>
      </w:pPr>
      <w:r>
        <w:rPr>
          <w:color w:val="1F4E79"/>
        </w:rPr>
        <w:t xml:space="preserve">Kết luận</w:t>
      </w:r>
    </w:p>
    <w:p>
      <w:pPr>
        <w:spacing w:after="120" w:before="0"/>
      </w:pPr>
      <w:r>
        <w:rPr>
          <w:b w:val="false"/>
          <w:bCs w:val="false"/>
          <w:i w:val="false"/>
          <w:iCs w:val="false"/>
          <w:sz w:val="22"/>
          <w:szCs w:val="22"/>
        </w:rPr>
        <w:t xml:space="preserve">Mô hình ERD cuối cùng cho phân hệ "Đăng ký khóa học" gồm 3 thực thể: HOC_VIEN, KHOA_HOC và DANG_KY (thực thể trung gian giải quyết quan hệ N-N), với hai quan hệ 1-N: HOC_VIEN → DANG_KY và KHOA_HOC → DANG_KY. Bảng DANG_KY dùng khóa chính ghép (MaHV, MaKH), trong đó cả 2 thành phần đồng thời là khóa ngoại. Toàn bộ thiết kế đảm bảo: quan hệ N-N được hiện thực hóa đúng qua thực thể trung gian, cardinality/optionality thể hiện đúng ký hiệu Crow's Foot, và không còn thuộc tính nào vi phạm 2NF (không còn phụ thuộc bộ phận vào một phần của khóa ghép).</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b242963d6e664f48a2b967ffa06eaeb1cd0cf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2026-09-23T04:15:41.778Z</dcterms:created>
  <dcterms:modified xsi:type="dcterms:W3CDTF">2026-09-23T04:15:41.778Z</dcterms:modified>
</cp:coreProperties>
</file>

<file path=docProps/custom.xml><?xml version="1.0" encoding="utf-8"?>
<Properties xmlns="http://schemas.openxmlformats.org/officeDocument/2006/custom-properties" xmlns:vt="http://schemas.openxmlformats.org/officeDocument/2006/docPropsVTypes"/>
</file>