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NGẮN</w:t>
        <w:br/>
        <w:t>THIẾT KẾ SRS CHO HỆ THỐNG ĐIỀU PHỐI VẬN TẢI</w:t>
      </w:r>
    </w:p>
    <w:p>
      <w:pPr>
        <w:jc w:val="center"/>
      </w:pPr>
      <w:r>
        <w:rPr>
          <w:i/>
          <w:sz w:val="22"/>
        </w:rPr>
        <w:t>RikkeiLogistics – Phân hệ xử lý sự cố và điều phối cứu hộ</w:t>
      </w:r>
    </w:p>
    <w:p>
      <w:r>
        <w:rPr>
          <w:b/>
          <w:sz w:val="24"/>
        </w:rPr>
        <w:t>1. Introduction – Giới thiệu</w:t>
      </w:r>
    </w:p>
    <w:p>
      <w:r>
        <w:t>Chọn khía cạnh trọng tâm: xử lý sự cố vận tải. Phân hệ tiếp nhận sự cố, chuẩn hóa vị trí GPS, tính tuyến thay thế và phân bổ đội cứu hộ nhằm giảm ảnh hưởng đến SLA. Sequence Diagram được chọn vì thể hiện rõ thứ tự thông điệp và cơ chế kiểm soát cạnh tranh tài nguyên.</w:t>
      </w:r>
    </w:p>
    <w:p>
      <w:r>
        <w:rPr>
          <w:b/>
          <w:sz w:val="24"/>
        </w:rPr>
        <w:t>2. Overall Description – Mô tả tổng thể</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Phạm vi</w:t>
            </w:r>
          </w:p>
        </w:tc>
        <w:tc>
          <w:tcPr>
            <w:tcW w:type="dxa" w:w="3360"/>
          </w:tcPr>
          <w:p>
            <w:r>
              <w:t>Nội dung</w:t>
            </w:r>
          </w:p>
        </w:tc>
        <w:tc>
          <w:tcPr>
            <w:tcW w:type="dxa" w:w="3360"/>
          </w:tcPr>
          <w:p>
            <w:r>
              <w:t>Giới hạn</w:t>
            </w:r>
          </w:p>
        </w:tc>
      </w:tr>
      <w:tr>
        <w:tc>
          <w:tcPr>
            <w:tcW w:type="dxa" w:w="3360"/>
          </w:tcPr>
          <w:p>
            <w:r>
              <w:t>In-scope</w:t>
            </w:r>
          </w:p>
        </w:tc>
        <w:tc>
          <w:tcPr>
            <w:tcW w:type="dxa" w:w="3360"/>
          </w:tcPr>
          <w:p>
            <w:r>
              <w:t>Incident, GPS validation, định tuyến lại, phân bổ cứu hộ, ETA/SLA, Audit Log</w:t>
            </w:r>
          </w:p>
        </w:tc>
        <w:tc>
          <w:tcPr>
            <w:tcW w:type="dxa" w:w="3360"/>
          </w:tcPr>
          <w:p>
            <w:r>
              <w:t>Hỗ trợ nhiều Incident đồng thời</w:t>
            </w:r>
          </w:p>
        </w:tc>
      </w:tr>
      <w:tr>
        <w:tc>
          <w:tcPr>
            <w:tcW w:type="dxa" w:w="3360"/>
          </w:tcPr>
          <w:p>
            <w:r>
              <w:t>Out-scope</w:t>
            </w:r>
          </w:p>
        </w:tc>
        <w:tc>
          <w:tcPr>
            <w:tcW w:type="dxa" w:w="3360"/>
          </w:tcPr>
          <w:p>
            <w:r>
              <w:t>Thanh toán, kho, bảo dưỡng chi tiết, điều hành đội xe ngoài phạm vi sự cố</w:t>
            </w:r>
          </w:p>
        </w:tc>
        <w:tc>
          <w:tcPr>
            <w:tcW w:type="dxa" w:w="3360"/>
          </w:tcPr>
          <w:p>
            <w:r>
              <w:t>Chỉ trao đổi dữ liệu cần thiết</w:t>
            </w:r>
          </w:p>
        </w:tc>
      </w:tr>
      <w:tr>
        <w:tc>
          <w:tcPr>
            <w:tcW w:type="dxa" w:w="3360"/>
          </w:tcPr>
          <w:p>
            <w:r>
              <w:t>Tác nhân</w:t>
            </w:r>
          </w:p>
        </w:tc>
        <w:tc>
          <w:tcPr>
            <w:tcW w:type="dxa" w:w="3360"/>
          </w:tcPr>
          <w:p>
            <w:r>
              <w:t>Điều phối viên, App, Incident Service, Route Planner, Resource Manager, Đội cứu hộ</w:t>
            </w:r>
          </w:p>
        </w:tc>
        <w:tc>
          <w:tcPr>
            <w:tcW w:type="dxa" w:w="3360"/>
          </w:tcPr>
          <w:p>
            <w:r>
              <w:t>API nội bộ</w:t>
            </w:r>
          </w:p>
        </w:tc>
      </w:tr>
    </w:tbl>
    <w:p>
      <w:r>
        <w:rPr>
          <w:b/>
          <w:sz w:val="24"/>
        </w:rPr>
        <w:t>3. Specific Requirements – Yêu cầu cụ thể</w:t>
      </w:r>
    </w:p>
    <w:tbl>
      <w:tblPr>
        <w:tblStyle w:val="TableGrid"/>
        <w:tblW w:type="auto" w:w="0"/>
        <w:jc w:val="center"/>
        <w:tblLook w:firstColumn="1" w:firstRow="1" w:lastColumn="0" w:lastRow="0" w:noHBand="0" w:noVBand="1" w:val="04A0"/>
      </w:tblPr>
      <w:tblGrid>
        <w:gridCol w:w="5040"/>
        <w:gridCol w:w="5040"/>
      </w:tblGrid>
      <w:tr>
        <w:tc>
          <w:tcPr>
            <w:tcW w:type="dxa" w:w="5040"/>
          </w:tcPr>
          <w:p>
            <w:r>
              <w:t>Mã</w:t>
            </w:r>
          </w:p>
        </w:tc>
        <w:tc>
          <w:tcPr>
            <w:tcW w:type="dxa" w:w="5040"/>
          </w:tcPr>
          <w:p>
            <w:r>
              <w:t>Yêu cầu</w:t>
            </w:r>
          </w:p>
        </w:tc>
      </w:tr>
      <w:tr>
        <w:tc>
          <w:tcPr>
            <w:tcW w:type="dxa" w:w="5040"/>
          </w:tcPr>
          <w:p>
            <w:r>
              <w:t>FR-01</w:t>
            </w:r>
          </w:p>
        </w:tc>
        <w:tc>
          <w:tcPr>
            <w:tcW w:type="dxa" w:w="5040"/>
          </w:tcPr>
          <w:p>
            <w:r>
              <w:t>Tạo IncidentId duy nhất, lưu thời gian, vị trí, mức độ ưu tiên.</w:t>
            </w:r>
          </w:p>
        </w:tc>
      </w:tr>
      <w:tr>
        <w:tc>
          <w:tcPr>
            <w:tcW w:type="dxa" w:w="5040"/>
          </w:tcPr>
          <w:p>
            <w:r>
              <w:t>FR-02</w:t>
            </w:r>
          </w:p>
        </w:tc>
        <w:tc>
          <w:tcPr>
            <w:tcW w:type="dxa" w:w="5040"/>
          </w:tcPr>
          <w:p>
            <w:r>
              <w:t>GPS mất tín hiệu/nhiễu: dùng last-known-good location + timestamp + confidence thấp.</w:t>
            </w:r>
          </w:p>
        </w:tc>
      </w:tr>
      <w:tr>
        <w:tc>
          <w:tcPr>
            <w:tcW w:type="dxa" w:w="5040"/>
          </w:tcPr>
          <w:p>
            <w:r>
              <w:t>FR-03</w:t>
            </w:r>
          </w:p>
        </w:tc>
        <w:tc>
          <w:tcPr>
            <w:tcW w:type="dxa" w:w="5040"/>
          </w:tcPr>
          <w:p>
            <w:r>
              <w:t>Route Planner tạo tuyến thay thế theo vị trí tin cậy và SLA còn lại.</w:t>
            </w:r>
          </w:p>
        </w:tc>
      </w:tr>
      <w:tr>
        <w:tc>
          <w:tcPr>
            <w:tcW w:type="dxa" w:w="5040"/>
          </w:tcPr>
          <w:p>
            <w:r>
              <w:t>FR-04</w:t>
            </w:r>
          </w:p>
        </w:tc>
        <w:tc>
          <w:tcPr>
            <w:tcW w:type="dxa" w:w="5040"/>
          </w:tcPr>
          <w:p>
            <w:r>
              <w:t>Resource Manager chống cấp trùng bằng khóa IncidentId–ResourceId; tài nguyên bận được queue hoặc thay thế.</w:t>
            </w:r>
          </w:p>
        </w:tc>
      </w:tr>
      <w:tr>
        <w:tc>
          <w:tcPr>
            <w:tcW w:type="dxa" w:w="5040"/>
          </w:tcPr>
          <w:p>
            <w:r>
              <w:t>FR-05</w:t>
            </w:r>
          </w:p>
        </w:tc>
        <w:tc>
          <w:tcPr>
            <w:tcW w:type="dxa" w:w="5040"/>
          </w:tcPr>
          <w:p>
            <w:r>
              <w:t>Sau phân bổ, cập nhật ETA/SLA và ghi Audit Log.</w:t>
            </w:r>
          </w:p>
        </w:tc>
      </w:tr>
      <w:tr>
        <w:tc>
          <w:tcPr>
            <w:tcW w:type="dxa" w:w="5040"/>
          </w:tcPr>
          <w:p>
            <w:r>
              <w:t>NFR-01</w:t>
            </w:r>
          </w:p>
        </w:tc>
        <w:tc>
          <w:tcPr>
            <w:tcW w:type="dxa" w:w="5040"/>
          </w:tcPr>
          <w:p>
            <w:r>
              <w:t>Tác vụ dài xử lý bất đồng bộ; retry phải idempotent.</w:t>
            </w:r>
          </w:p>
        </w:tc>
      </w:tr>
      <w:tr>
        <w:tc>
          <w:tcPr>
            <w:tcW w:type="dxa" w:w="5040"/>
          </w:tcPr>
          <w:p>
            <w:r>
              <w:t>NFR-02</w:t>
            </w:r>
          </w:p>
        </w:tc>
        <w:tc>
          <w:tcPr>
            <w:tcW w:type="dxa" w:w="5040"/>
          </w:tcPr>
          <w:p>
            <w:r>
              <w:t>API có xác thực/phân quyền; dữ liệu truyền được mã hóa; log hạn chế dữ liệu nhạy cảm.</w:t>
            </w:r>
          </w:p>
        </w:tc>
      </w:tr>
    </w:tbl>
    <w:p>
      <w:r>
        <w:rPr>
          <w:b/>
          <w:sz w:val="24"/>
        </w:rPr>
        <w:t>4. Bẫy dữ liệu và cách xử lý</w:t>
      </w:r>
    </w:p>
    <w:p>
      <w:r>
        <w:t>Bẫy chính: nhiều sự cố đồng thời cùng tranh chấp đội cứu hộ. Resource Manager kiểm tra khả dụng và khóa tài nguyên trong thời gian ngắn; yêu cầu khác không thể nhận cùng ResourceId. Nếu hết tài nguyên, Incident được xếp hàng theo mức độ ưu tiên/SLA và thử phân bổ lại khi có tài nguyên.</w:t>
      </w:r>
    </w:p>
    <w:p>
      <w:r>
        <w:t>Bẫy phụ: GPS mất tín hiệu hoặc nhiễu. Hệ thống không sử dụng trực tiếp tọa độ bất thường; thay vào đó dùng vị trí cuối hợp lệ, timestamp và confidence để Route Planner đánh giá chất lượng dữ liệu.</w:t>
      </w:r>
    </w:p>
    <w:p>
      <w:r>
        <w:rPr>
          <w:b/>
          <w:sz w:val="24"/>
        </w:rPr>
        <w:t>5. UML Diagram</w:t>
      </w:r>
    </w:p>
    <w:p>
      <w:r>
        <w:t>Loại sơ đồ: Sequence Diagram. Sơ đồ thể hiện luồng báo sự cố → kiểm tra GPS → định tuyến lại → khóa/phân bổ cứu hộ → cập nhật ETA/SLA. Hai điểm nhấn là nhánh GPS không tin cậy và cơ chế concurrency control.</w:t>
      </w:r>
    </w:p>
    <w:p>
      <w:r>
        <w:t>Tên file: RikkeiLogistics_Sequence_Xu_ly_su_co.drawio</w:t>
      </w:r>
    </w:p>
    <w:p>
      <w:r>
        <w:rPr>
          <w:b/>
          <w:sz w:val="24"/>
        </w:rPr>
        <w:t>6. Tóm tắt 5–7 dòng theo tinh thần IEEE 830</w:t>
      </w:r>
    </w:p>
    <w:p>
      <w:r>
        <w:t>Phân hệ xử lý sự cố của RikkeiLogistics giải quyết bài toán phản ứng nhanh khi xe gặp sự cố. In-scope gồm tiếp nhận Incident, xử lý GPS, định tuyến thay thế, phân bổ cứu hộ và cập nhật SLA. Out-scope gồm thanh toán, kho và bảo dưỡng chi tiết. GPS mất tín hiệu/nhiễu được xử lý bằng last-known-good location kèm timestamp và confidence. Nhiều Incident tranh chấp cứu hộ được kiểm soát bằng khóa IncidentId–ResourceId. Tác vụ dài dùng xử lý bất đồng bộ, retry/idempotency và Audit Log.</w:t>
      </w:r>
    </w:p>
    <w:p>
      <w:r>
        <w:rPr>
          <w:b/>
          <w:sz w:val="24"/>
        </w:rPr>
        <w:t>7. Acceptance Criteria</w:t>
      </w:r>
    </w:p>
    <w:p>
      <w:pPr>
        <w:pStyle w:val="ListBullet"/>
      </w:pPr>
      <w:r>
        <w:t>AC-01: Mỗi sự cố có đúng một IncidentId.</w:t>
      </w:r>
    </w:p>
    <w:p>
      <w:pPr>
        <w:pStyle w:val="ListBullet"/>
      </w:pPr>
      <w:r>
        <w:t>AC-02: GPS nhiễu không được dùng trực tiếp làm vị trí định tuyến.</w:t>
      </w:r>
    </w:p>
    <w:p>
      <w:pPr>
        <w:pStyle w:val="ListBullet"/>
      </w:pPr>
      <w:r>
        <w:t>AC-03: Hai Incident đồng thời không nhận cùng một đội cứu hộ.</w:t>
      </w:r>
    </w:p>
    <w:p>
      <w:pPr>
        <w:pStyle w:val="ListBullet"/>
      </w:pPr>
      <w:r>
        <w:t>AC-04: Khi hết tài nguyên, Incident được queue và có cơ chế retry.</w:t>
      </w:r>
    </w:p>
    <w:p>
      <w:pPr>
        <w:pStyle w:val="ListBullet"/>
      </w:pPr>
      <w:r>
        <w:t>AC-05: Sau phân bổ thành công, ETA/SLA và Audit Log được cập nhật.</w:t>
      </w:r>
    </w:p>
    <w:p>
      <w:pPr>
        <w:jc w:val="right"/>
      </w:pPr>
      <w:r>
        <w:rPr>
          <w:i/>
          <w:sz w:val="18"/>
        </w:rPr>
        <w:t>RikkeiLogistics – SRS Incident Dispatch | 24/09/2026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