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sz w:val="28"/>
          <w:szCs w:val="28"/>
        </w:rPr>
        <w:t xml:space="preserve">CHỌN KỸ THUẬT RETROSPECTIVE CHO NHÓM ÍT NGƯỜI DÁM NÓI</w:t>
      </w:r>
    </w:p>
    <w:p>
      <w:pPr>
        <w:spacing w:after="100"/>
      </w:pPr>
      <w:r>
        <w:t xml:space="preserve">Vai: Thu Hà, Scrum Master RikkeiAssist. Sprint Retrospective sau Sprint 13, 7 người, 60 phút.</w:t>
      </w:r>
    </w:p>
    <w:p>
      <w:pPr>
        <w:pStyle w:val="Heading2"/>
        <w:spacing w:after="120" w:before="240"/>
      </w:pPr>
      <w:r>
        <w:rPr>
          <w:b/>
          <w:bCs/>
        </w:rPr>
        <w:t xml:space="preserve">Phần 1 - Hai phương án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3869"/>
        <w:gridCol w:w="3869"/>
      </w:tblGrid>
      <w:tr>
        <w:trPr>
          <w:tblHeader/>
        </w:trPr>
        <w:tc>
          <w:tcPr>
            <w:tcW w:type="dxa" w:w="1900"/>
            <w:tcBorders>
              <w:top w:val="single" w:color="999999" w:sz="4"/>
              <w:left w:val="single" w:color="999999" w:sz="4"/>
              <w:bottom w:val="single" w:color="999999" w:sz="4"/>
              <w:right w:val="single" w:color="999999" w:sz="4"/>
            </w:tcBorders>
            <w:shd w:fill="E7E7E7" w:val="clear"/>
            <w:tcMar>
              <w:top w:type="dxa" w:w="60"/>
              <w:left w:type="dxa" w:w="90"/>
              <w:bottom w:type="dxa" w:w="60"/>
              <w:right w:type="dxa" w:w="90"/>
            </w:tcMar>
          </w:tcPr>
          <w:p>
            <w:r>
              <w:rPr>
                <w:b/>
                <w:bCs/>
              </w:rPr>
              <w:t xml:space="preserve">Bước</w:t>
            </w:r>
          </w:p>
        </w:tc>
        <w:tc>
          <w:tcPr>
            <w:tcW w:type="dxa" w:w="3869"/>
            <w:tcBorders>
              <w:top w:val="single" w:color="999999" w:sz="4"/>
              <w:left w:val="single" w:color="999999" w:sz="4"/>
              <w:bottom w:val="single" w:color="999999" w:sz="4"/>
              <w:right w:val="single" w:color="999999" w:sz="4"/>
            </w:tcBorders>
            <w:shd w:fill="E7E7E7" w:val="clear"/>
            <w:tcMar>
              <w:top w:type="dxa" w:w="60"/>
              <w:left w:type="dxa" w:w="90"/>
              <w:bottom w:type="dxa" w:w="60"/>
              <w:right w:type="dxa" w:w="90"/>
            </w:tcMar>
          </w:tcPr>
          <w:p>
            <w:r>
              <w:rPr>
                <w:b/>
                <w:bCs/>
              </w:rPr>
              <w:t xml:space="preserve">Phương án A (Start–Stop–Continue)</w:t>
            </w:r>
          </w:p>
        </w:tc>
        <w:tc>
          <w:tcPr>
            <w:tcW w:type="dxa" w:w="3869"/>
            <w:tcBorders>
              <w:top w:val="single" w:color="999999" w:sz="4"/>
              <w:left w:val="single" w:color="999999" w:sz="4"/>
              <w:bottom w:val="single" w:color="999999" w:sz="4"/>
              <w:right w:val="single" w:color="999999" w:sz="4"/>
            </w:tcBorders>
            <w:shd w:fill="E7E7E7" w:val="clear"/>
            <w:tcMar>
              <w:top w:type="dxa" w:w="60"/>
              <w:left w:type="dxa" w:w="90"/>
              <w:bottom w:type="dxa" w:w="60"/>
              <w:right w:type="dxa" w:w="90"/>
            </w:tcMar>
          </w:tcPr>
          <w:p>
            <w:r>
              <w:rPr>
                <w:b/>
                <w:bCs/>
              </w:rPr>
              <w:t xml:space="preserve">Phương án B (4Ls)</w:t>
            </w:r>
          </w:p>
        </w:tc>
      </w:tr>
      <w:tr>
        <w:trPr>
          <w:tblHeader w:val="false"/>
        </w:trPr>
        <w:tc>
          <w:tcPr>
            <w:tcW w:type="dxa" w:w="1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rPr>
              <w:t xml:space="preserve">1. Mở đầu và rà Improvement cũ (7')</w:t>
            </w:r>
          </w:p>
        </w:tc>
        <w:tc>
          <w:tcPr>
            <w:tcW w:type="dxa" w:w="3869"/>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rPr>
              <w:t xml:space="preserve">Nêu mục tiêu, quy tắc "một thẻ một ý, không nêu tên". Rà kết quả Improvement Sprint 12 và "chạy Integration Test sớm".</w:t>
            </w:r>
          </w:p>
        </w:tc>
        <w:tc>
          <w:tcPr>
            <w:tcW w:type="dxa" w:w="3869"/>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rPr>
              <w:t xml:space="preserve">Giống A, thêm 1 phút giải thích 4 cột: Liked, Learned, Lacked, Longed for.</w:t>
            </w:r>
          </w:p>
        </w:tc>
      </w:tr>
      <w:tr>
        <w:trPr>
          <w:tblHeader w:val="false"/>
        </w:trPr>
        <w:tc>
          <w:tcPr>
            <w:tcW w:type="dxa" w:w="1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rPr>
              <w:t xml:space="preserve">2. Thu thập dữ liệu (12')</w:t>
            </w:r>
          </w:p>
        </w:tc>
        <w:tc>
          <w:tcPr>
            <w:tcW w:type="dxa" w:w="3869"/>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rPr>
              <w:t xml:space="preserve">Mỗi người tự viết thẻ ẩn danh vào 3 cột Start, Stop, Continue; chưa chia sẻ công khai.</w:t>
            </w:r>
          </w:p>
        </w:tc>
        <w:tc>
          <w:tcPr>
            <w:tcW w:type="dxa" w:w="3869"/>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rPr>
              <w:t xml:space="preserve">Mỗi người tự viết thẻ ẩn danh vào 4 cột Liked, Learned, Lacked, Longed for; chưa chia sẻ công khai.</w:t>
            </w:r>
          </w:p>
        </w:tc>
      </w:tr>
      <w:tr>
        <w:trPr>
          <w:tblHeader w:val="false"/>
        </w:trPr>
        <w:tc>
          <w:tcPr>
            <w:tcW w:type="dxa" w:w="1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rPr>
              <w:t xml:space="preserve">3. Gom Theme (8')</w:t>
            </w:r>
          </w:p>
        </w:tc>
        <w:tc>
          <w:tcPr>
            <w:tcW w:type="dxa" w:w="3869"/>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rPr>
              <w:t xml:space="preserve">Đọc to thẻ đã xáo trộn, cả nhóm gom thẻ cùng chủ đề thành Theme và đặt tên.</w:t>
            </w:r>
          </w:p>
        </w:tc>
        <w:tc>
          <w:tcPr>
            <w:tcW w:type="dxa" w:w="3869"/>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rPr>
              <w:t xml:space="preserve">Như A; Theme có thể gồm thẻ từ nhiều cột (ví dụ Lacked và Learned cùng chủ đề).</w:t>
            </w:r>
          </w:p>
        </w:tc>
      </w:tr>
      <w:tr>
        <w:trPr>
          <w:tblHeader w:val="false"/>
        </w:trPr>
        <w:tc>
          <w:tcPr>
            <w:tcW w:type="dxa" w:w="1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rPr>
              <w:t xml:space="preserve">4. Tìm nguyên nhân và Insight (15')</w:t>
            </w:r>
          </w:p>
        </w:tc>
        <w:tc>
          <w:tcPr>
            <w:tcW w:type="dxa" w:w="3869"/>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rPr>
              <w:t xml:space="preserve">Chọn 2–3 Theme nhiều thẻ nhất, hỏi "vì sao"; thường nghiêng về việc cần bắt đầu hoặc dừng gì.</w:t>
            </w:r>
          </w:p>
        </w:tc>
        <w:tc>
          <w:tcPr>
            <w:tcW w:type="dxa" w:w="3869"/>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rPr>
              <w:t xml:space="preserve">Chọn 2–3 Theme, hỏi "vì sao" và "điều gì đã học được"; Learned và Longed for giúp lộ ra hiểu lầm và nhu cầu chưa được nói.</w:t>
            </w:r>
          </w:p>
        </w:tc>
      </w:tr>
      <w:tr>
        <w:trPr>
          <w:tblHeader w:val="false"/>
        </w:trPr>
        <w:tc>
          <w:tcPr>
            <w:tcW w:type="dxa" w:w="1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rPr>
              <w:t xml:space="preserve">5. Chọn Improvement (12')</w:t>
            </w:r>
          </w:p>
        </w:tc>
        <w:tc>
          <w:tcPr>
            <w:tcW w:type="dxa" w:w="3869"/>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rPr>
              <w:t xml:space="preserve">Chuyển thẻ Start/Stop thành tối đa 2 Improvement: hành động, người/nhóm theo dõi, lúc kiểm tra, bằng chứng.</w:t>
            </w:r>
          </w:p>
        </w:tc>
        <w:tc>
          <w:tcPr>
            <w:tcW w:type="dxa" w:w="3869"/>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rPr>
              <w:t xml:space="preserve">Chuyển Insight từ Lacked/Longed for thành tối đa 2 Improvement với bốn thông tin trên.</w:t>
            </w:r>
          </w:p>
        </w:tc>
      </w:tr>
      <w:tr>
        <w:trPr>
          <w:tblHeader w:val="false"/>
        </w:trPr>
        <w:tc>
          <w:tcPr>
            <w:tcW w:type="dxa" w:w="1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rPr>
              <w:t xml:space="preserve">6. Chốt và đóng buổi họp (6')</w:t>
            </w:r>
          </w:p>
        </w:tc>
        <w:tc>
          <w:tcPr>
            <w:tcW w:type="dxa" w:w="3869"/>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rPr>
              <w:t xml:space="preserve">Đọc lại Improvement, xác nhận người theo dõi; chuyển phản hồi sản phẩm cho Product Owner; đánh giá nhanh buổi họp.</w:t>
            </w:r>
          </w:p>
        </w:tc>
        <w:tc>
          <w:tcPr>
            <w:tcW w:type="dxa" w:w="3869"/>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rPr>
              <w:t xml:space="preserve">Như A.</w:t>
            </w:r>
          </w:p>
        </w:tc>
      </w:tr>
    </w:tbl>
    <w:p>
      <w:pPr>
        <w:spacing w:after="60"/>
      </w:pPr>
    </w:p>
    <w:p>
      <w:pPr>
        <w:spacing w:after="100"/>
      </w:pPr>
      <w:r>
        <w:t xml:space="preserve">Ghi chú thời gian: bước 1–4 kết thúc ở phút 42 để thành viên chỉ tham gia 45 phút đầu còn kịp xác nhận phần liên quan đến mình.</w:t>
      </w:r>
    </w:p>
    <w:p>
      <w:pPr>
        <w:pStyle w:val="Heading2"/>
        <w:spacing w:after="120" w:before="240"/>
      </w:pPr>
      <w:r>
        <w:rPr>
          <w:b/>
          <w:bCs/>
        </w:rPr>
        <w:t xml:space="preserve">Phần 2 - So sánh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2200"/>
        <w:gridCol w:w="3938"/>
      </w:tblGrid>
      <w:tr>
        <w:trPr>
          <w:tblHeader/>
        </w:trPr>
        <w:tc>
          <w:tcPr>
            <w:tcW w:type="dxa" w:w="1500"/>
            <w:tcBorders>
              <w:top w:val="single" w:color="999999" w:sz="4"/>
              <w:left w:val="single" w:color="999999" w:sz="4"/>
              <w:bottom w:val="single" w:color="999999" w:sz="4"/>
              <w:right w:val="single" w:color="999999" w:sz="4"/>
            </w:tcBorders>
            <w:shd w:fill="E7E7E7" w:val="clear"/>
            <w:tcMar>
              <w:top w:type="dxa" w:w="60"/>
              <w:left w:type="dxa" w:w="90"/>
              <w:bottom w:type="dxa" w:w="60"/>
              <w:right w:type="dxa" w:w="90"/>
            </w:tcMar>
          </w:tcPr>
          <w:p>
            <w:r>
              <w:rPr>
                <w:b/>
                <w:bCs/>
              </w:rPr>
              <w:t xml:space="preserve">Tiêu chí</w:t>
            </w:r>
          </w:p>
        </w:tc>
        <w:tc>
          <w:tcPr>
            <w:tcW w:type="dxa" w:w="2000"/>
            <w:tcBorders>
              <w:top w:val="single" w:color="999999" w:sz="4"/>
              <w:left w:val="single" w:color="999999" w:sz="4"/>
              <w:bottom w:val="single" w:color="999999" w:sz="4"/>
              <w:right w:val="single" w:color="999999" w:sz="4"/>
            </w:tcBorders>
            <w:shd w:fill="E7E7E7" w:val="clear"/>
            <w:tcMar>
              <w:top w:type="dxa" w:w="60"/>
              <w:left w:type="dxa" w:w="90"/>
              <w:bottom w:type="dxa" w:w="60"/>
              <w:right w:type="dxa" w:w="90"/>
            </w:tcMar>
          </w:tcPr>
          <w:p>
            <w:r>
              <w:rPr>
                <w:b/>
                <w:bCs/>
              </w:rPr>
              <w:t xml:space="preserve">Start–Stop–Continue</w:t>
            </w:r>
          </w:p>
        </w:tc>
        <w:tc>
          <w:tcPr>
            <w:tcW w:type="dxa" w:w="2200"/>
            <w:tcBorders>
              <w:top w:val="single" w:color="999999" w:sz="4"/>
              <w:left w:val="single" w:color="999999" w:sz="4"/>
              <w:bottom w:val="single" w:color="999999" w:sz="4"/>
              <w:right w:val="single" w:color="999999" w:sz="4"/>
            </w:tcBorders>
            <w:shd w:fill="E7E7E7" w:val="clear"/>
            <w:tcMar>
              <w:top w:type="dxa" w:w="60"/>
              <w:left w:type="dxa" w:w="90"/>
              <w:bottom w:type="dxa" w:w="60"/>
              <w:right w:type="dxa" w:w="90"/>
            </w:tcMar>
          </w:tcPr>
          <w:p>
            <w:r>
              <w:rPr>
                <w:b/>
                <w:bCs/>
              </w:rPr>
              <w:t xml:space="preserve">4Ls</w:t>
            </w:r>
          </w:p>
        </w:tc>
        <w:tc>
          <w:tcPr>
            <w:tcW w:type="dxa" w:w="3938"/>
            <w:tcBorders>
              <w:top w:val="single" w:color="999999" w:sz="4"/>
              <w:left w:val="single" w:color="999999" w:sz="4"/>
              <w:bottom w:val="single" w:color="999999" w:sz="4"/>
              <w:right w:val="single" w:color="999999" w:sz="4"/>
            </w:tcBorders>
            <w:shd w:fill="E7E7E7" w:val="clear"/>
            <w:tcMar>
              <w:top w:type="dxa" w:w="60"/>
              <w:left w:type="dxa" w:w="90"/>
              <w:bottom w:type="dxa" w:w="60"/>
              <w:right w:type="dxa" w:w="90"/>
            </w:tcMar>
          </w:tcPr>
          <w:p>
            <w:r>
              <w:rPr>
                <w:b/>
                <w:bCs/>
              </w:rPr>
              <w:t xml:space="preserve">Dữ liệu làm căn cứ</w:t>
            </w:r>
          </w:p>
        </w:tc>
      </w:tr>
      <w:tr>
        <w:trPr>
          <w:tblHeader w:val="false"/>
        </w:trPr>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rPr>
              <w:t xml:space="preserve">Tìm nguyên nhân và điều học được</w:t>
            </w:r>
          </w:p>
        </w:tc>
        <w:tc>
          <w:tcPr>
            <w:tcW w:type="dxa" w:w="20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rPr>
              <w:t xml:space="preserve">Yếu hơn: ba cột nghiêng về hành động, không có chỗ riêng cho điều học được hay điều chưa hiểu.</w:t>
            </w:r>
          </w:p>
        </w:tc>
        <w:tc>
          <w:tcPr>
            <w:tcW w:type="dxa" w:w="22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rPr>
              <w:t xml:space="preserve">Mạnh hơn: Learned và Longed for có chỗ cho điều học được và nhu cầu chưa được đáp ứng; Liked ghi nhận điểm tốt.</w:t>
            </w:r>
          </w:p>
        </w:tc>
        <w:tc>
          <w:tcPr>
            <w:tcW w:type="dxa" w:w="3938"/>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rPr>
              <w:t xml:space="preserve">O-04: thành viên mới không hiểu từ "nghiêm trọng" nhưng không dám hỏi; O-02: Developers và CSKH hiểu khác quy tắc chuyển người; 2/7 người chọn 1–2 ở câu "dễ nói thẳng" (2,8/5); 2 người muốn nói về trải nghiệm và điều học được. Điểm tốt cần giữ: O-03 (Pairing), minh bạch phần chưa Done.</w:t>
            </w:r>
          </w:p>
        </w:tc>
      </w:tr>
      <w:tr>
        <w:trPr>
          <w:tblHeader w:val="false"/>
        </w:trPr>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rPr>
              <w:t xml:space="preserve">Chuyển thành hành động</w:t>
            </w:r>
          </w:p>
        </w:tc>
        <w:tc>
          <w:tcPr>
            <w:tcW w:type="dxa" w:w="20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rPr>
              <w:t xml:space="preserve">Mạnh hơn: Start/Stop đi thẳng tới việc cần làm, nhanh.</w:t>
            </w:r>
          </w:p>
        </w:tc>
        <w:tc>
          <w:tcPr>
            <w:tcW w:type="dxa" w:w="22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rPr>
              <w:t xml:space="preserve">Trung bình: phải qua bước Insight, tốn thời gian hơn; cột Lacked và Longed for vẫn dẫn được tới hành động.</w:t>
            </w:r>
          </w:p>
        </w:tc>
        <w:tc>
          <w:tcPr>
            <w:tcW w:type="dxa" w:w="3938"/>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rPr>
              <w:t xml:space="preserve">5/7 người muốn buổi họp tập trung vào hành động; Improvement cũ chỉ được kiểm tra 2,1/5 và "chạy Integration Test sớm" chưa có kết quả (O-01: môi trường có từ Ngày 4, Integration Test bắt đầu Ngày 8).</w:t>
            </w:r>
          </w:p>
        </w:tc>
      </w:tr>
      <w:tr>
        <w:trPr>
          <w:tblHeader w:val="false"/>
        </w:trPr>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rPr>
              <w:t xml:space="preserve">Phù hợp thời lượng và thành viên mới</w:t>
            </w:r>
          </w:p>
        </w:tc>
        <w:tc>
          <w:tcPr>
            <w:tcW w:type="dxa" w:w="20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rPr>
              <w:t xml:space="preserve">Đi nhanh trong 60 phút, nhưng 3 cột "trống" hơn, dễ khiến người ít nói không biết viết gì.</w:t>
            </w:r>
          </w:p>
        </w:tc>
        <w:tc>
          <w:tcPr>
            <w:tcW w:type="dxa" w:w="22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rPr>
              <w:t xml:space="preserve">Bốn cột có gợi ý rõ hơn nên người mới dễ viết (ví dụ Learned: điều mình chưa hiểu); cần giữ kỷ luật thời gian để vẫn kịp bước Improvement.</w:t>
            </w:r>
          </w:p>
        </w:tc>
        <w:tc>
          <w:tcPr>
            <w:tcW w:type="dxa" w:w="3938"/>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rPr>
              <w:t xml:space="preserve">60 phút, 7 người, 1 người chỉ ở 45 phút đầu; 2 thành viên ít phát biểu, trong đó 1 người mới (O-04); nếu viết công khai ngay, 2 người có thể không ghi vấn đề nhạy cảm.</w:t>
            </w:r>
          </w:p>
        </w:tc>
      </w:tr>
    </w:tbl>
    <w:p>
      <w:pPr>
        <w:pStyle w:val="Heading2"/>
        <w:spacing w:after="120" w:before="240"/>
      </w:pPr>
      <w:r>
        <w:rPr>
          <w:b/>
          <w:bCs/>
        </w:rPr>
        <w:t xml:space="preserve">Phần 3 - Chọn và làm thử</w:t>
      </w:r>
    </w:p>
    <w:p>
      <w:pPr>
        <w:spacing w:after="100"/>
      </w:pPr>
      <w:r>
        <w:rPr>
          <w:b/>
          <w:bCs/>
        </w:rPr>
        <w:t xml:space="preserve">Phương án chọn: </w:t>
      </w:r>
      <w:r>
        <w:t xml:space="preserve">4Ls (có bước viết thẻ ẩn danh).</w:t>
      </w:r>
    </w:p>
    <w:p>
      <w:pPr>
        <w:spacing w:after="100"/>
      </w:pPr>
      <w:r>
        <w:rPr>
          <w:b/>
          <w:bCs/>
        </w:rPr>
        <w:t xml:space="preserve">Lý do: </w:t>
      </w:r>
      <w:r>
        <w:t xml:space="preserve">Dữ liệu cho thấy vấn đề của nhóm không chỉ là thiếu hành động mà còn là hiểu khác nhau và có người không dám hỏi (O-02, O-04, điểm "dễ nói thẳng" 2,8/5). 4Ls có cột Learned và Longed for để thu đúng loại thông tin này, và cột Liked giữ lại điểm tốt như Pairing. Điều phải đánh đổi: 5/7 người muốn tập trung vào hành động, nhưng 4Ls đi chậm hơn tới hành động vì phải qua bước Insight. Nhóm giảm rủi ro bằng cách giới hạn tối đa 2 Improvement, dành 12 phút riêng cho bước chọn Improvement và rà Improvement cũ ngay từ đầu buổi họp.</w:t>
      </w:r>
    </w:p>
    <w:p>
      <w:pPr>
        <w:spacing w:after="100"/>
      </w:pPr>
      <w:r>
        <w:rPr>
          <w:b/>
          <w:bCs/>
        </w:rPr>
        <w:t xml:space="preserve">3 thẻ mẫu (một ý, mô tả hành vi, không nêu tên):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7738"/>
      </w:tblGrid>
      <w:tr>
        <w:trPr>
          <w:tblHeader/>
        </w:trPr>
        <w:tc>
          <w:tcPr>
            <w:tcW w:type="dxa" w:w="1900"/>
            <w:tcBorders>
              <w:top w:val="single" w:color="999999" w:sz="4"/>
              <w:left w:val="single" w:color="999999" w:sz="4"/>
              <w:bottom w:val="single" w:color="999999" w:sz="4"/>
              <w:right w:val="single" w:color="999999" w:sz="4"/>
            </w:tcBorders>
            <w:shd w:fill="E7E7E7" w:val="clear"/>
            <w:tcMar>
              <w:top w:type="dxa" w:w="60"/>
              <w:left w:type="dxa" w:w="90"/>
              <w:bottom w:type="dxa" w:w="60"/>
              <w:right w:type="dxa" w:w="90"/>
            </w:tcMar>
          </w:tcPr>
          <w:p>
            <w:r>
              <w:rPr>
                <w:b/>
                <w:bCs/>
              </w:rPr>
              <w:t xml:space="preserve">Cột 4Ls</w:t>
            </w:r>
          </w:p>
        </w:tc>
        <w:tc>
          <w:tcPr>
            <w:tcW w:type="dxa" w:w="7738"/>
            <w:tcBorders>
              <w:top w:val="single" w:color="999999" w:sz="4"/>
              <w:left w:val="single" w:color="999999" w:sz="4"/>
              <w:bottom w:val="single" w:color="999999" w:sz="4"/>
              <w:right w:val="single" w:color="999999" w:sz="4"/>
            </w:tcBorders>
            <w:shd w:fill="E7E7E7" w:val="clear"/>
            <w:tcMar>
              <w:top w:type="dxa" w:w="60"/>
              <w:left w:type="dxa" w:w="90"/>
              <w:bottom w:type="dxa" w:w="60"/>
              <w:right w:type="dxa" w:w="90"/>
            </w:tcMar>
          </w:tcPr>
          <w:p>
            <w:r>
              <w:rPr>
                <w:b/>
                <w:bCs/>
              </w:rPr>
              <w:t xml:space="preserve">Nội dung thẻ</w:t>
            </w:r>
          </w:p>
        </w:tc>
      </w:tr>
      <w:tr>
        <w:trPr>
          <w:tblHeader w:val="false"/>
        </w:trPr>
        <w:tc>
          <w:tcPr>
            <w:tcW w:type="dxa" w:w="1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rPr>
              <w:t xml:space="preserve">Lacked</w:t>
            </w:r>
          </w:p>
        </w:tc>
        <w:tc>
          <w:tcPr>
            <w:tcW w:type="dxa" w:w="7738"/>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rPr>
              <w:t xml:space="preserve">Môi trường thử nghiệm dùng được từ Ngày 4 nhưng Integration Test chỉ bắt đầu Ngày 8.</w:t>
            </w:r>
          </w:p>
        </w:tc>
      </w:tr>
      <w:tr>
        <w:trPr>
          <w:tblHeader w:val="false"/>
        </w:trPr>
        <w:tc>
          <w:tcPr>
            <w:tcW w:type="dxa" w:w="1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rPr>
              <w:t xml:space="preserve">Lacked</w:t>
            </w:r>
          </w:p>
        </w:tc>
        <w:tc>
          <w:tcPr>
            <w:tcW w:type="dxa" w:w="7738"/>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rPr>
              <w:t xml:space="preserve">Quy tắc chuyển người đổi một lần và chỉ được gửi qua tin nhắn riêng.</w:t>
            </w:r>
          </w:p>
        </w:tc>
      </w:tr>
      <w:tr>
        <w:trPr>
          <w:tblHeader w:val="false"/>
        </w:trPr>
        <w:tc>
          <w:tcPr>
            <w:tcW w:type="dxa" w:w="1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rPr>
              <w:t xml:space="preserve">Learned</w:t>
            </w:r>
          </w:p>
        </w:tc>
        <w:tc>
          <w:tcPr>
            <w:tcW w:type="dxa" w:w="7738"/>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rPr>
              <w:t xml:space="preserve">Từ "nghiêm trọng" chưa có định nghĩa chung nên có người nghe không hiểu mà không hỏi lại.</w:t>
            </w:r>
          </w:p>
        </w:tc>
      </w:tr>
    </w:tbl>
    <w:p>
      <w:pPr>
        <w:spacing w:after="60"/>
      </w:pPr>
    </w:p>
    <w:p>
      <w:pPr>
        <w:spacing w:after="100"/>
      </w:pPr>
      <w:r>
        <w:rPr>
          <w:b/>
          <w:bCs/>
        </w:rPr>
        <w:t xml:space="preserve">Theme: </w:t>
      </w:r>
      <w:r>
        <w:t xml:space="preserve">Thỏa thuận làm việc chưa rõ và chưa tới cả nhóm.</w:t>
      </w:r>
    </w:p>
    <w:p>
      <w:pPr>
        <w:spacing w:after="100"/>
      </w:pPr>
      <w:r>
        <w:rPr>
          <w:b/>
          <w:bCs/>
        </w:rPr>
        <w:t xml:space="preserve">Insight (do nhóm rút ra): </w:t>
      </w:r>
      <w:r>
        <w:t xml:space="preserve">Các thỏa thuận (mốc bắt đầu kiểm thử, quy tắc chuyển người, nghĩa của thuật ngữ) chưa nằm ở một nơi chung để cả nhóm cùng thấy và cùng kiểm tra.</w:t>
      </w:r>
    </w:p>
    <w:p>
      <w:pPr>
        <w:spacing w:after="100"/>
      </w:pPr>
      <w:r>
        <w:rPr>
          <w:b/>
          <w:bCs/>
        </w:rPr>
        <w:t xml:space="preserve">Improvement: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1900"/>
        <w:gridCol w:w="2338"/>
        <w:gridCol w:w="2400"/>
      </w:tblGrid>
      <w:tr>
        <w:trPr>
          <w:tblHeader/>
        </w:trPr>
        <w:tc>
          <w:tcPr>
            <w:tcW w:type="dxa" w:w="3000"/>
            <w:tcBorders>
              <w:top w:val="single" w:color="999999" w:sz="4"/>
              <w:left w:val="single" w:color="999999" w:sz="4"/>
              <w:bottom w:val="single" w:color="999999" w:sz="4"/>
              <w:right w:val="single" w:color="999999" w:sz="4"/>
            </w:tcBorders>
            <w:shd w:fill="E7E7E7" w:val="clear"/>
            <w:tcMar>
              <w:top w:type="dxa" w:w="60"/>
              <w:left w:type="dxa" w:w="90"/>
              <w:bottom w:type="dxa" w:w="60"/>
              <w:right w:type="dxa" w:w="90"/>
            </w:tcMar>
          </w:tcPr>
          <w:p>
            <w:r>
              <w:rPr>
                <w:b/>
                <w:bCs/>
              </w:rPr>
              <w:t xml:space="preserve">Hành động</w:t>
            </w:r>
          </w:p>
        </w:tc>
        <w:tc>
          <w:tcPr>
            <w:tcW w:type="dxa" w:w="1900"/>
            <w:tcBorders>
              <w:top w:val="single" w:color="999999" w:sz="4"/>
              <w:left w:val="single" w:color="999999" w:sz="4"/>
              <w:bottom w:val="single" w:color="999999" w:sz="4"/>
              <w:right w:val="single" w:color="999999" w:sz="4"/>
            </w:tcBorders>
            <w:shd w:fill="E7E7E7" w:val="clear"/>
            <w:tcMar>
              <w:top w:type="dxa" w:w="60"/>
              <w:left w:type="dxa" w:w="90"/>
              <w:bottom w:type="dxa" w:w="60"/>
              <w:right w:type="dxa" w:w="90"/>
            </w:tcMar>
          </w:tcPr>
          <w:p>
            <w:r>
              <w:rPr>
                <w:b/>
                <w:bCs/>
              </w:rPr>
              <w:t xml:space="preserve">Người/nhóm theo dõi</w:t>
            </w:r>
          </w:p>
        </w:tc>
        <w:tc>
          <w:tcPr>
            <w:tcW w:type="dxa" w:w="2338"/>
            <w:tcBorders>
              <w:top w:val="single" w:color="999999" w:sz="4"/>
              <w:left w:val="single" w:color="999999" w:sz="4"/>
              <w:bottom w:val="single" w:color="999999" w:sz="4"/>
              <w:right w:val="single" w:color="999999" w:sz="4"/>
            </w:tcBorders>
            <w:shd w:fill="E7E7E7" w:val="clear"/>
            <w:tcMar>
              <w:top w:type="dxa" w:w="60"/>
              <w:left w:type="dxa" w:w="90"/>
              <w:bottom w:type="dxa" w:w="60"/>
              <w:right w:type="dxa" w:w="90"/>
            </w:tcMar>
          </w:tcPr>
          <w:p>
            <w:r>
              <w:rPr>
                <w:b/>
                <w:bCs/>
              </w:rPr>
              <w:t xml:space="preserve">Khi kiểm tra</w:t>
            </w:r>
          </w:p>
        </w:tc>
        <w:tc>
          <w:tcPr>
            <w:tcW w:type="dxa" w:w="2400"/>
            <w:tcBorders>
              <w:top w:val="single" w:color="999999" w:sz="4"/>
              <w:left w:val="single" w:color="999999" w:sz="4"/>
              <w:bottom w:val="single" w:color="999999" w:sz="4"/>
              <w:right w:val="single" w:color="999999" w:sz="4"/>
            </w:tcBorders>
            <w:shd w:fill="E7E7E7" w:val="clear"/>
            <w:tcMar>
              <w:top w:type="dxa" w:w="60"/>
              <w:left w:type="dxa" w:w="90"/>
              <w:bottom w:type="dxa" w:w="60"/>
              <w:right w:type="dxa" w:w="90"/>
            </w:tcMar>
          </w:tcPr>
          <w:p>
            <w:r>
              <w:rPr>
                <w:b/>
                <w:bCs/>
              </w:rPr>
              <w:t xml:space="preserve">Bằng chứng</w:t>
            </w:r>
          </w:p>
        </w:tc>
      </w:tr>
      <w:tr>
        <w:trPr>
          <w:tblHeader w:val="false"/>
        </w:trPr>
        <w:tc>
          <w:tcPr>
            <w:tcW w:type="dxa" w:w="30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rPr>
              <w:t xml:space="preserve">Lập một trang Thỏa thuận làm việc chung trong kênh của nhóm gồm 3 mục: định nghĩa "nghiêm trọng", quy tắc chuyển người hiện hành, mốc bắt đầu Integration Test (ngay khi môi trường thử nghiệm sẵn sàng). Mọi thay đổi quy tắc phải cập nhật tại đây, không chỉ nhắn riêng.</w:t>
            </w:r>
          </w:p>
        </w:tc>
        <w:tc>
          <w:tcPr>
            <w:tcW w:type="dxa" w:w="1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rPr>
              <w:t xml:space="preserve">Một Developer và một đại diện CSKH do nhóm tự chọn tại buổi họp; Thu Hà nhắc lịch.</w:t>
            </w:r>
          </w:p>
        </w:tc>
        <w:tc>
          <w:tcPr>
            <w:tcW w:type="dxa" w:w="2338"/>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rPr>
              <w:t xml:space="preserve">Trang hoàn thành trước Ngày 2 của Sprint 14; kiểm tra mốc Integration Test ở Ngày 5; rà lại ở bước 1 của Retrospective Sprint 14.</w:t>
            </w:r>
          </w:p>
        </w:tc>
        <w:tc>
          <w:tcPr>
            <w:tcW w:type="dxa" w:w="24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rPr>
              <w:t xml:space="preserve">Trang có đủ 3 mục; Developers và CSKH cùng xác nhận hiểu giống nhau; Integration Test bắt đầu không muộn hơn Ngày 5 của Sprint 14.</w:t>
            </w:r>
          </w:p>
        </w:tc>
      </w:tr>
    </w:tbl>
    <w:p>
      <w:pPr>
        <w:spacing w:after="60"/>
      </w:pPr>
    </w:p>
    <w:p>
      <w:pPr>
        <w:spacing w:after="100"/>
      </w:pPr>
      <w:r>
        <w:rPr>
          <w:b/>
          <w:bCs/>
        </w:rPr>
        <w:t xml:space="preserve">Xử lý O-05: </w:t>
      </w:r>
      <w:r>
        <w:t xml:space="preserve">O-05 là phản hồi sản phẩm (chủ cửa hàng hài lòng với nút báo câu trả lời sai; CSKH lo 3 ca khiếu nại bị chuyển muộn), khác với O-01 đến O-04 là chuyện cách làm việc. Vì vậy O-05 không đưa vào Improvement của Retrospective mà được chuyển cho Product Owner để xem xét Product Backlog. Không mời quản lý vào phần trao đổi nội bộ.</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2">
    <w:name w:val="Heading 2"/>
    <w:basedOn w:val="Normal"/>
    <w:next w:val="Normal"/>
    <w:qFormat/>
    <w:pPr>
      <w:spacing w:after="120" w:before="24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2026-10-15T14:42:20.811Z</dcterms:created>
  <dcterms:modified xsi:type="dcterms:W3CDTF">2026-10-15T14:42:20.822Z</dcterms:modified>
</cp:coreProperties>
</file>

<file path=docProps/custom.xml><?xml version="1.0" encoding="utf-8"?>
<Properties xmlns="http://schemas.openxmlformats.org/officeDocument/2006/custom-properties" xmlns:vt="http://schemas.openxmlformats.org/officeDocument/2006/docPropsVTypes"/>
</file>