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联特科技多模态智能检测系统总结</w:t>
      </w:r>
    </w:p>
    <w:p>
      <w:pPr>
        <w:widowControl/>
      </w:pPr>
      <w:r>
        <w:t>文档日期：2026年10月1日</w:t>
      </w:r>
    </w:p>
    <w:p>
      <w:pPr>
        <w:widowControl/>
      </w:pPr>
      <w:r>
        <w:t>适用对象：项目负责人、软件开发人员、测试人员、设备与 MES 对接人员</w:t>
      </w:r>
    </w:p>
    <w:p>
      <w:pPr>
        <w:widowControl/>
      </w:pPr>
      <w:r>
        <w:t>本地工程：C:\projects\liante</w:t>
      </w:r>
    </w:p>
    <w:p>
      <w:pPr>
        <w:widowControl/>
      </w:pPr>
      <w:r>
        <w:t>C209 工程：F:\npfcode\liante</w:t>
      </w:r>
    </w:p>
    <w:p>
      <w:pPr>
        <w:pStyle w:val="Heading1"/>
        <w:widowControl/>
      </w:pPr>
      <w:r>
        <w:t>1 项目概况与当前结论</w:t>
      </w:r>
    </w:p>
    <w:p>
      <w:pPr>
        <w:widowControl/>
      </w:pPr>
      <w:r>
        <w:t>系统以产品编号为追溯主线，提供 AOI 外观检测、EA/Bias 参数推荐和合格产品质量分级三阶段业务。软件已经具备统一 Web 页面、HTTP 接口、异步任务、容量控制、结构化日志、模型适配接口及 C209 部署入口。</w:t>
      </w:r>
    </w:p>
    <w:p>
      <w:pPr>
        <w:widowControl/>
      </w:pPr>
      <w:r>
        <w:t>目前可直接验证的是 Stage2 真实 MLP 预测、训练流程和 MES 目录接入。Stage1 连续图片接入与 Stage3 合格证据和分级接口已经实现，真实 AOI 与分级模型仍未配置。光学、电学检测记录目前由人工录入。系统适合继续开展软件联调，尚未完成三阶段真实模型和产线长期运行的整体验收。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5102"/>
        <w:gridCol w:w="2494"/>
      </w:tblGrid>
      <w:tr>
        <w:trPr>
          <w:cantSplit/>
          <w:tblHeader w:val="true"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9"/>
              </w:rPr>
              <w:t>已实现的软件能力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9"/>
              </w:rPr>
              <w:t>C209 当前模型状态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  <w:jc w:val="center"/>
            </w:pPr>
            <w:r>
              <w:rPr>
                <w:b w:val="0"/>
                <w:color w:val="000000"/>
                <w:sz w:val="19"/>
              </w:rPr>
              <w:t>Stage1 AOI 外观检测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连续推帧、序号去重、有界队列、逐帧结果与日志、恢复机制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not_configured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  <w:jc w:val="center"/>
            </w:pPr>
            <w:r>
              <w:rPr>
                <w:b w:val="0"/>
                <w:color w:val="000000"/>
                <w:sz w:val="19"/>
              </w:rPr>
              <w:t>Stage2 EA/Bias 参数推荐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文件夹识别、通道匹配、真实预测、结果分页、AutoML 训练、MES 接入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CH0–CH7 均就绪，状态 ok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  <w:jc w:val="center"/>
            </w:pPr>
            <w:r>
              <w:rPr>
                <w:b w:val="0"/>
                <w:color w:val="000000"/>
                <w:sz w:val="19"/>
              </w:rPr>
              <w:t>Stage3 合格产品质量分级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人工证据登记、前序结果校验、模型契约、A/B/C/D 输出校验、低置信度状态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not_configured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widowControl/>
      </w:pPr>
      <w:r>
        <w:t>2026年10月1日查询 C209 时，服务监听 127.0.0.1:8000，鉴权开启，未进入排空状态，推理和训练队列均无在途任务。/api/v1/ready 返回 503，与两个模型阶段尚未配置的状态一致。服务进程运行正常与三阶段业务整体就绪是两个独立的检查结果。</w:t>
      </w:r>
    </w:p>
    <w:p>
      <w:pPr>
        <w:pStyle w:val="Heading1"/>
        <w:widowControl/>
      </w:pPr>
      <w:r>
        <w:t>2 业务流程与数据关系</w:t>
      </w:r>
    </w:p>
    <w:p>
      <w:pPr>
        <w:widowControl/>
      </w:pPr>
      <w:r>
        <w:t>业务顺序为：产品进入 AOI 检测，获得外观检测结果；读取光电特征文件并生成 EA/Bias 推荐参数；完成调测、光学与电学测量及人工复核；登记合格证据；为已经合格的产品生成 A/B/C/D 等级。</w:t>
      </w:r>
    </w:p>
    <w:p>
      <w:pPr>
        <w:widowControl/>
      </w:pPr>
      <w:r>
        <w:t>Stage3 的输入对象是已通过前序检查的产品，等级表示合格产品内部的质量差异。调用方直接提交 qualified=true 不能替代服务端合格证据。Stage2 的预测结果用于参数推荐，不自动等同于产品光学、电学合格。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0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9"/>
              </w:rPr>
              <w:t>标识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product_id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关联产品或明确的批次；同一产品前序结果与证据需匹配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task_id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标识一次流或推理任务，查询状态、结果、日志及取消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source_id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标识 AOI 设备或 Stage2 输入来源，具体含义由接口确定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request_id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关联外部请求；Stage2 文件夹预测用于同身份重试去重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qualification_id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标识服务端保存的合格证据，供 Stage3 引用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widowControl/>
      </w:pPr>
      <w:r>
        <w:t>设备流允许逐帧指定不同产品编号。目前合格证据登记仍要求 AOI 父任务完成，产品结束与设备流结束尚未完全解耦；该限制需要在持续产线业务接入前处理。</w:t>
      </w:r>
    </w:p>
    <w:p>
      <w:pPr>
        <w:pStyle w:val="Heading1"/>
        <w:widowControl/>
      </w:pPr>
      <w:r>
        <w:t>3 软件架构与代码组织</w:t>
      </w:r>
    </w:p>
    <w:p>
      <w:pPr>
        <w:widowControl/>
      </w:pPr>
      <w:r>
        <w:t>系统使用 Python、Flask 和 Waitress 提供 HTTP 服务；Pydantic 校验请求；PyTorch 执行 MLP；Optuna 搜索训练参数；pandas、NumPy 和 scikit-learn 处理数据与标准化；SQLite、JSON 和 JSONL 保存任务、结果与日志。界面使用 HTML、CSS 和 JavaScript。</w:t>
      </w:r>
    </w:p>
    <w:p>
      <w:pPr>
        <w:keepLines/>
        <w:spacing w:before="60" w:after="160" w:line="247" w:lineRule="auto"/>
      </w:pPr>
      <w:r>
        <w:rPr>
          <w:rFonts w:ascii="Consolas" w:hAnsi="Consolas" w:eastAsia="Microsoft YaHei"/>
          <w:sz w:val="18"/>
        </w:rPr>
        <w:t>浏览器  AOI设备  MES</w:t>
        <w:br/>
        <w:t xml:space="preserve">        |</w:t>
        <w:br/>
        <w:t xml:space="preserve">        v</w:t>
        <w:br/>
        <w:t>Flask接口与身份校验</w:t>
        <w:br/>
        <w:t xml:space="preserve">        |</w:t>
        <w:br/>
        <w:t xml:space="preserve">        v</w:t>
        <w:br/>
        <w:t>请求校验  容量准入  异步任务协调</w:t>
        <w:br/>
        <w:t xml:space="preserve">        |</w:t>
        <w:br/>
        <w:t xml:space="preserve">        +--&gt; AOI流服务 --&gt; Stage1模型适配器</w:t>
        <w:br/>
        <w:t xml:space="preserve">        +--&gt; 文件夹服务 --&gt; Stage2 MLP预测</w:t>
        <w:br/>
        <w:t xml:space="preserve">        +--&gt; 合格证据 --&gt; Stage3模型适配器</w:t>
        <w:br/>
        <w:t xml:space="preserve">        +--&gt; AutoML训练 --&gt; 模型产物与缓存更新</w:t>
        <w:br/>
        <w:t xml:space="preserve">        |</w:t>
        <w:br/>
        <w:t xml:space="preserve">        v</w:t>
        <w:br/>
        <w:t>任务状态  SQLite结果索引  日志  Web展示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839"/>
      </w:tblGrid>
      <w:tr>
        <w:trPr>
          <w:cantSplit/>
          <w:tblHeader w:val="true"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9"/>
              </w:rPr>
              <w:t>目录或入口</w:t>
            </w:r>
          </w:p>
        </w:tc>
        <w:tc>
          <w:tcPr>
            <w:tcW w:type="dxa" w:w="58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backend_server.py、api_v1.py、serve.py</w:t>
            </w:r>
          </w:p>
        </w:tc>
        <w:tc>
          <w:tcPr>
            <w:tcW w:type="dxa" w:w="58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Flask 兼容入口、统一 API、Waitress 运行入口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config.py、schemas/</w:t>
            </w:r>
          </w:p>
        </w:tc>
        <w:tc>
          <w:tcPr>
            <w:tcW w:type="dxa" w:w="58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环境配置、请求类型与参数校验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services/</w:t>
            </w:r>
          </w:p>
        </w:tc>
        <w:tc>
          <w:tcPr>
            <w:tcW w:type="dxa" w:w="58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流接入、文件扫描、预测、训练、模型适配、准入与资源控制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tasks/</w:t>
            </w:r>
          </w:p>
        </w:tc>
        <w:tc>
          <w:tcPr>
            <w:tcW w:type="dxa" w:w="58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任务状态、结果和日志索引、合格证据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automl/、training/、models/</w:t>
            </w:r>
          </w:p>
        </w:tc>
        <w:tc>
          <w:tcPr>
            <w:tcW w:type="dxa" w:w="58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Stage2 搜索、训练、数据准备与 MLP 定义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gui/</w:t>
            </w:r>
          </w:p>
        </w:tc>
        <w:tc>
          <w:tcPr>
            <w:tcW w:type="dxa" w:w="58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三阶段页面、训练页面、Stage2 文件与结果分页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deploy/、tests/</w:t>
            </w:r>
          </w:p>
        </w:tc>
        <w:tc>
          <w:tcPr>
            <w:tcW w:type="dxa" w:w="58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部署、排空、归档与自动化测试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docs/、tools/、source/、legacy/</w:t>
            </w:r>
          </w:p>
        </w:tc>
        <w:tc>
          <w:tcPr>
            <w:tcW w:type="dxa" w:w="58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文档、生成工具、原始参考资料、历史代码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widowControl/>
      </w:pPr>
      <w:r>
        <w:t>运行数据与模型分别位于 data/、output/、logs/、saved_models/。鉴权配置位于 .secrets/，凭据不应进入总结文档或普通部署包。一次性检查采用内联命令，永久业务模块、测试和运维工具按职责保留。</w:t>
      </w:r>
    </w:p>
    <w:p>
      <w:pPr>
        <w:pStyle w:val="Heading1"/>
        <w:widowControl/>
      </w:pPr>
      <w:r>
        <w:t>4 Stage1 连续 AOI 检测</w:t>
      </w:r>
    </w:p>
    <w:p>
      <w:pPr>
        <w:widowControl/>
      </w:pPr>
      <w:r>
        <w:t>设备先调用 POST /api/v1/aoi/streams 建立流，再向 /api/v1/aoi/streams/{task_id}/frames 连续提交图片、帧序号及可选产品编号。序号从 1 递增。服务将图片和接收信息写入可靠帧日志后返回 202，并异步调用模型适配器。</w:t>
      </w:r>
    </w:p>
    <w:p>
      <w:pPr>
        <w:widowControl/>
      </w:pPr>
      <w:r>
        <w:t>默认最多 4 路流，每路最多 8 帧等待，单帧最大 2 MiB。队列满返回 429 和 Retry-After，设备按同一序号重试。相同序号、产品编号和图片校验值的重复提交可取得原接收结果。结束时调用 close，服务停止接收并处理已接收帧。</w:t>
      </w:r>
    </w:p>
    <w:p>
      <w:pPr>
        <w:widowControl/>
      </w:pPr>
      <w:r>
        <w:t>可查询流状态、接收和处理计数、拒收计数、处理速率、最新图片及历史逐帧结果。原图默认保留 30 天，逐帧结果和校验值继续保留。恢复机制采用至少一次处理语义，下游需按流编号和帧序号去重。</w:t>
      </w:r>
    </w:p>
    <w:p>
      <w:pPr>
        <w:widowControl/>
      </w:pPr>
      <w:r>
        <w:t>Stage1 模型接口要求真实图片输入，输出 qualified 和 defects；缺陷项包含类型、原图坐标框及置信度。模型未配置时明确返回或记录 MODEL_NOT_CONFIGURED，不会生成虚假的合格结果。异常恢复边界、独立产品结束信号和真实设备长期运行仍需专项验收。</w:t>
      </w:r>
    </w:p>
    <w:p>
      <w:pPr>
        <w:pStyle w:val="Heading1"/>
        <w:widowControl/>
      </w:pPr>
      <w:r>
        <w:t>5 Stage2 文件夹预测与 MES 接入</w:t>
      </w:r>
    </w:p>
    <w:p>
      <w:pPr>
        <w:widowControl/>
      </w:pPr>
      <w:r>
        <w:t>Stage2 页面自动读取已登记目录，识别 CSV/XLSX，并从文件名或子目录中的 channel_0–channel_7、CH0–CH7 推断通道。界面提供来源选择、递归扫描、文件清单、整批预测、逐文件状态、逐行 EA/Bias 分页及日志，不要求手工填写特征值、单文件路径或通道。</w:t>
      </w:r>
    </w:p>
    <w:p>
      <w:pPr>
        <w:widowControl/>
      </w:pPr>
      <w:r>
        <w:t>四列特征文件读取全部四列；七列及以上文件读取第 4–7 列；XLSX 默认读取第一个工作表。扫描最多 100 个数据文件、10000 个目录条目、8 层子目录，跳过链接、Windows 重解析点、临时文件和非数据文件。通道不明、冲突、空文件或仍在写入的文件会明确提示。默认文件修改后至少等待 2 秒，并在读取前后核对大小和修改时间。</w:t>
      </w:r>
    </w:p>
    <w:p>
      <w:pPr>
        <w:widowControl/>
      </w:pPr>
      <w:r>
        <w:t>任务处理提交时识别到的全部文件，当前不持续监视目录新增文件。文件缺少模型或预测失败时继续处理其他文件，保留各项结果；任何一项失败使整批任务为 FAILED，结果接口通过 409 的 data.result 返回成功和失败项。失败批次不能登记为 Stage3 合格证据。</w:t>
      </w:r>
    </w:p>
    <w:p>
      <w:pPr>
        <w:widowControl/>
      </w:pPr>
      <w:r>
        <w:t>MES 与 Stage1 共用现有 HTTP 端口，调用链如下。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633"/>
      </w:tblGrid>
      <w:tr>
        <w:trPr>
          <w:cantSplit/>
          <w:tblHeader w:val="true"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9"/>
              </w:rPr>
              <w:t>接口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登记或修改输入目录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POST /api/v1/inference/ea-bias/sources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查询来源与配置版本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GET /api/v1/inference/ea-bias/sources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扫描并识别文件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POST /api/v1/inference/ea-bias/scan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提交文件夹预测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POST /api/v1/inference/ea-bias/folder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查询 MES 接入日志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GET /api/v1/inference/ea-bias/sources/{source_id}/logs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widowControl/>
      </w:pPr>
      <w:r>
        <w:t>MES 提交 C209 服务账号可读取的绝对目录或 UNC 共享目录。允许范围由 STAGE2_INPUT_DIRS 和 STAGE2_ALLOWED_DIRS 控制。来源配置持久化，重启保留；revision 和 expected_revision 支持配置冲突检查。MES 使用独立设备身份，仅能访问自己的来源及任务。</w:t>
      </w:r>
    </w:p>
    <w:p>
      <w:pPr>
        <w:widowControl/>
      </w:pPr>
      <w:r>
        <w:t>预测必须提供 product_id、request_id。相同身份、请求编号和参数的重试返回原任务；不同参数复用编号返回 409。回执默认保留 30 天，达到容量上限拒收新回执。目录变更、扫描、提交、重复请求及拒收都写入接入日志，日志默认最多 20000 条且保留 30 天。</w:t>
      </w:r>
    </w:p>
    <w:p>
      <w:pPr>
        <w:widowControl/>
      </w:pPr>
      <w:r>
        <w:t>C209 已配置身份 MES-STAGE2 和来源 MES-LINE-01，来源目录为 F:\npfcode\liante_old\train_data\data_v5\split_by_channel。管理员从受限配置提供凭据给 MES。完整调用示例和错误处理见 MES_STAGE2_INTEGRATION.md。</w:t>
      </w:r>
    </w:p>
    <w:p>
      <w:pPr>
        <w:pStyle w:val="Heading1"/>
        <w:widowControl/>
      </w:pPr>
      <w:r>
        <w:t>6 Stage2 AutoML 与模型产物</w:t>
      </w:r>
    </w:p>
    <w:p>
      <w:pPr>
        <w:widowControl/>
      </w:pPr>
      <w:r>
        <w:t>Stage2 为每个通道独立训练多输出 MLP，四项特征输入对应 EA、Bias 两项输出。Optuna 搜索 MLP 隐藏层、宽度、激活函数、优化器、学习率、正则化、批量大小和调度参数。训练使用 Huber Loss、早停和 trial 剪枝，保留最佳验证指标对应的原始 trial 权重，再进行独立测试评估。</w:t>
      </w:r>
    </w:p>
    <w:p>
      <w:pPr>
        <w:widowControl/>
      </w:pPr>
      <w:r>
        <w:t>训练 CSV 的特征使用第 4–7 列，目标使用第 12–13 列。数据按原始行序划分为约 70% 训练、15% 验证、15% 测试；Scaler 只在训练集拟合，测试集不参与超参数选择。评价产物记录 MSE、RMSE、MAE、R² 等指标。</w:t>
      </w:r>
    </w:p>
    <w:p>
      <w:pPr>
        <w:widowControl/>
      </w:pPr>
      <w:r>
        <w:t>训练入口为 /gui/train.html、POST /automl/train、POST /automl/train-all 和 automl_train.py。Web 训练默认使用 CPU，默认一个工作任务、两个等待任务。管理员可以提交训练，操作员不能提交训练。</w:t>
      </w:r>
    </w:p>
    <w:p>
      <w:pPr>
        <w:widowControl/>
      </w:pPr>
      <w:r>
        <w:t>通道模型产物包括 model.pth、config.json、scaler_x.joblib、scaler_y.joblib、metrics.json、training_metadata.json。预测按配置重建 DynamicMLP，加载权重和两个 Scaler。当前实现还涉及版本目录及 CURRENT 切换；训练成功后使对应模型缓存失效。单个预测任务固定模型版本、完整发布回滚及训练任务持久化仍需完善。</w:t>
      </w:r>
    </w:p>
    <w:p>
      <w:pPr>
        <w:widowControl/>
      </w:pPr>
      <w:r>
        <w:t>现有真实文件验证说明模型能够加载并执行预测。模型精度、泛化能力、生产数据分布和调测效果还需按独立验收数据与业务阈值评估，不能由预测条数或接口测试通过直接推定。</w:t>
      </w:r>
    </w:p>
    <w:p>
      <w:pPr>
        <w:pStyle w:val="Heading1"/>
        <w:widowControl/>
      </w:pPr>
      <w:r>
        <w:t>7 Stage3 合格产品内部质量分级</w:t>
      </w:r>
    </w:p>
    <w:p>
      <w:pPr>
        <w:widowControl/>
      </w:pPr>
      <w:r>
        <w:t>管理员通过页面或 POST /api/v1/qualifications 关联同一产品的 AOI 与 Stage2 任务，录入光学、电学数值测量、调测完成状态，以及复核人、带时区的测量时间和说明。登记时校验任务状态、产品关系、前序完成时间、实际预测记录及配方一致性，默认有效时间窗口为七天。</w:t>
      </w:r>
    </w:p>
    <w:p>
      <w:pPr>
        <w:widowControl/>
      </w:pPr>
      <w:r>
        <w:t>分级请求使用 product_id 和 qualification_id，服务从证据存储取得输入。真实适配器需输出 A/B/C/D 等级、0–1 的分数和置信度、原因及规则版本。置信度低于默认 0.8 时进入 REVIEW_REQUIRED，自动发布等级为空，保留建议等级。</w:t>
      </w:r>
    </w:p>
    <w:p>
      <w:pPr>
        <w:widowControl/>
      </w:pPr>
      <w:r>
        <w:t>当前人工录入声明不是仪器自动采集的可信检测记录；测量字段、单位、配方阈值与登录人员身份绑定尚需明确。分级入口对既有证据的有效期再次校验、证据撤销与替代、人工批准或驳回的闭环也需补齐。当前 Stage3 没有配置真实模型，不能产生已验收的真实等级。</w:t>
      </w:r>
    </w:p>
    <w:p>
      <w:pPr>
        <w:pStyle w:val="Heading1"/>
        <w:widowControl/>
      </w:pPr>
      <w:r>
        <w:t>8 容量控制与故障处理</w:t>
      </w:r>
    </w:p>
    <w:p>
      <w:pPr>
        <w:widowControl/>
      </w:pPr>
      <w:r>
        <w:t>系统已在主要输入和执行环节设置容量上限。目的在于限制内存、计算和存储压力，并把过载反馈给发送方。队列容量与缓存容量不同；设置有界队列后仍需根据设备速率和长期写入量管理整个链路。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633"/>
      </w:tblGrid>
      <w:tr>
        <w:trPr>
          <w:cantSplit/>
          <w:tblHeader w:val="true"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9"/>
              </w:rPr>
              <w:t>当前默认限制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HTTP 服务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Waitress 8 个线程，100 个连接上限，backlog 64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AOI 流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4 路流，每流 8 帧等待，2 MiB/帧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Stage2 推理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1 个工作任务，4 个等待任务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Stage3 推理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1 个工作任务，4 个等待任务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Web 训练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1 个工作任务，2 个等待任务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共享模型资源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1 个资源槽，默认等待 30 秒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异步推理时限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排队 120 秒，执行 600 秒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Stage2 数据预算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32 MiB/文件，100000 条预测/任务，16 MiB 结果/任务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Stage2 分块与分页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默认每块 1024 行，API 每页最多 1000 行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widowControl/>
      </w:pPr>
      <w:r>
        <w:t>过载返回 429 和 Retry-After，排空期间拒收新任务并返回 503。接口错误码区分目录、数据、模型、容量和执行失败。发送方需要限速、退避重试和自身缓存上限；持续输入高于处理能力时，应联动设备停机或告警策略。</w:t>
      </w:r>
    </w:p>
    <w:p>
      <w:pPr>
        <w:widowControl/>
      </w:pPr>
      <w:r>
        <w:t>任务支持取消及看门狗超时，普通未完成推理任务在服务重启后标为失败。AOI 从可靠帧日志恢复。当前模型在 Python 线程内执行，任务超时不能强制终止卡死模型调用；资源真实释放需要模型工作进程隔离。终态写入竞态和异常恢复边界也需进一步测试。</w:t>
      </w:r>
    </w:p>
    <w:p>
      <w:pPr>
        <w:pStyle w:val="Heading1"/>
        <w:widowControl/>
      </w:pPr>
      <w:r>
        <w:t>9 存储日志与运行监控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633"/>
      </w:tblGrid>
      <w:tr>
        <w:trPr>
          <w:cantSplit/>
          <w:tblHeader w:val="true"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9"/>
              </w:rPr>
              <w:t>位置与用途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任务状态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output/tasks/*.json，保存阶段、进度、文件、通道和错误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任务索引与预测结果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output/tasks/index.sqlite3，支持任务查询与逐行结果分页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任务执行日志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SQLite 事件索引及 logs/tasks/*.jsonl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服务日志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logs/server.log，默认 10 MiB 轮转、10 个备份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AOI 帧日志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data/aoi_frames.sqlite3，保存原图、序号、状态、结果与校验值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合格证据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output/qualifications.sqlite3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MES 来源和接入日志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output/stage2_inputs.sqlite3，同时保存提交回执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widowControl/>
      </w:pPr>
      <w:r>
        <w:t>GET /api/v1/tasks/{task_id} 查询状态，/result 查询摘要，/predictions 查询逐行预测，/logs 查询执行日志。Stage2 大结果只在任务 JSON 中保留摘要或预览行，完整结果从 SQLite 分页读取。</w:t>
      </w:r>
    </w:p>
    <w:p>
      <w:pPr>
        <w:widowControl/>
      </w:pPr>
      <w:r>
        <w:t>健康接口提供模型状态、队列等待与拒收、内存、磁盘和 GPU 余量等瞬时数据；就绪接口检查三阶段模型与告警。历史任务默认不自动删除，deploy/archive_tasks.py 提供预览和归档，先校验归档包再清理在线记录；被合格证据引用的任务保留。</w:t>
      </w:r>
    </w:p>
    <w:p>
      <w:pPr>
        <w:widowControl/>
      </w:pPr>
      <w:r>
        <w:t>任务 JSON、SQLite 与 JSONL 的写入尚未形成统一事务，需要恢复对账和故障注入验证。AOI 原图到期清空不保证数据库文件立即缩小；长期容量应覆盖数据库实际大小、WAL、模型、日志及备份。监控历史、通知闭环、备份恢复演练和明确保留策略还需补充。</w:t>
      </w:r>
    </w:p>
    <w:p>
      <w:pPr>
        <w:pStyle w:val="Heading1"/>
        <w:widowControl/>
      </w:pPr>
      <w:r>
        <w:t>10 C209 部署与使用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633"/>
      </w:tblGrid>
      <w:tr>
        <w:trPr>
          <w:cantSplit/>
          <w:tblHeader w:val="true"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9"/>
              </w:rPr>
              <w:t>当前配置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主机与网络地址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C209，10.254.7.25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工程目录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F:\npfcode\liante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Python 环境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C:\Users\lsk\.conda\envs\liante\python.exe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模型目录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F:\npfcode\liante\saved_models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训练与当前输入目录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F:\npfcode\liante_old\train_data\data_v5\split_by_channel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配置文件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F:\npfcode\liante\.secrets\c209.json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当前服务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Waitress，127.0.0.1:8000，鉴权开启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widowControl/>
      </w:pPr>
      <w:r>
        <w:t>C209 本机打开 http://127.0.0.1:8000/gui/index.html 查看三阶段页面，打开 /gui/train.html 进入训练页面。当前只有本机 8000 服务；8001 和 8443 未监听，HTTPS 代理计划任务已禁用。WebServer 计划任务处于运行状态，开机启动配置已禁用，机器重启后需要手动启动。</w:t>
      </w:r>
    </w:p>
    <w:p>
      <w:pPr>
        <w:widowControl/>
      </w:pPr>
      <w:r>
        <w:t>以下命令在 C209 的 PowerShell 执行。当前服务已经运行，启动前先确认端口与任务状态。</w:t>
      </w:r>
    </w:p>
    <w:p>
      <w:pPr>
        <w:keepLines/>
        <w:spacing w:before="60" w:after="160" w:line="247" w:lineRule="auto"/>
      </w:pPr>
      <w:r>
        <w:rPr>
          <w:rFonts w:ascii="Consolas" w:hAnsi="Consolas" w:eastAsia="Microsoft YaHei"/>
          <w:sz w:val="18"/>
        </w:rPr>
        <w:t>Set-Location F:\npfcode\liante</w:t>
        <w:br/>
        <w:t>Get-ScheduledTask -TaskName LianteWebServer</w:t>
        <w:br/>
        <w:t>Get-NetTCPConnection -State Listen -LocalPort 8000</w:t>
      </w:r>
    </w:p>
    <w:p>
      <w:pPr>
        <w:widowControl/>
      </w:pPr>
      <w:r>
        <w:t>手动前台启动使用现有配置和默认本机监听；该命令用于已停止服务的情况。</w:t>
      </w:r>
    </w:p>
    <w:p>
      <w:pPr>
        <w:keepLines/>
        <w:spacing w:before="60" w:after="160" w:line="247" w:lineRule="auto"/>
      </w:pPr>
      <w:r>
        <w:rPr>
          <w:rFonts w:ascii="Consolas" w:hAnsi="Consolas" w:eastAsia="Microsoft YaHei"/>
          <w:sz w:val="18"/>
        </w:rPr>
        <w:t>.\deploy\start_c209.ps1 -Port 8000</w:t>
      </w:r>
    </w:p>
    <w:p>
      <w:pPr>
        <w:widowControl/>
      </w:pPr>
      <w:r>
        <w:t>需要跨机器联调时，可配置 HTTPS 反向代理或 SSH 隧道。受控网络直接监听 C209 地址的命令为 start_c209.ps1 -Port 8000 -ListenAddress 10.254.7.25，还需配置网络访问范围。当前本机监听配置并不代表远端 MES 已能连接。</w:t>
      </w:r>
    </w:p>
    <w:p>
      <w:pPr>
        <w:widowControl/>
      </w:pPr>
      <w:r>
        <w:t>停止服务应先排空。在 C209 使用 deploy/drain_c209.ps1，或调用管理员排空接口；确认在途任务结束后停止项目计划任务。普通排错从健康接口、任务错误码、任务日志和服务日志开始，避免停止与项目无关的系统进程。</w:t>
      </w:r>
    </w:p>
    <w:p>
      <w:pPr>
        <w:pStyle w:val="Heading1"/>
        <w:widowControl/>
      </w:pPr>
      <w:r>
        <w:t>11 已完成验证与验收范围</w:t>
      </w:r>
    </w:p>
    <w:p>
      <w:pPr>
        <w:widowControl/>
      </w:pPr>
      <w:r>
        <w:t>最近一轮本地与 C209 的相关自动化测试均为 36 项通过，覆盖 MES 来源持久化与版本、目录限制、设备权限、重复请求、日志容量、文件夹识别、文件变更、部分失败、队列拒收、原有 HTTP 流程及接口清单。测试范围为下列五个文件，并非全部产线验收或所有历史测试的汇总。</w:t>
      </w:r>
    </w:p>
    <w:p>
      <w:pPr>
        <w:keepLines/>
        <w:spacing w:before="60" w:after="160" w:line="247" w:lineRule="auto"/>
      </w:pPr>
      <w:r>
        <w:rPr>
          <w:rFonts w:ascii="Consolas" w:hAnsi="Consolas" w:eastAsia="Microsoft YaHei"/>
          <w:sz w:val="18"/>
        </w:rPr>
        <w:t>tests/test_stage2_mes.py</w:t>
        <w:br/>
        <w:t>tests/test_folder_inputs.py</w:t>
        <w:br/>
        <w:t>tests/test_flask_api.py</w:t>
        <w:br/>
        <w:t>tests/test_inference_api.py</w:t>
        <w:br/>
        <w:t>tests/test_api_docs.py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633"/>
      </w:tblGrid>
      <w:tr>
        <w:trPr>
          <w:cantSplit/>
          <w:tblHeader w:val="true"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9"/>
              </w:rPr>
              <w:t>实测项目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独立 MES 身份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MES-STAGE2 登记并使用 MES-LINE-01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自动识别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8 个 CSV，CH0–CH7，全部模型就绪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真实预测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每文件 623 行，总计 4984 条，任务 COMPLETED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重试去重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相同请求返回同一任务，replayed=true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日志与结果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已查接入日志、91 条任务执行日志及逐行分页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验证任务编号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661ea4bd9405493b81de21fe9de65a03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widowControl/>
      </w:pPr>
      <w:r>
        <w:t>该验证使用当前指定目录中的历史数据。它证明现有文件读取、模型调用、追溯和 MES 接口能够运行，未验证新的在线产品分布、真实设备持续输入、Stage1 缺陷识别精度或 Stage3 分级质量。三阶段 /ready 仍为 503，不能据此宣布任务书所有验收项已完成。</w:t>
      </w:r>
    </w:p>
    <w:p>
      <w:pPr>
        <w:pStyle w:val="Heading1"/>
        <w:widowControl/>
      </w:pPr>
      <w:r>
        <w:t>12 待完善事项与建议顺序</w:t>
      </w:r>
    </w:p>
    <w:p>
      <w:pPr>
        <w:widowControl/>
      </w:pPr>
      <w:r>
        <w:t>2026年9月30日工程审查记录的部分问题仍适用于当前代码。Stage2 文件夹接口已补充同身份去重、提交前容量预约、来源权限和日志，不能把这些改进扩大为所有接口和故障边界已经修复。</w:t>
      </w:r>
    </w:p>
    <w:p>
      <w:pPr>
        <w:widowControl/>
      </w:pPr>
      <w:r>
        <w:t>优先处理三个产线接入阻断问题：通用任务入口统一校验编号与目录边界；为持续设备流增加独立产品结束和必需视角检查；按已确认的待处理帧恢复异常父任务，保证已接收数据都有可追溯终态。MES 新任务入口已有编号和归属校验，其他入口仍需统一覆盖。</w:t>
      </w:r>
    </w:p>
    <w:p>
      <w:pPr>
        <w:widowControl/>
      </w:pPr>
      <w:r>
        <w:t>随后完善证据有效期、撤销和人工复核；模型工作进程隔离；状态转换与终态原子更新；任务多种存储的一致性；不可变模型版本和输入校验；训练状态持久化；磁盘配额、备份及恢复。旧批量预测和 Stage3 等接口仍需分别补充完整的重复请求保护。</w:t>
      </w:r>
    </w:p>
    <w:p>
      <w:pPr>
        <w:widowControl/>
      </w:pPr>
      <w:r>
        <w:t>生产运行还需明确开发与生产模式，生产缺少凭据时禁止启动；将最高权限计划任务迁移到适当的专用服务账号；固定依赖组合、代码发布版本和 CI；补齐设备客户端鉴权、断线恢复及本地缓存上限。界面需进一步完善历史任务检索、人工复核、结果导出、日志缓存上限和静态依赖管理。</w:t>
      </w:r>
    </w:p>
    <w:p>
      <w:pPr>
        <w:widowControl/>
      </w:pPr>
      <w:r>
        <w:t>建议按以下顺序继续推进。</w:t>
      </w:r>
    </w:p>
    <w:p>
      <w:pPr>
        <w:pStyle w:val="ListNumber"/>
        <w:widowControl/>
      </w:pPr>
      <w:r>
        <w:t>修复路径权限、产品生命周期和异常恢复等阻断问题，并增加对应故障测试。</w:t>
      </w:r>
    </w:p>
    <w:p>
      <w:pPr>
        <w:pStyle w:val="ListNumber"/>
        <w:widowControl/>
      </w:pPr>
      <w:r>
        <w:t>固定测量字段、单位、配方阈值和人员身份，补齐证据与分级复核闭环。</w:t>
      </w:r>
    </w:p>
    <w:p>
      <w:pPr>
        <w:pStyle w:val="ListNumber"/>
        <w:widowControl/>
      </w:pPr>
      <w:r>
        <w:t>接入经过业务验证的 Stage1、Stage3 模型，记录明确模型与规则版本。</w:t>
      </w:r>
    </w:p>
    <w:p>
      <w:pPr>
        <w:pStyle w:val="ListNumber"/>
        <w:widowControl/>
      </w:pPr>
      <w:r>
        <w:t>完成真实设备和 MES 联调，确认来源、网络、凭据、重试及发送方容量策略。</w:t>
      </w:r>
    </w:p>
    <w:p>
      <w:pPr>
        <w:pStyle w:val="ListNumber"/>
        <w:widowControl/>
      </w:pPr>
      <w:r>
        <w:t>依据实际设备数量、帧率、允许延迟和数据保留时间开展持续运行与故障恢复验收，再决定发布。</w:t>
      </w:r>
    </w:p>
    <w:p>
      <w:pPr>
        <w:widowControl/>
      </w:pPr>
      <w:r>
        <w:t>整体交付验收应至少包括：三阶段真实业务完成；产品与结果关系正确；输入超速时容量受控且拒收明确；已确认数据不丢失；越权和越界读取被拒绝；重试不产生重复业务；超时后实际资源可恢复；备份能够还原；真实模型效果达到项目定义的指标。</w:t>
      </w:r>
    </w:p>
    <w:p>
      <w:pPr>
        <w:pStyle w:val="Heading1"/>
        <w:widowControl/>
      </w:pPr>
      <w:r>
        <w:t>13 文档与维护入口</w:t>
      </w:r>
    </w:p>
    <w:p>
      <w:pPr>
        <w:widowControl/>
      </w:pPr>
      <w:r>
        <w:t>本文是系统现状总结，接口和运维细节继续由下列文件维护。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839"/>
      </w:tblGrid>
      <w:tr>
        <w:trPr>
          <w:cantSplit/>
          <w:tblHeader w:val="true"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58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9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README.md</w:t>
            </w:r>
          </w:p>
        </w:tc>
        <w:tc>
          <w:tcPr>
            <w:tcW w:type="dxa" w:w="58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项目入口、主要能力、配置与代码组织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docs/API.md、docs/openapi.yaml</w:t>
            </w:r>
          </w:p>
        </w:tc>
        <w:tc>
          <w:tcPr>
            <w:tcW w:type="dxa" w:w="58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当前 39 项 HTTP 操作的说明与机器可读清单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docs/MES_STAGE2_INTEGRATION.md</w:t>
            </w:r>
          </w:p>
        </w:tc>
        <w:tc>
          <w:tcPr>
            <w:tcW w:type="dxa" w:w="58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MES 身份、目录登记、预测、日志、重试和网络接入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docs/MODEL_ADAPTER_CONTRACT.md</w:t>
            </w:r>
          </w:p>
        </w:tc>
        <w:tc>
          <w:tcPr>
            <w:tcW w:type="dxa" w:w="58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Stage1、Stage3 模型输入输出契约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docs/RUNNING_AND_TRAINING_CN.md</w:t>
            </w:r>
          </w:p>
        </w:tc>
        <w:tc>
          <w:tcPr>
            <w:tcW w:type="dxa" w:w="58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环境、数据、训练与排错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docs/ENGINEERING_REVIEW_2026-09-30.md</w:t>
            </w:r>
          </w:p>
        </w:tc>
        <w:tc>
          <w:tcPr>
            <w:tcW w:type="dxa" w:w="583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after="0" w:before="0" w:line="271" w:lineRule="auto"/>
            </w:pPr>
            <w:r>
              <w:rPr>
                <w:b w:val="0"/>
                <w:color w:val="000000"/>
                <w:sz w:val="19"/>
              </w:rPr>
              <w:t>工程缺陷证据及修复验收建议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widowControl/>
      </w:pPr>
      <w:r>
        <w:t>后续每次发布应同步更新模型与接口版本、部署状态、测试范围和未完成事项，并保留可恢复的代码、配置及业务数据备份。</w:t>
      </w:r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000000"/>
        <w:sz w:val="18"/>
      </w:rPr>
      <w:t xml:space="preserve">第 </w:t>
    </w:r>
    <w:fldSimple w:instr="PAGE"/>
    <w:r>
      <w:rPr>
        <w:rFonts w:ascii="Microsoft YaHei" w:hAnsi="Microsoft YaHei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 w:cs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88" w:lineRule="auto"/>
      <w:outlineLvl w:val="0"/>
    </w:pPr>
    <w:rPr>
      <w:rFonts w:ascii="Microsoft YaHei" w:hAnsi="Microsoft YaHei" w:eastAsia="Microsoft YaHei" w:cs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288" w:lineRule="auto"/>
      <w:outlineLvl w:val="1"/>
    </w:pPr>
    <w:rPr>
      <w:rFonts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88" w:lineRule="auto"/>
      <w:contextualSpacing/>
    </w:pPr>
    <w:rPr>
      <w:rFonts w:ascii="Microsoft YaHei" w:hAnsi="Microsoft YaHei" w:eastAsia="Microsoft YaHei" w:cs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Microsoft YaHei" w:hAnsi="Microsoft YaHei" w:eastAsia="Microsoft YaHei" w:cs="Microsoft YaHei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8" w:lineRule="auto"/>
      <w:contextualSpacing/>
    </w:pPr>
    <w:rPr>
      <w:rFonts w:ascii="Microsoft YaHei" w:hAnsi="Microsoft YaHei" w:eastAsia="Microsoft YaHei" w:cs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8" w:lineRule="auto"/>
      <w:contextualSpacing/>
    </w:pPr>
    <w:rPr>
      <w:rFonts w:ascii="Microsoft YaHei" w:hAnsi="Microsoft YaHei" w:eastAsia="Microsoft YaHei" w:cs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联特科技多模态智能检测系统总结</dc:title>
  <dc:subject>三阶段业务架构 MES接入 部署验证与待完善事项</dc:subject>
  <dc:creator>Liante 项目</dc:creator>
  <cp:keywords>Liante Stage1 Stage2 Stage3 MES AOI AutoML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