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1C" w:rsidRDefault="0051064B">
      <w:r>
        <w:t>Textbausteine</w:t>
      </w:r>
    </w:p>
    <w:p w:rsidR="0051064B" w:rsidRDefault="0051064B"/>
    <w:p w:rsidR="0051064B" w:rsidRDefault="0051064B"/>
    <w:p w:rsidR="0051064B" w:rsidRDefault="0051064B">
      <w:r>
        <w:t>ECMO Anlage</w:t>
      </w:r>
    </w:p>
    <w:p w:rsidR="009B79BF" w:rsidRDefault="009B79BF"/>
    <w:p w:rsidR="0051064B" w:rsidRDefault="0051064B">
      <w:r>
        <w:t xml:space="preserve">Bei Fast Entry Kriterien (schweres ARDS mit P/F xxx und </w:t>
      </w:r>
      <w:proofErr w:type="gramStart"/>
      <w:r>
        <w:t>PEEP  xxx</w:t>
      </w:r>
      <w:proofErr w:type="gramEnd"/>
      <w:r>
        <w:t>)</w:t>
      </w:r>
      <w:r w:rsidR="008513C0">
        <w:t xml:space="preserve"> bestand die Indikation</w:t>
      </w:r>
      <w:r>
        <w:t xml:space="preserve"> </w:t>
      </w:r>
      <w:r w:rsidR="008513C0">
        <w:t xml:space="preserve">zur </w:t>
      </w:r>
      <w:r>
        <w:t xml:space="preserve"> Anlage einer </w:t>
      </w:r>
      <w:proofErr w:type="spellStart"/>
      <w:r>
        <w:t>veno</w:t>
      </w:r>
      <w:proofErr w:type="spellEnd"/>
      <w:r>
        <w:t xml:space="preserve"> - venösen </w:t>
      </w:r>
      <w:proofErr w:type="spellStart"/>
      <w:r>
        <w:t>extracorporalem</w:t>
      </w:r>
      <w:proofErr w:type="spellEnd"/>
      <w:r>
        <w:t xml:space="preserve"> </w:t>
      </w:r>
      <w:proofErr w:type="spellStart"/>
      <w:r>
        <w:t>Membranoxygenierung</w:t>
      </w:r>
      <w:proofErr w:type="spellEnd"/>
      <w:r>
        <w:t xml:space="preserve">. Unter Ultraschallkontrolle sowie strenger Asepsis </w:t>
      </w:r>
      <w:r w:rsidR="008513C0">
        <w:t>erfolgte</w:t>
      </w:r>
      <w:r>
        <w:t xml:space="preserve"> </w:t>
      </w:r>
      <w:r w:rsidR="008513C0">
        <w:t>die</w:t>
      </w:r>
      <w:r>
        <w:t xml:space="preserve"> </w:t>
      </w:r>
      <w:proofErr w:type="spellStart"/>
      <w:r>
        <w:t>atraumatische</w:t>
      </w:r>
      <w:proofErr w:type="spellEnd"/>
      <w:r>
        <w:t xml:space="preserve"> Implementierung der ECMO </w:t>
      </w:r>
      <w:r w:rsidR="008513C0">
        <w:t>–</w:t>
      </w:r>
      <w:r>
        <w:t xml:space="preserve"> Kanülen</w:t>
      </w:r>
      <w:r w:rsidR="008513C0">
        <w:t xml:space="preserve"> </w:t>
      </w:r>
      <w:proofErr w:type="spellStart"/>
      <w:r w:rsidR="008513C0">
        <w:t>femorojugulär</w:t>
      </w:r>
      <w:proofErr w:type="spellEnd"/>
      <w:r w:rsidR="008513C0">
        <w:t xml:space="preserve"> (ziehende Kanüle Fr/cm über Ort, Rückgabe Fr/cm in Ort).</w:t>
      </w:r>
    </w:p>
    <w:p w:rsidR="008513C0" w:rsidRDefault="008513C0">
      <w:r>
        <w:t xml:space="preserve">Nach echokardiographischer Lagekontrolle wurde der Blutfluss mit xl/min und der </w:t>
      </w:r>
      <w:proofErr w:type="spellStart"/>
      <w:r>
        <w:t>sweepgasfluss</w:t>
      </w:r>
      <w:proofErr w:type="spellEnd"/>
      <w:r>
        <w:t xml:space="preserve"> mit </w:t>
      </w:r>
      <w:proofErr w:type="spellStart"/>
      <w:r>
        <w:t>xxl</w:t>
      </w:r>
      <w:proofErr w:type="spellEnd"/>
      <w:r>
        <w:t>/min gestartet.</w:t>
      </w:r>
    </w:p>
    <w:p w:rsidR="009B79BF" w:rsidRDefault="009B79BF"/>
    <w:p w:rsidR="009B79BF" w:rsidRDefault="009B79BF"/>
    <w:p w:rsidR="00935E9D" w:rsidRDefault="00935E9D"/>
    <w:p w:rsidR="00921898" w:rsidRDefault="00921898">
      <w:r>
        <w:t>Aufnahmebefund</w:t>
      </w:r>
    </w:p>
    <w:p w:rsidR="009B79BF" w:rsidRDefault="009B79BF"/>
    <w:p w:rsidR="00921898" w:rsidRDefault="00921898">
      <w:r>
        <w:t xml:space="preserve">Bei Aufnahme auf unsere anästhesiologisch geführte Intensivstation war Herr xxx mit </w:t>
      </w:r>
      <w:proofErr w:type="spellStart"/>
      <w:r>
        <w:t>Sufentanil</w:t>
      </w:r>
      <w:proofErr w:type="spellEnd"/>
      <w:r>
        <w:t xml:space="preserve"> und </w:t>
      </w:r>
      <w:proofErr w:type="spellStart"/>
      <w:r>
        <w:t>Propofol</w:t>
      </w:r>
      <w:proofErr w:type="spellEnd"/>
      <w:r>
        <w:t xml:space="preserve"> sediert. Es bestand ein RASS von minus fünf </w:t>
      </w:r>
      <w:proofErr w:type="spellStart"/>
      <w:r>
        <w:t>punkten</w:t>
      </w:r>
      <w:proofErr w:type="spellEnd"/>
      <w:r>
        <w:t xml:space="preserve">. Die Pupillen waren beidseits </w:t>
      </w:r>
      <w:proofErr w:type="spellStart"/>
      <w:r>
        <w:t>isocor</w:t>
      </w:r>
      <w:proofErr w:type="spellEnd"/>
      <w:r>
        <w:t xml:space="preserve"> und </w:t>
      </w:r>
      <w:proofErr w:type="spellStart"/>
      <w:r>
        <w:t>lichreagibel</w:t>
      </w:r>
      <w:proofErr w:type="spellEnd"/>
      <w:r>
        <w:t xml:space="preserve">. Unter einer Ventilation im </w:t>
      </w:r>
      <w:proofErr w:type="spellStart"/>
      <w:r>
        <w:t>Bipap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pinsp</w:t>
      </w:r>
      <w:proofErr w:type="spellEnd"/>
      <w:proofErr w:type="gramEnd"/>
      <w:r>
        <w:t>/</w:t>
      </w:r>
      <w:proofErr w:type="spellStart"/>
      <w:r>
        <w:t>peep</w:t>
      </w:r>
      <w:proofErr w:type="spellEnd"/>
      <w:r>
        <w:t xml:space="preserve">) mit einer FiO2 von </w:t>
      </w:r>
      <w:proofErr w:type="spellStart"/>
      <w:r>
        <w:t>xxxx</w:t>
      </w:r>
      <w:proofErr w:type="spellEnd"/>
      <w:r>
        <w:t xml:space="preserve"> </w:t>
      </w:r>
      <w:r w:rsidRPr="006E7529">
        <w:rPr>
          <w:i/>
          <w:iCs/>
        </w:rPr>
        <w:t xml:space="preserve">und unter laufender </w:t>
      </w:r>
      <w:proofErr w:type="spellStart"/>
      <w:r w:rsidRPr="006E7529">
        <w:rPr>
          <w:i/>
          <w:iCs/>
        </w:rPr>
        <w:t>vvECMO</w:t>
      </w:r>
      <w:proofErr w:type="spellEnd"/>
      <w:r w:rsidRPr="006E7529">
        <w:rPr>
          <w:i/>
          <w:iCs/>
        </w:rPr>
        <w:t xml:space="preserve"> (Blutfluss/Air/FiO2</w:t>
      </w:r>
      <w:r>
        <w:t>)</w:t>
      </w:r>
      <w:r w:rsidR="006E7529">
        <w:t xml:space="preserve"> lagen die Gasaustauschparameter bei einem paO2 xxx, paCO2 xxx, pH xxx und einem Lactat von mmol/l.</w:t>
      </w:r>
      <w:r w:rsidR="009B79BF">
        <w:t xml:space="preserve"> </w:t>
      </w:r>
      <w:proofErr w:type="spellStart"/>
      <w:r w:rsidR="009B79BF">
        <w:t>Thoraxdrainagen</w:t>
      </w:r>
      <w:proofErr w:type="spellEnd"/>
      <w:r w:rsidR="009B79BF">
        <w:t xml:space="preserve"> befanden sich in situ. </w:t>
      </w:r>
    </w:p>
    <w:p w:rsidR="009B79BF" w:rsidRDefault="009B79BF">
      <w:r>
        <w:t xml:space="preserve">Bei </w:t>
      </w:r>
      <w:proofErr w:type="spellStart"/>
      <w:r>
        <w:t>hämodynamischer</w:t>
      </w:r>
      <w:proofErr w:type="spellEnd"/>
      <w:r>
        <w:t xml:space="preserve"> Instabilität bestand eine medikamentöse Kreislaufunterstützung mittels xxx. Der Hb lag bei </w:t>
      </w:r>
      <w:proofErr w:type="spellStart"/>
      <w:r>
        <w:t>xxxx</w:t>
      </w:r>
      <w:proofErr w:type="spellEnd"/>
      <w:r>
        <w:t xml:space="preserve"> g/dl. Die renale Funktion war bei Oligurie und </w:t>
      </w:r>
      <w:proofErr w:type="spellStart"/>
      <w:r>
        <w:t>mässig</w:t>
      </w:r>
      <w:proofErr w:type="spellEnd"/>
      <w:r>
        <w:t xml:space="preserve"> erhöhten retentionswerten (</w:t>
      </w:r>
      <w:proofErr w:type="spellStart"/>
      <w:r>
        <w:t>Krea</w:t>
      </w:r>
      <w:proofErr w:type="spellEnd"/>
      <w:r>
        <w:t>/Harnstoff) mittelgradig kompromittiert.</w:t>
      </w:r>
    </w:p>
    <w:p w:rsidR="009B79BF" w:rsidRDefault="009B79BF">
      <w:r>
        <w:t xml:space="preserve">Die </w:t>
      </w:r>
      <w:proofErr w:type="spellStart"/>
      <w:r>
        <w:t>körpertemperatur</w:t>
      </w:r>
      <w:proofErr w:type="spellEnd"/>
      <w:r>
        <w:t xml:space="preserve"> lag bei </w:t>
      </w:r>
      <w:proofErr w:type="spellStart"/>
      <w:r>
        <w:t>xxxGrad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.</w:t>
      </w:r>
    </w:p>
    <w:p w:rsidR="009B79BF" w:rsidRPr="009B79BF" w:rsidRDefault="009B79BF">
      <w:pPr>
        <w:rPr>
          <w:i/>
          <w:iCs/>
        </w:rPr>
      </w:pPr>
      <w:proofErr w:type="spellStart"/>
      <w:r w:rsidRPr="009B79BF">
        <w:rPr>
          <w:i/>
          <w:iCs/>
        </w:rPr>
        <w:t>Op</w:t>
      </w:r>
      <w:proofErr w:type="spellEnd"/>
      <w:r w:rsidRPr="009B79BF">
        <w:rPr>
          <w:i/>
          <w:iCs/>
        </w:rPr>
        <w:t xml:space="preserve"> -Verband</w:t>
      </w:r>
    </w:p>
    <w:p w:rsidR="006E7529" w:rsidRDefault="006E7529"/>
    <w:p w:rsidR="006E7529" w:rsidRDefault="006E752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67"/>
      </w:tblGrid>
      <w:tr w:rsidR="00303036" w:rsidTr="00303036">
        <w:tc>
          <w:tcPr>
            <w:tcW w:w="2689" w:type="dxa"/>
          </w:tcPr>
          <w:p w:rsidR="00303036" w:rsidRPr="00303036" w:rsidRDefault="00303036">
            <w:pPr>
              <w:rPr>
                <w:b/>
                <w:bCs/>
              </w:rPr>
            </w:pPr>
            <w:r w:rsidRPr="00303036">
              <w:rPr>
                <w:b/>
                <w:bCs/>
              </w:rPr>
              <w:t>Datum</w:t>
            </w:r>
          </w:p>
        </w:tc>
        <w:tc>
          <w:tcPr>
            <w:tcW w:w="6367" w:type="dxa"/>
          </w:tcPr>
          <w:p w:rsidR="00303036" w:rsidRPr="00303036" w:rsidRDefault="00303036">
            <w:pPr>
              <w:rPr>
                <w:b/>
                <w:bCs/>
              </w:rPr>
            </w:pPr>
            <w:r w:rsidRPr="00303036">
              <w:rPr>
                <w:b/>
                <w:bCs/>
              </w:rPr>
              <w:t>Substanz</w:t>
            </w:r>
            <w:bookmarkStart w:id="0" w:name="_GoBack"/>
            <w:bookmarkEnd w:id="0"/>
          </w:p>
        </w:tc>
      </w:tr>
      <w:tr w:rsidR="00303036" w:rsidTr="00303036">
        <w:tc>
          <w:tcPr>
            <w:tcW w:w="2689" w:type="dxa"/>
            <w:vMerge w:val="restart"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 w:val="restart"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 w:val="restart"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 w:val="restart"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  <w:tr w:rsidR="00303036" w:rsidTr="00303036">
        <w:tc>
          <w:tcPr>
            <w:tcW w:w="2689" w:type="dxa"/>
            <w:vMerge/>
          </w:tcPr>
          <w:p w:rsidR="00303036" w:rsidRDefault="00303036"/>
        </w:tc>
        <w:tc>
          <w:tcPr>
            <w:tcW w:w="6367" w:type="dxa"/>
          </w:tcPr>
          <w:p w:rsidR="00303036" w:rsidRDefault="00303036"/>
        </w:tc>
      </w:tr>
    </w:tbl>
    <w:p w:rsidR="007C78AE" w:rsidRDefault="007C78AE"/>
    <w:p w:rsidR="007C78AE" w:rsidRDefault="007C78AE"/>
    <w:p w:rsidR="007C78AE" w:rsidRDefault="007C78AE">
      <w:proofErr w:type="spellStart"/>
      <w:r>
        <w:t>Infektiologe</w:t>
      </w:r>
      <w:proofErr w:type="spellEnd"/>
    </w:p>
    <w:p w:rsidR="00782477" w:rsidRDefault="00782477">
      <w:r>
        <w:t>Alle Devices wurden täglich auf lokale Entzündungszeichen untersucht, mehrfach mikrobiologisch abgestrichen und regelmäßig unter aseptischen Bedingungen gewechselt.</w:t>
      </w:r>
    </w:p>
    <w:p w:rsidR="00782477" w:rsidRDefault="00782477">
      <w:r>
        <w:t>Es wurden mehrfach umfassende mikrobiologische Panels unter hygienischen Bedingungen abgenommen und untersucht.</w:t>
      </w:r>
    </w:p>
    <w:p w:rsidR="00782477" w:rsidRDefault="004E2B43">
      <w:r>
        <w:t xml:space="preserve">Während der antimikrobiellen Therapie wurden relevante Plasmaspiegel der Wirkstoffe bestimmt und die jeweilige Dosis entsprechend der Nierenfunktion adaptiert. Die Therapie wurde durchweg entsprechend labormedizinischer und klinischer </w:t>
      </w:r>
      <w:proofErr w:type="spellStart"/>
      <w:r>
        <w:t>Infektparameter</w:t>
      </w:r>
      <w:proofErr w:type="spellEnd"/>
      <w:r>
        <w:t xml:space="preserve"> </w:t>
      </w:r>
      <w:r>
        <w:lastRenderedPageBreak/>
        <w:t xml:space="preserve">gesteuert, nach aktuellen </w:t>
      </w:r>
      <w:proofErr w:type="spellStart"/>
      <w:r>
        <w:t>Resistogrammen</w:t>
      </w:r>
      <w:proofErr w:type="spellEnd"/>
      <w:r>
        <w:t xml:space="preserve"> adaptiert und engmaschig mit den Kollegen der Kliniken für Mikrobiologie und klinischer Pharmazie abgestimmt.</w:t>
      </w:r>
    </w:p>
    <w:p w:rsidR="00782477" w:rsidRDefault="00782477"/>
    <w:p w:rsidR="00935E9D" w:rsidRDefault="00921898">
      <w:r>
        <w:t>Dialyse</w:t>
      </w:r>
    </w:p>
    <w:p w:rsidR="009B79BF" w:rsidRDefault="009B79BF"/>
    <w:p w:rsidR="009B79BF" w:rsidRDefault="009B79BF"/>
    <w:p w:rsidR="00921898" w:rsidRDefault="00921898"/>
    <w:p w:rsidR="00921898" w:rsidRDefault="00921898"/>
    <w:p w:rsidR="00921898" w:rsidRDefault="00921898"/>
    <w:sectPr w:rsidR="00921898" w:rsidSect="009D03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B"/>
    <w:rsid w:val="00303036"/>
    <w:rsid w:val="004660BF"/>
    <w:rsid w:val="0049291C"/>
    <w:rsid w:val="004E2B43"/>
    <w:rsid w:val="0051064B"/>
    <w:rsid w:val="006E7529"/>
    <w:rsid w:val="00782477"/>
    <w:rsid w:val="007C78AE"/>
    <w:rsid w:val="008513C0"/>
    <w:rsid w:val="00921898"/>
    <w:rsid w:val="00935E9D"/>
    <w:rsid w:val="009B79BF"/>
    <w:rsid w:val="009D03EB"/>
    <w:rsid w:val="00DB2CA0"/>
    <w:rsid w:val="00F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90C27"/>
  <w14:defaultImageDpi w14:val="32767"/>
  <w15:chartTrackingRefBased/>
  <w15:docId w15:val="{E84CBD4C-3781-0B48-AA1B-89116704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2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Steltner</dc:creator>
  <cp:keywords/>
  <dc:description/>
  <cp:lastModifiedBy>Christoph Steltner</cp:lastModifiedBy>
  <cp:revision>8</cp:revision>
  <dcterms:created xsi:type="dcterms:W3CDTF">2020-05-11T18:17:00Z</dcterms:created>
  <dcterms:modified xsi:type="dcterms:W3CDTF">2020-05-11T19:33:00Z</dcterms:modified>
</cp:coreProperties>
</file>