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ADC4" w14:textId="102B3D34" w:rsidR="00422857" w:rsidRDefault="00422857" w:rsidP="00717E35">
      <w:pPr>
        <w:spacing w:after="0" w:line="480" w:lineRule="auto"/>
      </w:pPr>
    </w:p>
    <w:p w14:paraId="0EBACA80" w14:textId="77777777" w:rsidR="00717E35" w:rsidRDefault="00717E35" w:rsidP="00717E35">
      <w:pPr>
        <w:spacing w:after="0" w:line="480" w:lineRule="auto"/>
      </w:pPr>
    </w:p>
    <w:p w14:paraId="0A290C81" w14:textId="63D15B6C" w:rsidR="00422857" w:rsidRDefault="00422857" w:rsidP="00717E35">
      <w:pPr>
        <w:spacing w:after="0" w:line="480" w:lineRule="auto"/>
      </w:pPr>
    </w:p>
    <w:p w14:paraId="71AD1EAA" w14:textId="197E5732" w:rsidR="00422857" w:rsidRDefault="00422857" w:rsidP="00717E35">
      <w:pPr>
        <w:spacing w:after="0" w:line="480" w:lineRule="auto"/>
      </w:pPr>
    </w:p>
    <w:p w14:paraId="5A0A4691" w14:textId="77777777" w:rsidR="00422857" w:rsidRDefault="00422857" w:rsidP="00717E35">
      <w:pPr>
        <w:spacing w:after="0" w:line="480" w:lineRule="auto"/>
        <w:jc w:val="center"/>
      </w:pPr>
    </w:p>
    <w:p w14:paraId="1EE3E153" w14:textId="1814338C" w:rsidR="00422857" w:rsidRDefault="00422857" w:rsidP="00717E35">
      <w:pPr>
        <w:spacing w:after="0" w:line="480" w:lineRule="auto"/>
        <w:jc w:val="center"/>
      </w:pPr>
      <w:r>
        <w:t>Affordance Norms for 3000 Highly Concrete Objects</w:t>
      </w:r>
    </w:p>
    <w:p w14:paraId="52292697" w14:textId="4D4D0BA9" w:rsidR="00422857" w:rsidRDefault="00422857" w:rsidP="00717E35">
      <w:pPr>
        <w:spacing w:after="0" w:line="480" w:lineRule="auto"/>
        <w:jc w:val="center"/>
      </w:pPr>
      <w:commentRangeStart w:id="0"/>
      <w:commentRangeStart w:id="1"/>
      <w:r>
        <w:t>Nicholas P. Maxwell</w:t>
      </w:r>
      <w:r w:rsidRPr="00422857">
        <w:rPr>
          <w:vertAlign w:val="superscript"/>
        </w:rPr>
        <w:t>1</w:t>
      </w:r>
      <w:commentRangeEnd w:id="0"/>
      <w:r w:rsidR="005F6BD4">
        <w:rPr>
          <w:rStyle w:val="CommentReference"/>
        </w:rPr>
        <w:commentReference w:id="0"/>
      </w:r>
      <w:commentRangeEnd w:id="1"/>
      <w:r w:rsidR="0097313F">
        <w:rPr>
          <w:rStyle w:val="CommentReference"/>
        </w:rPr>
        <w:commentReference w:id="1"/>
      </w:r>
      <w:r>
        <w:t xml:space="preserve">, </w:t>
      </w:r>
      <w:r w:rsidR="005F6BD4">
        <w:t>Alen</w:t>
      </w:r>
      <w:r>
        <w:t xml:space="preserve"> H</w:t>
      </w:r>
      <w:r w:rsidR="005F6BD4">
        <w:t>ajnal</w:t>
      </w:r>
      <w:r w:rsidRPr="00422857">
        <w:rPr>
          <w:vertAlign w:val="superscript"/>
        </w:rPr>
        <w:t>2</w:t>
      </w:r>
      <w:r>
        <w:t xml:space="preserve">, </w:t>
      </w:r>
      <w:r w:rsidR="005F6BD4">
        <w:t xml:space="preserve">Mark J. </w:t>
      </w:r>
      <w:r>
        <w:t>H</w:t>
      </w:r>
      <w:r w:rsidR="005F6BD4">
        <w:t>uff</w:t>
      </w:r>
      <w:r w:rsidRPr="00422857">
        <w:rPr>
          <w:vertAlign w:val="superscript"/>
        </w:rPr>
        <w:t>2</w:t>
      </w:r>
      <w:r>
        <w:t>,</w:t>
      </w:r>
      <w:r w:rsidR="0072259F">
        <w:t xml:space="preserve"> Julia Blau</w:t>
      </w:r>
      <w:r w:rsidR="0072259F" w:rsidRPr="0072259F">
        <w:rPr>
          <w:vertAlign w:val="superscript"/>
        </w:rPr>
        <w:t>3</w:t>
      </w:r>
      <w:r w:rsidR="0072259F">
        <w:t>, Brian Day</w:t>
      </w:r>
      <w:r w:rsidR="0072259F" w:rsidRPr="0072259F">
        <w:rPr>
          <w:vertAlign w:val="superscript"/>
        </w:rPr>
        <w:t>4</w:t>
      </w:r>
      <w:r w:rsidR="0072259F">
        <w:t>, Kerry Marsh</w:t>
      </w:r>
      <w:r w:rsidR="0072259F" w:rsidRPr="0072259F">
        <w:rPr>
          <w:vertAlign w:val="superscript"/>
        </w:rPr>
        <w:t>5</w:t>
      </w:r>
      <w:r w:rsidR="0072259F">
        <w:t>, Benjamin Meagher</w:t>
      </w:r>
      <w:r w:rsidR="0072259F" w:rsidRPr="0072259F">
        <w:rPr>
          <w:vertAlign w:val="superscript"/>
        </w:rPr>
        <w:t>6</w:t>
      </w:r>
      <w:r w:rsidR="0072259F">
        <w:t>, Chris Pagano</w:t>
      </w:r>
      <w:r w:rsidR="0072259F" w:rsidRPr="0072259F">
        <w:rPr>
          <w:vertAlign w:val="superscript"/>
        </w:rPr>
        <w:t>7</w:t>
      </w:r>
      <w:r w:rsidR="0072259F">
        <w:t>, Jack Shelley-Tremblay</w:t>
      </w:r>
      <w:r w:rsidR="0072259F" w:rsidRPr="0072259F">
        <w:rPr>
          <w:vertAlign w:val="superscript"/>
        </w:rPr>
        <w:t>8</w:t>
      </w:r>
      <w:r w:rsidR="0072259F">
        <w:t>, &amp; Jeff Wagman</w:t>
      </w:r>
      <w:r w:rsidR="0097313F">
        <w:rPr>
          <w:vertAlign w:val="superscript"/>
        </w:rPr>
        <w:t>9</w:t>
      </w:r>
    </w:p>
    <w:p w14:paraId="221C023B" w14:textId="65F72B7D" w:rsidR="00422857" w:rsidRDefault="00422857" w:rsidP="00717E35">
      <w:pPr>
        <w:spacing w:after="0" w:line="480" w:lineRule="auto"/>
        <w:jc w:val="center"/>
      </w:pPr>
      <w:r w:rsidRPr="00422857">
        <w:rPr>
          <w:vertAlign w:val="superscript"/>
        </w:rPr>
        <w:t>1</w:t>
      </w:r>
      <w:r>
        <w:t xml:space="preserve">Midwestern State University, </w:t>
      </w:r>
      <w:r w:rsidRPr="00422857">
        <w:rPr>
          <w:vertAlign w:val="superscript"/>
        </w:rPr>
        <w:t>2</w:t>
      </w:r>
      <w:r>
        <w:t>The University of Southern Mississippi</w:t>
      </w:r>
      <w:r w:rsidR="0072259F">
        <w:t xml:space="preserve">, </w:t>
      </w:r>
      <w:r w:rsidR="0072259F" w:rsidRPr="0072259F">
        <w:rPr>
          <w:vertAlign w:val="superscript"/>
        </w:rPr>
        <w:t>3</w:t>
      </w:r>
      <w:r w:rsidR="0072259F">
        <w:t xml:space="preserve">Central Connecticut State University, </w:t>
      </w:r>
      <w:r w:rsidR="0072259F" w:rsidRPr="0072259F">
        <w:rPr>
          <w:vertAlign w:val="superscript"/>
        </w:rPr>
        <w:t>4</w:t>
      </w:r>
      <w:r w:rsidR="0072259F">
        <w:t xml:space="preserve">Butler University, </w:t>
      </w:r>
      <w:r w:rsidR="0072259F" w:rsidRPr="0072259F">
        <w:rPr>
          <w:vertAlign w:val="superscript"/>
        </w:rPr>
        <w:t>5</w:t>
      </w:r>
      <w:r w:rsidR="0072259F">
        <w:t xml:space="preserve">University of Connecticut, </w:t>
      </w:r>
      <w:r w:rsidR="0072259F" w:rsidRPr="0072259F">
        <w:rPr>
          <w:vertAlign w:val="superscript"/>
        </w:rPr>
        <w:t>6</w:t>
      </w:r>
      <w:r w:rsidR="0072259F">
        <w:t xml:space="preserve">Hope College, </w:t>
      </w:r>
      <w:r w:rsidR="0072259F" w:rsidRPr="0072259F">
        <w:rPr>
          <w:vertAlign w:val="superscript"/>
        </w:rPr>
        <w:t>7</w:t>
      </w:r>
      <w:r w:rsidR="0072259F">
        <w:t xml:space="preserve">Clemson University, </w:t>
      </w:r>
      <w:r w:rsidR="0072259F" w:rsidRPr="0072259F">
        <w:rPr>
          <w:vertAlign w:val="superscript"/>
        </w:rPr>
        <w:t>8</w:t>
      </w:r>
      <w:r w:rsidR="0072259F">
        <w:t>The University of South Alabama,</w:t>
      </w:r>
      <w:r w:rsidR="002C602B">
        <w:t xml:space="preserve"> </w:t>
      </w:r>
      <w:r w:rsidR="0097313F">
        <w:rPr>
          <w:vertAlign w:val="superscript"/>
        </w:rPr>
        <w:t>9</w:t>
      </w:r>
      <w:r w:rsidR="0072259F">
        <w:t>Illinois State University</w:t>
      </w:r>
    </w:p>
    <w:p w14:paraId="1CC1D919" w14:textId="53B24C21" w:rsidR="00422857" w:rsidRDefault="00422857" w:rsidP="00717E35">
      <w:pPr>
        <w:spacing w:after="0" w:line="480" w:lineRule="auto"/>
        <w:jc w:val="center"/>
      </w:pPr>
    </w:p>
    <w:p w14:paraId="7A1F62BB" w14:textId="211B8A7C" w:rsidR="00422857" w:rsidRDefault="00422857" w:rsidP="00717E35">
      <w:pPr>
        <w:spacing w:after="0" w:line="480" w:lineRule="auto"/>
        <w:jc w:val="center"/>
      </w:pPr>
    </w:p>
    <w:p w14:paraId="2B1F333A" w14:textId="66FD0B04" w:rsidR="00717E35" w:rsidRDefault="00717E35" w:rsidP="0072259F">
      <w:pPr>
        <w:spacing w:after="0" w:line="480" w:lineRule="auto"/>
      </w:pPr>
    </w:p>
    <w:p w14:paraId="60CC5250" w14:textId="77777777" w:rsidR="0097313F" w:rsidRDefault="0097313F" w:rsidP="0072259F">
      <w:pPr>
        <w:spacing w:after="0" w:line="480" w:lineRule="auto"/>
      </w:pPr>
    </w:p>
    <w:p w14:paraId="149C7538" w14:textId="77777777" w:rsidR="00717E35" w:rsidRDefault="00717E35" w:rsidP="00717E35">
      <w:pPr>
        <w:spacing w:after="0" w:line="480" w:lineRule="auto"/>
        <w:jc w:val="center"/>
      </w:pPr>
    </w:p>
    <w:p w14:paraId="3C0943F8" w14:textId="174A4BBE" w:rsidR="00422857" w:rsidRDefault="00422857" w:rsidP="00717E35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Author Note</w:t>
      </w:r>
    </w:p>
    <w:p w14:paraId="18487B29" w14:textId="0C17E326" w:rsidR="00422857" w:rsidRDefault="00422857" w:rsidP="00717E35">
      <w:pPr>
        <w:spacing w:after="0" w:line="480" w:lineRule="auto"/>
      </w:pPr>
      <w:r>
        <w:tab/>
        <w:t xml:space="preserve">Correspondence regarding this article should be addressed to Nicholas P. Maxwell, Department of Psychology, Midwestern State University, 3410 Taft Blvd, Wichita Falls, TX, 76308, United States. Email: nicholas.maxwell@msutexas.edu. </w:t>
      </w:r>
      <w:r w:rsidR="00D108A8">
        <w:t xml:space="preserve">The final set of </w:t>
      </w:r>
      <w:r w:rsidR="003C1B36">
        <w:t xml:space="preserve">affordance </w:t>
      </w:r>
      <w:r w:rsidR="00D108A8">
        <w:t xml:space="preserve">norms </w:t>
      </w:r>
      <w:r w:rsidR="00144C69">
        <w:t xml:space="preserve">is available for download </w:t>
      </w:r>
      <w:r w:rsidR="00D108A8">
        <w:t xml:space="preserve">via </w:t>
      </w:r>
      <w:r w:rsidR="00E0746D">
        <w:t xml:space="preserve">our </w:t>
      </w:r>
      <w:r w:rsidR="00D108A8">
        <w:t>OSF</w:t>
      </w:r>
      <w:r w:rsidR="00144C69">
        <w:t xml:space="preserve"> page</w:t>
      </w:r>
      <w:r w:rsidR="00D108A8">
        <w:t xml:space="preserve"> [LINK]. The normed data</w:t>
      </w:r>
      <w:r w:rsidR="00BD6ADF">
        <w:t>set</w:t>
      </w:r>
      <w:r w:rsidR="00D108A8">
        <w:t xml:space="preserve"> can also be </w:t>
      </w:r>
      <w:r w:rsidR="00144C69">
        <w:t>accessed via</w:t>
      </w:r>
      <w:r w:rsidR="00D108A8">
        <w:t xml:space="preserve"> our</w:t>
      </w:r>
      <w:r w:rsidR="00E0746D">
        <w:t xml:space="preserve"> interactive</w:t>
      </w:r>
      <w:r w:rsidR="00D108A8">
        <w:t xml:space="preserve"> Shiny application [LINK]</w:t>
      </w:r>
      <w:r w:rsidR="0097313F">
        <w:t>. The authors thank Morgan Ballesteros</w:t>
      </w:r>
      <w:r w:rsidR="00BD6ADF">
        <w:t xml:space="preserve">,  Samantha Garcia, and </w:t>
      </w:r>
      <w:r w:rsidR="0097313F">
        <w:t>Madisyn Metaxas for their assistance with cleaning the final dataset.</w:t>
      </w:r>
    </w:p>
    <w:p w14:paraId="5C375FE0" w14:textId="73EDF9E9" w:rsidR="00422857" w:rsidRDefault="00422857" w:rsidP="00717E35">
      <w:pPr>
        <w:spacing w:after="0"/>
        <w:rPr>
          <w:highlight w:val="yellow"/>
        </w:rPr>
      </w:pPr>
      <w:r>
        <w:rPr>
          <w:highlight w:val="yellow"/>
        </w:rPr>
        <w:br w:type="page"/>
      </w:r>
    </w:p>
    <w:p w14:paraId="0B995596" w14:textId="196F922D" w:rsidR="00422857" w:rsidRDefault="00422857" w:rsidP="00717E35">
      <w:pPr>
        <w:spacing w:after="0" w:line="480" w:lineRule="auto"/>
        <w:jc w:val="center"/>
      </w:pPr>
      <w:r>
        <w:lastRenderedPageBreak/>
        <w:t>Abstract</w:t>
      </w:r>
    </w:p>
    <w:p w14:paraId="68479599" w14:textId="0DAF68C1" w:rsidR="00422857" w:rsidRDefault="00422857" w:rsidP="00717E35">
      <w:pPr>
        <w:spacing w:after="0" w:line="480" w:lineRule="auto"/>
      </w:pPr>
      <w:r w:rsidRPr="00717E35">
        <w:rPr>
          <w:highlight w:val="yellow"/>
        </w:rPr>
        <w:t>[WORDS HERE]</w:t>
      </w:r>
    </w:p>
    <w:p w14:paraId="775597A2" w14:textId="24A9655A" w:rsidR="00717E35" w:rsidRPr="00717E35" w:rsidRDefault="00717E35" w:rsidP="00717E35">
      <w:pPr>
        <w:spacing w:after="0" w:line="480" w:lineRule="auto"/>
      </w:pPr>
      <w:r>
        <w:t>Word Count: XXXX</w:t>
      </w:r>
    </w:p>
    <w:p w14:paraId="1D52729B" w14:textId="4B5F92F2" w:rsidR="00422857" w:rsidRDefault="00422857" w:rsidP="00717E35">
      <w:pPr>
        <w:spacing w:after="0" w:line="480" w:lineRule="auto"/>
      </w:pPr>
      <w:r w:rsidRPr="00717E35">
        <w:rPr>
          <w:i/>
          <w:iCs/>
        </w:rPr>
        <w:t>Keywords</w:t>
      </w:r>
      <w:r>
        <w:t xml:space="preserve">: </w:t>
      </w:r>
      <w:r w:rsidR="00717E35">
        <w:t xml:space="preserve">Affordances; </w:t>
      </w:r>
      <w:r w:rsidR="00BD6ADF">
        <w:t xml:space="preserve">Body-Object Interaction; </w:t>
      </w:r>
      <w:r w:rsidR="00D108A8">
        <w:t>Word Norms</w:t>
      </w:r>
      <w:r w:rsidR="00717E35">
        <w:t xml:space="preserve">; </w:t>
      </w:r>
      <w:r w:rsidR="00D108A8">
        <w:t>Database</w:t>
      </w:r>
      <w:r w:rsidR="00717E35">
        <w:t xml:space="preserve">; </w:t>
      </w:r>
      <w:r w:rsidR="00D108A8" w:rsidRPr="00BD6ADF">
        <w:rPr>
          <w:i/>
          <w:iCs/>
        </w:rPr>
        <w:t>R</w:t>
      </w:r>
      <w:r w:rsidR="00D108A8">
        <w:t xml:space="preserve"> Shiny</w:t>
      </w:r>
    </w:p>
    <w:p w14:paraId="2CFA84DF" w14:textId="21C832DC" w:rsidR="00717E35" w:rsidRDefault="00717E35" w:rsidP="00717E35">
      <w:pPr>
        <w:spacing w:after="0"/>
      </w:pPr>
      <w:r>
        <w:br w:type="page"/>
      </w:r>
    </w:p>
    <w:p w14:paraId="2A96BA4F" w14:textId="39A18A67" w:rsidR="006E4EB5" w:rsidRDefault="00EC082E" w:rsidP="006E4EB5">
      <w:pPr>
        <w:spacing w:after="0" w:line="480" w:lineRule="auto"/>
        <w:jc w:val="center"/>
      </w:pPr>
      <w:r>
        <w:lastRenderedPageBreak/>
        <w:t>Affordance Norms for 3000 Highly Concrete Objects</w:t>
      </w:r>
    </w:p>
    <w:p w14:paraId="0FA01A51" w14:textId="052663AC" w:rsidR="009F763E" w:rsidRDefault="0022478A" w:rsidP="00DC4EEB">
      <w:pPr>
        <w:spacing w:after="0" w:line="480" w:lineRule="auto"/>
        <w:ind w:firstLine="720"/>
      </w:pPr>
      <w:r>
        <w:t>The</w:t>
      </w:r>
      <w:r w:rsidR="00DB27B7">
        <w:t xml:space="preserve"> ability to </w:t>
      </w:r>
      <w:r>
        <w:t>process and retain concept information</w:t>
      </w:r>
      <w:r w:rsidR="009F763E">
        <w:t xml:space="preserve"> is a critical aspect of human cognitio</w:t>
      </w:r>
      <w:r w:rsidR="00DB27B7">
        <w:t xml:space="preserve">n. </w:t>
      </w:r>
      <w:r>
        <w:t xml:space="preserve">Our collected knowledge of everyday objects </w:t>
      </w:r>
      <w:r w:rsidR="00DB27B7">
        <w:t>allow</w:t>
      </w:r>
      <w:r>
        <w:t>s</w:t>
      </w:r>
      <w:r w:rsidR="00DB27B7">
        <w:t xml:space="preserve"> us to successfully navigate our environment while </w:t>
      </w:r>
      <w:r>
        <w:t xml:space="preserve">also </w:t>
      </w:r>
      <w:r w:rsidR="00DB27B7">
        <w:t xml:space="preserve">providing </w:t>
      </w:r>
      <w:r>
        <w:t xml:space="preserve">general </w:t>
      </w:r>
      <w:r w:rsidR="00DB27B7">
        <w:t xml:space="preserve">information </w:t>
      </w:r>
      <w:r>
        <w:t>regarding</w:t>
      </w:r>
      <w:r w:rsidR="00DB27B7">
        <w:t xml:space="preserve"> the world around us. For researchers who study </w:t>
      </w:r>
      <w:r w:rsidR="00D07E89">
        <w:t xml:space="preserve">the cognitive processes </w:t>
      </w:r>
      <w:r>
        <w:t xml:space="preserve">underlying </w:t>
      </w:r>
      <w:r w:rsidR="00D07E89">
        <w:t>language and memory,</w:t>
      </w:r>
      <w:r w:rsidR="00DB27B7">
        <w:t xml:space="preserve"> having accurate measurements of </w:t>
      </w:r>
      <w:r w:rsidR="00D07E89">
        <w:t xml:space="preserve">what words mean and how </w:t>
      </w:r>
      <w:r>
        <w:t xml:space="preserve">individuals use them together </w:t>
      </w:r>
      <w:r w:rsidR="00D07E89">
        <w:t xml:space="preserve">is critical. Traditionally, researchers have classified concept information into two distinct categories: Lexical properties which describe </w:t>
      </w:r>
      <w:r w:rsidR="009F30C6">
        <w:t>linguistic characteristics</w:t>
      </w:r>
      <w:r w:rsidR="00D07E89">
        <w:t xml:space="preserve"> of individual words </w:t>
      </w:r>
      <w:r w:rsidR="009F30C6">
        <w:t>w</w:t>
      </w:r>
      <w:r w:rsidR="00D07E89">
        <w:t xml:space="preserve">(e.g., frequency [CITE]; concreteness, [CITE]; age-of-acquisition [CITE]; etc.) and word-pair properties which describe </w:t>
      </w:r>
      <w:r w:rsidR="002D1BB6">
        <w:t>various aspects of relatedness between cue-target word pairs</w:t>
      </w:r>
      <w:r w:rsidR="00C4113D">
        <w:t xml:space="preserve"> (e.g., semantic feature similarity, [CITE]; word associations, [CITE]; etc.)</w:t>
      </w:r>
      <w:r w:rsidR="002D1BB6">
        <w:t xml:space="preserve">. While </w:t>
      </w:r>
      <w:r w:rsidR="009F30C6">
        <w:t xml:space="preserve">it’s important to account for </w:t>
      </w:r>
      <w:r w:rsidR="002D1BB6">
        <w:t xml:space="preserve">both types of concept information when designing an experiment, the present study is primarily concerned with </w:t>
      </w:r>
      <w:r w:rsidR="009F30C6">
        <w:t>meaning-based measures</w:t>
      </w:r>
      <w:r w:rsidR="005F6BD4">
        <w:t xml:space="preserve"> of concepts</w:t>
      </w:r>
      <w:r w:rsidR="009F30C6">
        <w:t xml:space="preserve"> rather than lexical properties</w:t>
      </w:r>
      <w:r w:rsidR="005F6BD4">
        <w:t xml:space="preserve"> related to a word’s written form.</w:t>
      </w:r>
    </w:p>
    <w:p w14:paraId="3DF5BE46" w14:textId="02C792DD" w:rsidR="001E3D2F" w:rsidRDefault="00B55881" w:rsidP="00402CE8">
      <w:pPr>
        <w:spacing w:after="0" w:line="480" w:lineRule="auto"/>
        <w:ind w:firstLine="720"/>
      </w:pPr>
      <w:r>
        <w:t>From a</w:t>
      </w:r>
      <w:r w:rsidR="00E0746D">
        <w:t xml:space="preserve">n empirical </w:t>
      </w:r>
      <w:r>
        <w:t xml:space="preserve">standpoint, an object’s meaning can be </w:t>
      </w:r>
      <w:r w:rsidR="00E0746D">
        <w:t>operationalized</w:t>
      </w:r>
      <w:r>
        <w:t xml:space="preserve"> in a variety of ways. In practice, however,</w:t>
      </w:r>
      <w:r w:rsidR="00560183">
        <w:t xml:space="preserve"> cognitive</w:t>
      </w:r>
      <w:r>
        <w:t xml:space="preserve"> psychologists often </w:t>
      </w:r>
      <w:r w:rsidR="00560183">
        <w:t>make use of</w:t>
      </w:r>
      <w:r>
        <w:t xml:space="preserve"> two</w:t>
      </w:r>
      <w:r w:rsidR="00560183">
        <w:t xml:space="preserve"> broad</w:t>
      </w:r>
      <w:r>
        <w:t xml:space="preserve"> classes of concept information when </w:t>
      </w:r>
      <w:r w:rsidR="00E0746D">
        <w:t xml:space="preserve">measuring </w:t>
      </w:r>
      <w:r>
        <w:t>meaning: Semantic</w:t>
      </w:r>
      <w:r w:rsidR="00560183">
        <w:t xml:space="preserve"> representations (which can be further divided into XXX)</w:t>
      </w:r>
      <w:r>
        <w:t xml:space="preserve"> and </w:t>
      </w:r>
      <w:r w:rsidR="00560183">
        <w:t>word associations</w:t>
      </w:r>
      <w:r>
        <w:t>. First, semantic features</w:t>
      </w:r>
      <w:r w:rsidR="00F21A0A">
        <w:t xml:space="preserve"> describe </w:t>
      </w:r>
      <w:r w:rsidR="00297694">
        <w:t xml:space="preserve">an object’s </w:t>
      </w:r>
      <w:r w:rsidR="00F21A0A">
        <w:t xml:space="preserve">meaning in terms </w:t>
      </w:r>
      <w:r w:rsidR="00297694">
        <w:t>of its</w:t>
      </w:r>
      <w:r w:rsidR="00F21A0A">
        <w:t xml:space="preserve"> constituent features. For example, </w:t>
      </w:r>
      <w:r w:rsidR="00F21A0A">
        <w:rPr>
          <w:i/>
          <w:iCs/>
        </w:rPr>
        <w:t>dogs</w:t>
      </w:r>
      <w:r w:rsidR="00F21A0A">
        <w:t xml:space="preserve"> have </w:t>
      </w:r>
      <w:r w:rsidR="00F21A0A">
        <w:rPr>
          <w:i/>
          <w:iCs/>
        </w:rPr>
        <w:t>tails</w:t>
      </w:r>
      <w:r w:rsidR="00F21A0A">
        <w:t xml:space="preserve">, </w:t>
      </w:r>
      <w:r w:rsidR="00F21A0A">
        <w:rPr>
          <w:i/>
          <w:iCs/>
        </w:rPr>
        <w:t>fur</w:t>
      </w:r>
      <w:r w:rsidR="00F21A0A">
        <w:t xml:space="preserve">, and </w:t>
      </w:r>
      <w:r w:rsidR="00F21A0A">
        <w:rPr>
          <w:i/>
          <w:iCs/>
        </w:rPr>
        <w:t>bark</w:t>
      </w:r>
      <w:r w:rsidR="00F21A0A">
        <w:t xml:space="preserve">, while </w:t>
      </w:r>
      <w:r w:rsidR="00F21A0A">
        <w:rPr>
          <w:i/>
          <w:iCs/>
        </w:rPr>
        <w:t xml:space="preserve">chairs </w:t>
      </w:r>
      <w:r w:rsidR="00F21A0A">
        <w:t xml:space="preserve">are comprised of </w:t>
      </w:r>
      <w:r w:rsidR="00F21A0A">
        <w:rPr>
          <w:i/>
          <w:iCs/>
        </w:rPr>
        <w:t>legs</w:t>
      </w:r>
      <w:r w:rsidR="00F21A0A">
        <w:t xml:space="preserve">, a </w:t>
      </w:r>
      <w:r w:rsidR="00F21A0A">
        <w:rPr>
          <w:i/>
          <w:iCs/>
        </w:rPr>
        <w:t>back</w:t>
      </w:r>
      <w:r w:rsidR="00F21A0A">
        <w:t xml:space="preserve">, and a </w:t>
      </w:r>
      <w:r w:rsidR="00F21A0A">
        <w:rPr>
          <w:i/>
          <w:iCs/>
        </w:rPr>
        <w:t>seat</w:t>
      </w:r>
      <w:r w:rsidR="00F21A0A">
        <w:t xml:space="preserve">, and depending on the design, might be made of </w:t>
      </w:r>
      <w:r w:rsidR="00F21A0A">
        <w:rPr>
          <w:i/>
          <w:iCs/>
        </w:rPr>
        <w:t>wood</w:t>
      </w:r>
      <w:r w:rsidR="00F21A0A">
        <w:t xml:space="preserve"> or </w:t>
      </w:r>
      <w:r w:rsidR="00F21A0A">
        <w:rPr>
          <w:i/>
          <w:iCs/>
        </w:rPr>
        <w:t>metal</w:t>
      </w:r>
      <w:r w:rsidR="00F21A0A">
        <w:t xml:space="preserve">. </w:t>
      </w:r>
      <w:r w:rsidR="00297694">
        <w:t xml:space="preserve">To empirically measure semantic features, researchers commonly use feature production tasks, in which participants are presented with a series of objects and are asked to list the most important facets that comprise each item (see XXX, for review). </w:t>
      </w:r>
      <w:r w:rsidR="00C1597C">
        <w:t xml:space="preserve">By </w:t>
      </w:r>
      <w:r w:rsidR="001E3D2F">
        <w:t>employing</w:t>
      </w:r>
      <w:r w:rsidR="00C1597C">
        <w:t xml:space="preserve"> these tasks in large-scale norming studies, researchers have developed sets of semantic feature production norms (e.g., EXAMPLE; EXAMPLE; EXAMPLE)</w:t>
      </w:r>
      <w:r w:rsidR="00297694" w:rsidRPr="00297694">
        <w:t xml:space="preserve">, which can be used to assess </w:t>
      </w:r>
      <w:r w:rsidR="00C1597C">
        <w:t xml:space="preserve">the </w:t>
      </w:r>
      <w:r w:rsidR="00297694" w:rsidRPr="00297694">
        <w:t xml:space="preserve">semantic similarity </w:t>
      </w:r>
      <w:r w:rsidR="00C1597C">
        <w:t xml:space="preserve">between any two measured concepts (see XXX). </w:t>
      </w:r>
      <w:r w:rsidR="00A71D58">
        <w:t xml:space="preserve">The past two </w:t>
      </w:r>
      <w:r w:rsidR="00A71D58">
        <w:lastRenderedPageBreak/>
        <w:t>decades have seen a proliferation of these norms, with feature production norms now available in a variety of languages (see XXX).</w:t>
      </w:r>
      <w:r w:rsidR="00402CE8">
        <w:t xml:space="preserve"> </w:t>
      </w:r>
      <w:r w:rsidR="00C1597C">
        <w:t xml:space="preserve">Second, researchers can separately assess </w:t>
      </w:r>
      <w:r w:rsidR="007F4CD0">
        <w:t xml:space="preserve">a concept’s </w:t>
      </w:r>
      <w:r w:rsidR="00C1597C">
        <w:t xml:space="preserve">meaning in terms of </w:t>
      </w:r>
      <w:r w:rsidR="007F4CD0">
        <w:t xml:space="preserve">its </w:t>
      </w:r>
      <w:r w:rsidR="00707AD6">
        <w:t xml:space="preserve">connections </w:t>
      </w:r>
      <w:r w:rsidR="001E3D2F">
        <w:t xml:space="preserve">with other objects. Termed associations, </w:t>
      </w:r>
      <w:r w:rsidR="00707AD6">
        <w:t xml:space="preserve">these measures are often described in terms of response probabilities (i.e., the likelihood that </w:t>
      </w:r>
      <w:r w:rsidR="00707AD6">
        <w:rPr>
          <w:i/>
          <w:iCs/>
        </w:rPr>
        <w:t xml:space="preserve">cat </w:t>
      </w:r>
      <w:r w:rsidR="00707AD6">
        <w:t xml:space="preserve">would elicit </w:t>
      </w:r>
      <w:r w:rsidR="00707AD6" w:rsidRPr="00707AD6">
        <w:t>meow</w:t>
      </w:r>
      <w:r w:rsidR="00707AD6">
        <w:t xml:space="preserve"> as a response; see XXX) and </w:t>
      </w:r>
      <w:r w:rsidR="00DE3225" w:rsidRPr="00DE3225">
        <w:t xml:space="preserve">are assumed to form </w:t>
      </w:r>
      <w:r w:rsidR="002611DA">
        <w:t>whenever</w:t>
      </w:r>
      <w:r w:rsidR="00DE3225">
        <w:t xml:space="preserve"> </w:t>
      </w:r>
      <w:r w:rsidR="00DE3225" w:rsidRPr="00DE3225">
        <w:t xml:space="preserve">words </w:t>
      </w:r>
      <w:r w:rsidR="00DE3225">
        <w:t>repeatedly co-occur with one another</w:t>
      </w:r>
      <w:r w:rsidR="002611DA">
        <w:t xml:space="preserve"> in natural language</w:t>
      </w:r>
      <w:r w:rsidR="00DE3225" w:rsidRPr="00DE3225">
        <w:t xml:space="preserve"> (Fishler, 1977; Nelson, McEvoy, &amp; Dennis, 2000)</w:t>
      </w:r>
      <w:r w:rsidR="00DE3225">
        <w:t xml:space="preserve">. As a result, </w:t>
      </w:r>
      <w:r w:rsidR="00402CE8">
        <w:t>associations</w:t>
      </w:r>
      <w:r w:rsidR="00DE3225">
        <w:t xml:space="preserve"> </w:t>
      </w:r>
      <w:r w:rsidR="00402CE8">
        <w:t xml:space="preserve">can </w:t>
      </w:r>
      <w:r w:rsidR="00DE3225">
        <w:t xml:space="preserve">capture </w:t>
      </w:r>
      <w:r w:rsidR="00402CE8">
        <w:t xml:space="preserve">a variety </w:t>
      </w:r>
      <w:r w:rsidR="00DE3225" w:rsidRPr="00DE3225">
        <w:t>of knowledge</w:t>
      </w:r>
      <w:r w:rsidR="00402CE8">
        <w:t xml:space="preserve">, including semantically unrelated concepts that are frequently used together (e.g., </w:t>
      </w:r>
      <w:r w:rsidR="00402CE8" w:rsidRPr="00402CE8">
        <w:rPr>
          <w:i/>
          <w:iCs/>
        </w:rPr>
        <w:t>peanut</w:t>
      </w:r>
      <w:r w:rsidR="00402CE8">
        <w:t xml:space="preserve"> and </w:t>
      </w:r>
      <w:r w:rsidR="00402CE8" w:rsidRPr="00402CE8">
        <w:rPr>
          <w:i/>
          <w:iCs/>
        </w:rPr>
        <w:t>butter</w:t>
      </w:r>
      <w:r w:rsidR="00402CE8">
        <w:t xml:space="preserve">) as well as semantic knowledge (e.g., </w:t>
      </w:r>
      <w:r w:rsidR="00402CE8" w:rsidRPr="00402CE8">
        <w:rPr>
          <w:i/>
          <w:iCs/>
        </w:rPr>
        <w:t>drive</w:t>
      </w:r>
      <w:r w:rsidR="00402CE8">
        <w:t xml:space="preserve"> and </w:t>
      </w:r>
      <w:r w:rsidR="00402CE8" w:rsidRPr="00402CE8">
        <w:rPr>
          <w:i/>
          <w:iCs/>
        </w:rPr>
        <w:t>car</w:t>
      </w:r>
      <w:r w:rsidR="00402CE8">
        <w:t>)</w:t>
      </w:r>
      <w:r w:rsidR="00DE3225">
        <w:t xml:space="preserve">. </w:t>
      </w:r>
      <w:r w:rsidR="00A71D58">
        <w:t xml:space="preserve">Like semantic features, </w:t>
      </w:r>
      <w:r w:rsidR="00402CE8">
        <w:t>associations can</w:t>
      </w:r>
      <w:r w:rsidR="00A71D58">
        <w:t xml:space="preserve"> </w:t>
      </w:r>
      <w:r w:rsidR="00402CE8">
        <w:t xml:space="preserve">similarly be captured </w:t>
      </w:r>
      <w:r w:rsidR="00A71D58">
        <w:t>via norming studies</w:t>
      </w:r>
      <w:r w:rsidR="00384B8A">
        <w:t xml:space="preserve">, and several of these </w:t>
      </w:r>
      <w:r w:rsidR="00402CE8">
        <w:t>sets of free association norms are readily available</w:t>
      </w:r>
      <w:r w:rsidR="00384B8A">
        <w:t xml:space="preserve"> (EXAMPLE, EXAMPLE, EXAMPLE).</w:t>
      </w:r>
      <w:r w:rsidR="00A71D58">
        <w:t xml:space="preserve"> </w:t>
      </w:r>
    </w:p>
    <w:p w14:paraId="5E732334" w14:textId="0C70A9F1" w:rsidR="001F361E" w:rsidRDefault="005916E2" w:rsidP="00DC4EEB">
      <w:pPr>
        <w:spacing w:after="0" w:line="480" w:lineRule="auto"/>
        <w:ind w:firstLine="720"/>
      </w:pPr>
      <w:r>
        <w:t>W</w:t>
      </w:r>
      <w:r w:rsidR="002D1BB6">
        <w:t>hile</w:t>
      </w:r>
      <w:r w:rsidR="005C3436">
        <w:t xml:space="preserve"> </w:t>
      </w:r>
      <w:r w:rsidR="001F361E">
        <w:t>semantic and associative measures are</w:t>
      </w:r>
      <w:r w:rsidR="00371968">
        <w:t xml:space="preserve"> critical for understanding </w:t>
      </w:r>
      <w:r w:rsidR="0070215C">
        <w:t>a variety of cognitive processes (e.g., memory, comprehension, perception, etc.)</w:t>
      </w:r>
      <w:r w:rsidR="00A51C75">
        <w:t>,</w:t>
      </w:r>
      <w:r w:rsidR="00371968">
        <w:t xml:space="preserve"> </w:t>
      </w:r>
      <w:r w:rsidR="0070215C">
        <w:t xml:space="preserve">exclusively relying upon these </w:t>
      </w:r>
      <w:r w:rsidR="001F361E">
        <w:t xml:space="preserve">measures </w:t>
      </w:r>
      <w:r w:rsidR="0070215C">
        <w:t>results in a</w:t>
      </w:r>
      <w:r w:rsidR="001F361E">
        <w:t xml:space="preserve"> limited view of meaning.</w:t>
      </w:r>
      <w:r w:rsidR="0070215C">
        <w:t xml:space="preserve"> Specifically, w</w:t>
      </w:r>
      <w:r w:rsidR="00560183">
        <w:t>hen processing an object’s meaning, i</w:t>
      </w:r>
      <w:r w:rsidR="00D65D0B">
        <w:t xml:space="preserve">ndividuals also </w:t>
      </w:r>
      <w:r w:rsidR="00560183">
        <w:t>consider it in</w:t>
      </w:r>
      <w:r w:rsidR="00D65D0B">
        <w:t xml:space="preserve"> terms of its perceived use</w:t>
      </w:r>
      <w:r w:rsidR="00560183">
        <w:t xml:space="preserve"> or functionality</w:t>
      </w:r>
      <w:r w:rsidR="00D65D0B">
        <w:t xml:space="preserve"> </w:t>
      </w:r>
      <w:r w:rsidR="0070215C">
        <w:t xml:space="preserve">[SURVIVAL PROCESSING, ONE MORE EXAMPLE?] [TRANSITION TO AFFORDANCES] </w:t>
      </w:r>
      <w:r w:rsidR="00D65D0B">
        <w:t>(</w:t>
      </w:r>
      <w:r w:rsidR="001F361E">
        <w:t xml:space="preserve">i.e., </w:t>
      </w:r>
      <w:r w:rsidR="001F361E" w:rsidRPr="001F361E">
        <w:t>affordances</w:t>
      </w:r>
      <w:r w:rsidR="001F361E">
        <w:t xml:space="preserve">; </w:t>
      </w:r>
      <w:r w:rsidR="00D65D0B" w:rsidRPr="001F361E">
        <w:t>Gibson</w:t>
      </w:r>
      <w:r w:rsidR="00D65D0B">
        <w:t>, 1977)</w:t>
      </w:r>
      <w:r w:rsidR="00A51C75">
        <w:t>.</w:t>
      </w:r>
      <w:r w:rsidR="00371968">
        <w:t xml:space="preserve"> </w:t>
      </w:r>
      <w:r w:rsidR="001F361E">
        <w:t>Un</w:t>
      </w:r>
      <w:r w:rsidR="001F361E" w:rsidRPr="001F361E">
        <w:t>like semantic</w:t>
      </w:r>
      <w:r w:rsidR="00894F82">
        <w:t>-based measures</w:t>
      </w:r>
      <w:r w:rsidR="001F361E" w:rsidRPr="001F361E">
        <w:t>, affordances describe interactive relationships occurring between an actor and an object rather</w:t>
      </w:r>
      <w:r w:rsidR="001F361E">
        <w:t xml:space="preserve"> </w:t>
      </w:r>
      <w:r w:rsidR="001F361E" w:rsidRPr="001F361E">
        <w:t>than reflecting</w:t>
      </w:r>
      <w:r w:rsidR="00E65E2D">
        <w:t xml:space="preserve"> a</w:t>
      </w:r>
      <w:r w:rsidR="001F361E" w:rsidRPr="001F361E">
        <w:t xml:space="preserve"> specific </w:t>
      </w:r>
      <w:r w:rsidR="001F361E">
        <w:t xml:space="preserve">object </w:t>
      </w:r>
      <w:r w:rsidR="001F361E" w:rsidRPr="001F361E">
        <w:t>or its relationship to other concepts</w:t>
      </w:r>
      <w:r w:rsidR="001F361E">
        <w:t xml:space="preserve">. </w:t>
      </w:r>
      <w:r w:rsidR="001F361E" w:rsidRPr="001F361E">
        <w:t xml:space="preserve">For example, </w:t>
      </w:r>
      <w:r w:rsidR="001F361E" w:rsidRPr="001F361E">
        <w:rPr>
          <w:i/>
          <w:iCs/>
        </w:rPr>
        <w:t>chair</w:t>
      </w:r>
      <w:r w:rsidR="001F361E" w:rsidRPr="001F361E">
        <w:t xml:space="preserve"> is associated with </w:t>
      </w:r>
      <w:r w:rsidR="001F361E" w:rsidRPr="001F361E">
        <w:rPr>
          <w:i/>
          <w:iCs/>
        </w:rPr>
        <w:t>table</w:t>
      </w:r>
      <w:r w:rsidR="001F361E" w:rsidRPr="001F361E">
        <w:t xml:space="preserve">, </w:t>
      </w:r>
      <w:r w:rsidR="001F361E" w:rsidRPr="001F361E">
        <w:rPr>
          <w:i/>
          <w:iCs/>
        </w:rPr>
        <w:t>seat</w:t>
      </w:r>
      <w:r w:rsidR="001F361E" w:rsidRPr="001F361E">
        <w:t xml:space="preserve">, and </w:t>
      </w:r>
      <w:r w:rsidR="001F361E" w:rsidRPr="001F361E">
        <w:rPr>
          <w:i/>
          <w:iCs/>
        </w:rPr>
        <w:t>couch</w:t>
      </w:r>
      <w:r w:rsidR="001F361E" w:rsidRPr="001F361E">
        <w:t xml:space="preserve"> and is also comprised of several semantic features (</w:t>
      </w:r>
      <w:r w:rsidR="001F361E" w:rsidRPr="001F361E">
        <w:rPr>
          <w:i/>
          <w:iCs/>
        </w:rPr>
        <w:t>legs</w:t>
      </w:r>
      <w:r w:rsidR="001F361E" w:rsidRPr="001F361E">
        <w:t xml:space="preserve">, </w:t>
      </w:r>
      <w:r w:rsidR="001F361E" w:rsidRPr="001F361E">
        <w:rPr>
          <w:i/>
          <w:iCs/>
        </w:rPr>
        <w:t>back</w:t>
      </w:r>
      <w:r w:rsidR="001F361E" w:rsidRPr="001F361E">
        <w:t xml:space="preserve">, </w:t>
      </w:r>
      <w:r w:rsidR="001F361E" w:rsidRPr="001F361E">
        <w:rPr>
          <w:i/>
          <w:iCs/>
        </w:rPr>
        <w:t>armrests</w:t>
      </w:r>
      <w:r w:rsidR="001F361E" w:rsidRPr="001F361E">
        <w:t xml:space="preserve">, etc.), it also affords </w:t>
      </w:r>
      <w:r w:rsidR="001F361E" w:rsidRPr="001F361E">
        <w:rPr>
          <w:i/>
          <w:iCs/>
        </w:rPr>
        <w:t>sitting</w:t>
      </w:r>
      <w:r w:rsidR="001F361E" w:rsidRPr="001F361E">
        <w:t xml:space="preserve">, </w:t>
      </w:r>
      <w:r w:rsidR="001F361E" w:rsidRPr="001F361E">
        <w:rPr>
          <w:i/>
          <w:iCs/>
        </w:rPr>
        <w:t>pushing</w:t>
      </w:r>
      <w:r w:rsidR="001F361E" w:rsidRPr="001F361E">
        <w:t xml:space="preserve">, and </w:t>
      </w:r>
      <w:r w:rsidR="001F361E" w:rsidRPr="001F361E">
        <w:rPr>
          <w:i/>
          <w:iCs/>
        </w:rPr>
        <w:t>standing</w:t>
      </w:r>
      <w:r w:rsidR="001F361E" w:rsidRPr="001F361E">
        <w:t xml:space="preserve"> upon. However, </w:t>
      </w:r>
      <w:r w:rsidR="001F361E">
        <w:t>traditional measures of meaning are not likely to capture these actions</w:t>
      </w:r>
      <w:r w:rsidR="001F361E" w:rsidRPr="001F361E">
        <w:t xml:space="preserve">. </w:t>
      </w:r>
      <w:r w:rsidR="00527577">
        <w:t>For example</w:t>
      </w:r>
      <w:r w:rsidR="001F361E">
        <w:t xml:space="preserve">, [PULL SOME NUMBERS HERE] </w:t>
      </w:r>
      <w:r w:rsidR="001F361E" w:rsidRPr="001F361E">
        <w:t>Thus, [SUMMARY SENTENCE]</w:t>
      </w:r>
    </w:p>
    <w:p w14:paraId="3C45569D" w14:textId="0DBD9F11" w:rsidR="00D266A4" w:rsidRDefault="00371968" w:rsidP="00DC4EEB">
      <w:pPr>
        <w:spacing w:after="0" w:line="480" w:lineRule="auto"/>
        <w:ind w:firstLine="720"/>
      </w:pPr>
      <w:r>
        <w:t xml:space="preserve">A growing body of research suggests that </w:t>
      </w:r>
      <w:commentRangeStart w:id="2"/>
      <w:r>
        <w:t>[embodied stuff here]</w:t>
      </w:r>
      <w:r w:rsidR="00A51C75">
        <w:t xml:space="preserve"> </w:t>
      </w:r>
      <w:commentRangeEnd w:id="2"/>
      <w:r w:rsidR="00C4113D">
        <w:rPr>
          <w:rStyle w:val="CommentReference"/>
        </w:rPr>
        <w:commentReference w:id="2"/>
      </w:r>
    </w:p>
    <w:p w14:paraId="1D6B129D" w14:textId="47F05788" w:rsidR="002C602B" w:rsidRDefault="002C602B" w:rsidP="002C602B">
      <w:pPr>
        <w:spacing w:after="0" w:line="480" w:lineRule="auto"/>
        <w:ind w:firstLine="720"/>
      </w:pPr>
      <w:r>
        <w:t xml:space="preserve">While several normed databases are available </w:t>
      </w:r>
      <w:r w:rsidR="00560183">
        <w:t xml:space="preserve">online </w:t>
      </w:r>
      <w:r>
        <w:t xml:space="preserve">which catalogue semantic features and word associations, to date, </w:t>
      </w:r>
      <w:r w:rsidRPr="00434E6C">
        <w:t xml:space="preserve">no norming study has had participants generate affordances for objects. This </w:t>
      </w:r>
      <w:r w:rsidRPr="00434E6C">
        <w:lastRenderedPageBreak/>
        <w:t>is surprising, given that</w:t>
      </w:r>
      <w:r>
        <w:t xml:space="preserve"> </w:t>
      </w:r>
      <w:r w:rsidRPr="00434E6C">
        <w:t>Psychology has a rich history of conducting mega-studies to generate standardized stimuli</w:t>
      </w:r>
      <w:r>
        <w:t xml:space="preserve">. </w:t>
      </w:r>
      <w:r w:rsidR="004F470C">
        <w:t>However,</w:t>
      </w:r>
      <w:r>
        <w:t xml:space="preserve"> [TRANSITION TO BOI]</w:t>
      </w:r>
    </w:p>
    <w:p w14:paraId="2FB5DD17" w14:textId="77777777" w:rsidR="002C602B" w:rsidRDefault="002C602B" w:rsidP="002C602B">
      <w:pPr>
        <w:spacing w:after="0" w:line="480" w:lineRule="auto"/>
      </w:pPr>
      <w:r>
        <w:tab/>
        <w:t>[BOI HERE – DESCRIBE + SHORTCOMINGS]</w:t>
      </w:r>
    </w:p>
    <w:p w14:paraId="65EBAD7A" w14:textId="74953ADD" w:rsidR="002C602B" w:rsidRDefault="002C602B" w:rsidP="002C602B">
      <w:pPr>
        <w:spacing w:after="0" w:line="480" w:lineRule="auto"/>
      </w:pPr>
      <w:r>
        <w:tab/>
        <w:t>[ALTERNATIVE APPROACH – OPEN ENDED W/ MULTIPLE RESPONSE]</w:t>
      </w:r>
    </w:p>
    <w:p w14:paraId="48F33789" w14:textId="66CDBF6A" w:rsidR="00717E35" w:rsidRDefault="00DE3225" w:rsidP="002C602B">
      <w:pPr>
        <w:spacing w:after="0" w:line="480" w:lineRule="auto"/>
        <w:ind w:firstLine="720"/>
      </w:pPr>
      <w:r>
        <w:t>[EXPAND HERE]</w:t>
      </w:r>
      <w:r w:rsidR="005C3436">
        <w:t xml:space="preserve"> [WHY IS UNDERSTANDING INTERACTIVE PROPERTIES IMPORTANT?] [SURVIVAL PROCESSING MAYBE?]</w:t>
      </w:r>
      <w:r w:rsidR="001A308E">
        <w:t xml:space="preserve"> [DIFFERENT “TYPES” OF SEMANTIC REPRESENTATIONS?]</w:t>
      </w:r>
      <w:r w:rsidR="002C602B">
        <w:t xml:space="preserve"> [BOI FACILITATES SEMANTIC PROCESSING]</w:t>
      </w:r>
    </w:p>
    <w:p w14:paraId="76108CCE" w14:textId="6293859D" w:rsidR="00717E35" w:rsidRPr="00717E35" w:rsidRDefault="00717E35" w:rsidP="00717E35">
      <w:pPr>
        <w:spacing w:after="0" w:line="480" w:lineRule="auto"/>
        <w:rPr>
          <w:b/>
          <w:bCs/>
        </w:rPr>
      </w:pPr>
      <w:r w:rsidRPr="00717E35">
        <w:rPr>
          <w:b/>
          <w:bCs/>
        </w:rPr>
        <w:t>The Present Study</w:t>
      </w:r>
      <w:r w:rsidRPr="00717E35">
        <w:rPr>
          <w:b/>
          <w:bCs/>
        </w:rPr>
        <w:tab/>
      </w:r>
    </w:p>
    <w:p w14:paraId="30E9936D" w14:textId="41EAA9D5" w:rsidR="00717E35" w:rsidRDefault="00717E35" w:rsidP="00717E35">
      <w:pPr>
        <w:spacing w:after="0" w:line="480" w:lineRule="auto"/>
      </w:pPr>
      <w:r>
        <w:t>[GOAL OF THE PRESENT STUDY]</w:t>
      </w:r>
      <w:r w:rsidR="00EB06DC">
        <w:t xml:space="preserve"> [FIRST DETAIL THE CREATION OF THE DATASET, THEN THE ONLINE INTERFACE, FINALLY DESCRIBE A SERIES OF VALIDATION STUDIES]</w:t>
      </w:r>
    </w:p>
    <w:p w14:paraId="1A59BFD2" w14:textId="319BD258" w:rsidR="00717E35" w:rsidRPr="00717E35" w:rsidRDefault="00717E35" w:rsidP="00717E35">
      <w:pPr>
        <w:spacing w:after="0" w:line="480" w:lineRule="auto"/>
        <w:jc w:val="center"/>
        <w:rPr>
          <w:b/>
          <w:bCs/>
        </w:rPr>
      </w:pPr>
      <w:r w:rsidRPr="00717E35">
        <w:rPr>
          <w:b/>
          <w:bCs/>
        </w:rPr>
        <w:t>Method</w:t>
      </w:r>
    </w:p>
    <w:p w14:paraId="41E14785" w14:textId="602FEF9F" w:rsidR="00717E35" w:rsidRDefault="00717E35" w:rsidP="00717E35">
      <w:pPr>
        <w:spacing w:after="0" w:line="480" w:lineRule="auto"/>
        <w:rPr>
          <w:b/>
          <w:bCs/>
        </w:rPr>
      </w:pPr>
      <w:r w:rsidRPr="00717E35">
        <w:rPr>
          <w:b/>
          <w:bCs/>
        </w:rPr>
        <w:t>Participants</w:t>
      </w:r>
    </w:p>
    <w:p w14:paraId="2C31FF67" w14:textId="59344A7B" w:rsidR="006134AE" w:rsidRPr="006134AE" w:rsidRDefault="006134AE" w:rsidP="00717E35">
      <w:pPr>
        <w:spacing w:after="0" w:line="480" w:lineRule="auto"/>
      </w:pPr>
      <w:r>
        <w:rPr>
          <w:b/>
          <w:bCs/>
        </w:rPr>
        <w:tab/>
      </w:r>
      <w:r>
        <w:t>Participants were recruit</w:t>
      </w:r>
      <w:r w:rsidR="00EB06DC">
        <w:t>ed</w:t>
      </w:r>
      <w:r>
        <w:t xml:space="preserve"> across two settings. First, XX undergraduate students were recruited from XX universities within the eastern and southern United States</w:t>
      </w:r>
      <w:r w:rsidR="00EB06DC">
        <w:t xml:space="preserve"> (see Table </w:t>
      </w:r>
      <w:r w:rsidR="00EB06DC" w:rsidRPr="00EB06DC">
        <w:rPr>
          <w:highlight w:val="yellow"/>
        </w:rPr>
        <w:t>x</w:t>
      </w:r>
      <w:r w:rsidR="00EB06DC">
        <w:t xml:space="preserve"> for individual </w:t>
      </w:r>
      <w:r w:rsidR="00EB06DC" w:rsidRPr="00EB06DC">
        <w:rPr>
          <w:i/>
          <w:iCs/>
        </w:rPr>
        <w:t>n</w:t>
      </w:r>
      <w:r w:rsidR="00EB06DC">
        <w:t>s for each testing site).</w:t>
      </w:r>
      <w:r>
        <w:t xml:space="preserve"> Second, an additional XX participants </w:t>
      </w:r>
      <w:r w:rsidR="00EB06DC">
        <w:t>completed the study online via</w:t>
      </w:r>
      <w:r>
        <w:t xml:space="preserve"> Prolific (www.Prolific.co). All university students completed the study in exchange for partial course credit, while Prolific participants were compensated at a rate of $3.50/half</w:t>
      </w:r>
      <w:r w:rsidR="00A5703A">
        <w:t xml:space="preserve">-hour. </w:t>
      </w:r>
      <w:r w:rsidR="00EB06DC">
        <w:t>Prolific participants were required to have completed at least a high-school level degree or equivalent and to be native English speakers. For completeness, demographic information is reported in the Appendix (Table A</w:t>
      </w:r>
      <w:r w:rsidR="00EB06DC" w:rsidRPr="00EB06DC">
        <w:rPr>
          <w:highlight w:val="yellow"/>
        </w:rPr>
        <w:t>x</w:t>
      </w:r>
      <w:r w:rsidR="00EB06DC">
        <w:t>).</w:t>
      </w:r>
    </w:p>
    <w:p w14:paraId="0D51C0A6" w14:textId="47A9A285" w:rsidR="00EC082E" w:rsidRDefault="00EC082E" w:rsidP="00717E35">
      <w:pPr>
        <w:spacing w:after="0" w:line="480" w:lineRule="auto"/>
        <w:rPr>
          <w:b/>
          <w:bCs/>
        </w:rPr>
      </w:pPr>
      <w:r>
        <w:rPr>
          <w:b/>
          <w:bCs/>
        </w:rPr>
        <w:t>Materials</w:t>
      </w:r>
    </w:p>
    <w:p w14:paraId="51CCA0CE" w14:textId="2D4C90E0" w:rsidR="00B35620" w:rsidRPr="00B35620" w:rsidRDefault="00B35620" w:rsidP="00717E35">
      <w:pPr>
        <w:spacing w:after="0" w:line="480" w:lineRule="auto"/>
      </w:pPr>
      <w:r>
        <w:tab/>
        <w:t>[3000 CONCRETE NOUNS FROM THE MRC]</w:t>
      </w:r>
    </w:p>
    <w:p w14:paraId="1B4C5F87" w14:textId="6D5EA302" w:rsidR="00EC082E" w:rsidRDefault="00EC082E" w:rsidP="00717E35">
      <w:pPr>
        <w:spacing w:after="0" w:line="480" w:lineRule="auto"/>
        <w:rPr>
          <w:b/>
          <w:bCs/>
        </w:rPr>
      </w:pPr>
      <w:r>
        <w:rPr>
          <w:b/>
          <w:bCs/>
        </w:rPr>
        <w:t>Procedure</w:t>
      </w:r>
    </w:p>
    <w:p w14:paraId="62A0886C" w14:textId="7F478F8E" w:rsidR="00B35620" w:rsidRPr="00B35620" w:rsidRDefault="00B35620" w:rsidP="00717E35">
      <w:pPr>
        <w:spacing w:after="0" w:line="480" w:lineRule="auto"/>
      </w:pPr>
      <w:r>
        <w:rPr>
          <w:b/>
          <w:bCs/>
        </w:rPr>
        <w:tab/>
      </w:r>
      <w:r>
        <w:t>[COLLECTOR] [SPECIFIC INSTRUCTIONS]</w:t>
      </w:r>
    </w:p>
    <w:p w14:paraId="3FAAF678" w14:textId="6199C38B" w:rsidR="00EC082E" w:rsidRPr="00EB06DC" w:rsidRDefault="00EC082E" w:rsidP="00717E35">
      <w:pPr>
        <w:spacing w:after="0" w:line="480" w:lineRule="auto"/>
      </w:pPr>
      <w:r>
        <w:rPr>
          <w:b/>
          <w:bCs/>
        </w:rPr>
        <w:t xml:space="preserve">Data </w:t>
      </w:r>
      <w:r w:rsidR="00397947">
        <w:rPr>
          <w:b/>
          <w:bCs/>
        </w:rPr>
        <w:t>Processing</w:t>
      </w:r>
    </w:p>
    <w:p w14:paraId="19CEF0FB" w14:textId="03FFCC7F" w:rsidR="00EB06DC" w:rsidRDefault="00EB06DC" w:rsidP="00717E35">
      <w:pPr>
        <w:spacing w:after="0" w:line="480" w:lineRule="auto"/>
      </w:pPr>
      <w:r>
        <w:lastRenderedPageBreak/>
        <w:t>[BREIFLY DESCRIBE THE PROCESS AND PACKAGES]</w:t>
      </w:r>
    </w:p>
    <w:p w14:paraId="520861F5" w14:textId="20AE5582" w:rsidR="00EB06DC" w:rsidRDefault="00EB06DC" w:rsidP="00717E35">
      <w:pPr>
        <w:spacing w:after="0" w:line="480" w:lineRule="auto"/>
      </w:pPr>
      <w:r>
        <w:t>[STARTED W/ 3000 ITEMS, ANY ITEMS REMOVED?]</w:t>
      </w:r>
    </w:p>
    <w:p w14:paraId="74D9135C" w14:textId="46C8A8AF" w:rsidR="00EB06DC" w:rsidRDefault="00EB06DC" w:rsidP="00717E35">
      <w:pPr>
        <w:spacing w:after="0" w:line="480" w:lineRule="auto"/>
      </w:pPr>
      <w:r>
        <w:t>[HOW MANY PARTICIPANTS WERE REMOVED?]</w:t>
      </w:r>
    </w:p>
    <w:p w14:paraId="5E8700B2" w14:textId="230C073B" w:rsidR="00EB06DC" w:rsidRPr="00EB06DC" w:rsidRDefault="00EB06DC" w:rsidP="00717E35">
      <w:pPr>
        <w:spacing w:after="0" w:line="480" w:lineRule="auto"/>
      </w:pPr>
      <w:r>
        <w:t>[POSSIBLY A FIGURE?]</w:t>
      </w:r>
    </w:p>
    <w:p w14:paraId="439703CC" w14:textId="2F2CDBC0" w:rsidR="00EC082E" w:rsidRDefault="00EB06DC" w:rsidP="00F52251">
      <w:pPr>
        <w:spacing w:after="0" w:line="480" w:lineRule="auto"/>
        <w:rPr>
          <w:b/>
          <w:bCs/>
        </w:rPr>
      </w:pPr>
      <w:r>
        <w:rPr>
          <w:b/>
          <w:bCs/>
        </w:rPr>
        <w:t>Online Interface</w:t>
      </w:r>
    </w:p>
    <w:p w14:paraId="393128DF" w14:textId="55D7D1F7" w:rsidR="007C6516" w:rsidRPr="007C6516" w:rsidRDefault="007C6516" w:rsidP="00F52251">
      <w:pPr>
        <w:spacing w:after="0" w:line="480" w:lineRule="auto"/>
      </w:pPr>
      <w:r>
        <w:t>[WORDS HERE]</w:t>
      </w:r>
    </w:p>
    <w:p w14:paraId="58D7CFE4" w14:textId="36621D56" w:rsidR="00EC082E" w:rsidRDefault="00F52251" w:rsidP="00EC082E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Results</w:t>
      </w:r>
    </w:p>
    <w:p w14:paraId="10F010A2" w14:textId="6336D4BF" w:rsidR="007C6516" w:rsidRPr="007C6516" w:rsidRDefault="007C6516" w:rsidP="007C6516">
      <w:pPr>
        <w:spacing w:after="0" w:line="480" w:lineRule="auto"/>
      </w:pPr>
      <w:r>
        <w:t>[WORDS HERE]</w:t>
      </w:r>
    </w:p>
    <w:p w14:paraId="0854430D" w14:textId="5019668A" w:rsidR="00F52251" w:rsidRDefault="00F52251" w:rsidP="00F52251">
      <w:pPr>
        <w:spacing w:after="0" w:line="480" w:lineRule="auto"/>
        <w:rPr>
          <w:b/>
          <w:bCs/>
        </w:rPr>
      </w:pPr>
      <w:r>
        <w:rPr>
          <w:b/>
          <w:bCs/>
        </w:rPr>
        <w:t>Research Questions</w:t>
      </w:r>
    </w:p>
    <w:p w14:paraId="54B01E9F" w14:textId="18EC5540" w:rsidR="007C6516" w:rsidRPr="007C6516" w:rsidRDefault="007C6516" w:rsidP="00F52251">
      <w:pPr>
        <w:spacing w:after="0" w:line="480" w:lineRule="auto"/>
      </w:pPr>
      <w:r>
        <w:t>[WORDS HERE]</w:t>
      </w:r>
    </w:p>
    <w:p w14:paraId="4BE69CE0" w14:textId="21FFBEDA" w:rsidR="00F52251" w:rsidRDefault="00F52251" w:rsidP="00F52251">
      <w:pPr>
        <w:spacing w:after="0" w:line="480" w:lineRule="auto"/>
        <w:rPr>
          <w:b/>
          <w:bCs/>
        </w:rPr>
      </w:pPr>
      <w:r>
        <w:rPr>
          <w:b/>
          <w:bCs/>
        </w:rPr>
        <w:t>Descriptive Data</w:t>
      </w:r>
    </w:p>
    <w:p w14:paraId="59A8A4A0" w14:textId="7AA274BE" w:rsidR="00620C79" w:rsidRPr="00620C79" w:rsidRDefault="00620C79" w:rsidP="00F52251">
      <w:pPr>
        <w:spacing w:after="0" w:line="480" w:lineRule="auto"/>
      </w:pPr>
      <w:r>
        <w:t>[WORDS HERE]</w:t>
      </w:r>
    </w:p>
    <w:p w14:paraId="7D14A4B5" w14:textId="1EC087F5" w:rsidR="00F52251" w:rsidRDefault="00F52251" w:rsidP="00F52251">
      <w:pPr>
        <w:spacing w:after="0" w:line="480" w:lineRule="auto"/>
        <w:rPr>
          <w:b/>
          <w:bCs/>
        </w:rPr>
      </w:pPr>
      <w:r>
        <w:rPr>
          <w:b/>
          <w:bCs/>
        </w:rPr>
        <w:t>Validity</w:t>
      </w:r>
    </w:p>
    <w:p w14:paraId="7222B94B" w14:textId="055CE13D" w:rsidR="00620C79" w:rsidRPr="00620C79" w:rsidRDefault="00620C79" w:rsidP="00F52251">
      <w:pPr>
        <w:spacing w:after="0" w:line="480" w:lineRule="auto"/>
      </w:pPr>
      <w:r>
        <w:t>[WORDS HERE]</w:t>
      </w:r>
    </w:p>
    <w:p w14:paraId="572A58BF" w14:textId="4C776CA6" w:rsidR="00F52251" w:rsidRDefault="00F52251" w:rsidP="00F5225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Discussion</w:t>
      </w:r>
    </w:p>
    <w:p w14:paraId="7B8EF971" w14:textId="37C23EBA" w:rsidR="00620C79" w:rsidRPr="00620C79" w:rsidRDefault="00620C79" w:rsidP="00620C79">
      <w:pPr>
        <w:spacing w:after="0" w:line="480" w:lineRule="auto"/>
      </w:pPr>
      <w:r>
        <w:t>[WORDS HERE]</w:t>
      </w:r>
    </w:p>
    <w:p w14:paraId="5C84CCBF" w14:textId="020E4BE9" w:rsidR="00F52251" w:rsidRDefault="00F52251" w:rsidP="00F5225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2E63A92D" w14:textId="385B993F" w:rsidR="00F52251" w:rsidRDefault="00F52251" w:rsidP="00F52251">
      <w:pPr>
        <w:spacing w:after="0" w:line="480" w:lineRule="auto"/>
      </w:pPr>
      <w:r>
        <w:t>[WORDS HERE]</w:t>
      </w:r>
    </w:p>
    <w:p w14:paraId="44BC7B2B" w14:textId="0DCE06D4" w:rsidR="00F52251" w:rsidRDefault="00F52251">
      <w:r>
        <w:br w:type="page"/>
      </w:r>
    </w:p>
    <w:p w14:paraId="33E89D34" w14:textId="42D2E21C" w:rsidR="00F52251" w:rsidRDefault="00F52251" w:rsidP="00F5225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6E3866B8" w14:textId="30F0D1A8" w:rsidR="00F52251" w:rsidRPr="00F52251" w:rsidRDefault="00F52251" w:rsidP="00F52251">
      <w:pPr>
        <w:spacing w:after="0" w:line="480" w:lineRule="auto"/>
        <w:jc w:val="both"/>
      </w:pPr>
      <w:r>
        <w:t>[FIRST ONE HERE]</w:t>
      </w:r>
    </w:p>
    <w:sectPr w:rsidR="00F52251" w:rsidRPr="00F52251" w:rsidSect="0042285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Maxwell" w:date="2023-04-04T16:38:00Z" w:initials="NM">
    <w:p w14:paraId="5735EA36" w14:textId="77777777" w:rsidR="0097313F" w:rsidRDefault="005F6BD4">
      <w:pPr>
        <w:pStyle w:val="CommentText"/>
      </w:pPr>
      <w:r>
        <w:rPr>
          <w:rStyle w:val="CommentReference"/>
        </w:rPr>
        <w:annotationRef/>
      </w:r>
      <w:r w:rsidR="0097313F">
        <w:t>Anyone that I'm missing? I'm happy to add Jacob and Tyler Surber to this as long as they're willing to take a few passes through the manuscript.</w:t>
      </w:r>
    </w:p>
    <w:p w14:paraId="4A66F448" w14:textId="77777777" w:rsidR="0097313F" w:rsidRDefault="0097313F">
      <w:pPr>
        <w:pStyle w:val="CommentText"/>
      </w:pPr>
    </w:p>
    <w:p w14:paraId="47CCC9FC" w14:textId="77777777" w:rsidR="0097313F" w:rsidRDefault="0097313F" w:rsidP="00C81A22">
      <w:pPr>
        <w:pStyle w:val="CommentText"/>
      </w:pPr>
      <w:r>
        <w:t>Author order: Me, followed by the main group at USM (went alphabetical), followed by our collaborators (again, alphabetical)</w:t>
      </w:r>
    </w:p>
  </w:comment>
  <w:comment w:id="1" w:author="Nick Maxwell" w:date="2023-06-17T12:03:00Z" w:initials="NM">
    <w:p w14:paraId="49909277" w14:textId="6CB8A188" w:rsidR="0097313F" w:rsidRDefault="0097313F" w:rsidP="0054799D">
      <w:pPr>
        <w:pStyle w:val="CommentText"/>
      </w:pPr>
      <w:r>
        <w:rPr>
          <w:rStyle w:val="CommentReference"/>
        </w:rPr>
        <w:annotationRef/>
      </w:r>
      <w:r>
        <w:t>I'll let our collaborators update their names and affiliations as needed</w:t>
      </w:r>
    </w:p>
  </w:comment>
  <w:comment w:id="2" w:author="Nick Maxwell" w:date="2023-04-04T17:26:00Z" w:initials="NM">
    <w:p w14:paraId="0343B3FC" w14:textId="09CAC15D" w:rsidR="00C4113D" w:rsidRDefault="00C4113D" w:rsidP="00BF7004">
      <w:pPr>
        <w:pStyle w:val="CommentText"/>
      </w:pPr>
      <w:r>
        <w:rPr>
          <w:rStyle w:val="CommentReference"/>
        </w:rPr>
        <w:annotationRef/>
      </w:r>
      <w:r>
        <w:t>Stopped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CC9FC" w15:done="0"/>
  <w15:commentEx w15:paraId="49909277" w15:paraIdParent="47CCC9FC" w15:done="0"/>
  <w15:commentEx w15:paraId="0343B3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6D102" w16cex:dateUtc="2023-04-04T21:38:00Z"/>
  <w16cex:commentExtensible w16cex:durableId="28381FA0" w16cex:dateUtc="2023-06-17T17:03:00Z"/>
  <w16cex:commentExtensible w16cex:durableId="27D6DC58" w16cex:dateUtc="2023-04-04T2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CC9FC" w16cid:durableId="27D6D102"/>
  <w16cid:commentId w16cid:paraId="49909277" w16cid:durableId="28381FA0"/>
  <w16cid:commentId w16cid:paraId="0343B3FC" w16cid:durableId="27D6DC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7F41" w14:textId="77777777" w:rsidR="00212AC3" w:rsidRDefault="00212AC3" w:rsidP="00422857">
      <w:pPr>
        <w:spacing w:after="0" w:line="240" w:lineRule="auto"/>
      </w:pPr>
      <w:r>
        <w:separator/>
      </w:r>
    </w:p>
  </w:endnote>
  <w:endnote w:type="continuationSeparator" w:id="0">
    <w:p w14:paraId="5E01677E" w14:textId="77777777" w:rsidR="00212AC3" w:rsidRDefault="00212AC3" w:rsidP="0042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A81C" w14:textId="77777777" w:rsidR="00212AC3" w:rsidRDefault="00212AC3" w:rsidP="00422857">
      <w:pPr>
        <w:spacing w:after="0" w:line="240" w:lineRule="auto"/>
      </w:pPr>
      <w:r>
        <w:separator/>
      </w:r>
    </w:p>
  </w:footnote>
  <w:footnote w:type="continuationSeparator" w:id="0">
    <w:p w14:paraId="6CF2827F" w14:textId="77777777" w:rsidR="00212AC3" w:rsidRDefault="00212AC3" w:rsidP="00422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2B53" w14:textId="0B10B373" w:rsidR="00422857" w:rsidRDefault="00422857" w:rsidP="00422857">
    <w:pPr>
      <w:pStyle w:val="Header"/>
    </w:pPr>
    <w:r>
      <w:t>AFFORDANCE NORMS FOR 3000 OBJECTS</w:t>
    </w:r>
    <w:r>
      <w:tab/>
    </w:r>
    <w:sdt>
      <w:sdtPr>
        <w:id w:val="15786230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036852" w14:textId="77777777" w:rsidR="00422857" w:rsidRDefault="00422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1E16" w14:textId="38C6567F" w:rsidR="00422857" w:rsidRDefault="00422857">
    <w:pPr>
      <w:pStyle w:val="Header"/>
      <w:jc w:val="right"/>
    </w:pPr>
    <w:r>
      <w:t>Running Head: AFFORDANCE NORMS FOR 3000 OBJECTS</w:t>
    </w:r>
    <w:sdt>
      <w:sdtPr>
        <w:id w:val="8493023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467427" w14:textId="77777777" w:rsidR="00422857" w:rsidRDefault="0042285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57"/>
    <w:rsid w:val="00020CCF"/>
    <w:rsid w:val="000739FE"/>
    <w:rsid w:val="00073D51"/>
    <w:rsid w:val="000B2ACE"/>
    <w:rsid w:val="000D7FED"/>
    <w:rsid w:val="001078C3"/>
    <w:rsid w:val="00143FDC"/>
    <w:rsid w:val="00144C69"/>
    <w:rsid w:val="00182817"/>
    <w:rsid w:val="001A308E"/>
    <w:rsid w:val="001E3D2F"/>
    <w:rsid w:val="001F361E"/>
    <w:rsid w:val="00212AC3"/>
    <w:rsid w:val="0022478A"/>
    <w:rsid w:val="002611DA"/>
    <w:rsid w:val="00297694"/>
    <w:rsid w:val="002A0EE3"/>
    <w:rsid w:val="002B231B"/>
    <w:rsid w:val="002C602B"/>
    <w:rsid w:val="002D1BB6"/>
    <w:rsid w:val="00371968"/>
    <w:rsid w:val="003817F3"/>
    <w:rsid w:val="00384B8A"/>
    <w:rsid w:val="00391239"/>
    <w:rsid w:val="00397947"/>
    <w:rsid w:val="003C1B36"/>
    <w:rsid w:val="003E00D5"/>
    <w:rsid w:val="00402CE8"/>
    <w:rsid w:val="00422857"/>
    <w:rsid w:val="00434E6C"/>
    <w:rsid w:val="00465AE2"/>
    <w:rsid w:val="00483DA8"/>
    <w:rsid w:val="004975FE"/>
    <w:rsid w:val="004E697D"/>
    <w:rsid w:val="004F470C"/>
    <w:rsid w:val="00527577"/>
    <w:rsid w:val="00533E18"/>
    <w:rsid w:val="00554505"/>
    <w:rsid w:val="00560183"/>
    <w:rsid w:val="00582A4B"/>
    <w:rsid w:val="005916E2"/>
    <w:rsid w:val="005B4C89"/>
    <w:rsid w:val="005C3436"/>
    <w:rsid w:val="005F6BD4"/>
    <w:rsid w:val="006134AE"/>
    <w:rsid w:val="00620C79"/>
    <w:rsid w:val="00672BC8"/>
    <w:rsid w:val="006A6A0D"/>
    <w:rsid w:val="006B01B0"/>
    <w:rsid w:val="006B313F"/>
    <w:rsid w:val="006D35F0"/>
    <w:rsid w:val="006E4EB5"/>
    <w:rsid w:val="0070215C"/>
    <w:rsid w:val="00707AD6"/>
    <w:rsid w:val="00717E35"/>
    <w:rsid w:val="0072259F"/>
    <w:rsid w:val="007C6516"/>
    <w:rsid w:val="007D615A"/>
    <w:rsid w:val="007F4CD0"/>
    <w:rsid w:val="00812861"/>
    <w:rsid w:val="008923F5"/>
    <w:rsid w:val="00894F82"/>
    <w:rsid w:val="00895B25"/>
    <w:rsid w:val="0097313F"/>
    <w:rsid w:val="009F30C6"/>
    <w:rsid w:val="009F763E"/>
    <w:rsid w:val="00A066A8"/>
    <w:rsid w:val="00A12CD5"/>
    <w:rsid w:val="00A51C75"/>
    <w:rsid w:val="00A5703A"/>
    <w:rsid w:val="00A71D58"/>
    <w:rsid w:val="00B35620"/>
    <w:rsid w:val="00B55881"/>
    <w:rsid w:val="00B8294C"/>
    <w:rsid w:val="00BA1816"/>
    <w:rsid w:val="00BA226B"/>
    <w:rsid w:val="00BD6ADF"/>
    <w:rsid w:val="00C1597C"/>
    <w:rsid w:val="00C4113D"/>
    <w:rsid w:val="00C84B4E"/>
    <w:rsid w:val="00C9028E"/>
    <w:rsid w:val="00CE76EA"/>
    <w:rsid w:val="00D07E89"/>
    <w:rsid w:val="00D108A8"/>
    <w:rsid w:val="00D266A4"/>
    <w:rsid w:val="00D65D0B"/>
    <w:rsid w:val="00D75323"/>
    <w:rsid w:val="00DB27B7"/>
    <w:rsid w:val="00DC4EEB"/>
    <w:rsid w:val="00DE3225"/>
    <w:rsid w:val="00E0746D"/>
    <w:rsid w:val="00E50039"/>
    <w:rsid w:val="00E55A60"/>
    <w:rsid w:val="00E65E2D"/>
    <w:rsid w:val="00EB06DC"/>
    <w:rsid w:val="00EC082E"/>
    <w:rsid w:val="00F21A0A"/>
    <w:rsid w:val="00F52251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AB23"/>
  <w15:chartTrackingRefBased/>
  <w15:docId w15:val="{438D4F8D-FE53-408F-88C7-EE957BF6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57"/>
  </w:style>
  <w:style w:type="paragraph" w:styleId="Footer">
    <w:name w:val="footer"/>
    <w:basedOn w:val="Normal"/>
    <w:link w:val="FooterChar"/>
    <w:uiPriority w:val="99"/>
    <w:unhideWhenUsed/>
    <w:rsid w:val="0042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57"/>
  </w:style>
  <w:style w:type="character" w:styleId="Hyperlink">
    <w:name w:val="Hyperlink"/>
    <w:basedOn w:val="DefaultParagraphFont"/>
    <w:uiPriority w:val="99"/>
    <w:unhideWhenUsed/>
    <w:rsid w:val="0042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85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F7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7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72</cp:revision>
  <dcterms:created xsi:type="dcterms:W3CDTF">2022-10-30T21:29:00Z</dcterms:created>
  <dcterms:modified xsi:type="dcterms:W3CDTF">2023-06-20T01:50:00Z</dcterms:modified>
</cp:coreProperties>
</file>