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0085D" w:rsidRDefault="00E0085D">
      <w:pPr>
        <w:spacing w:after="0" w:line="480" w:lineRule="auto"/>
        <w:rPr>
          <w:rFonts w:ascii="Times New Roman" w:eastAsia="Times New Roman" w:hAnsi="Times New Roman" w:cs="Times New Roman"/>
          <w:sz w:val="24"/>
          <w:szCs w:val="24"/>
        </w:rPr>
      </w:pPr>
    </w:p>
    <w:p w14:paraId="00000002" w14:textId="77777777" w:rsidR="00E0085D" w:rsidRDefault="00E0085D">
      <w:pPr>
        <w:spacing w:after="0" w:line="480" w:lineRule="auto"/>
        <w:rPr>
          <w:rFonts w:ascii="Times New Roman" w:eastAsia="Times New Roman" w:hAnsi="Times New Roman" w:cs="Times New Roman"/>
          <w:sz w:val="24"/>
          <w:szCs w:val="24"/>
        </w:rPr>
      </w:pPr>
    </w:p>
    <w:p w14:paraId="00000004" w14:textId="77777777" w:rsidR="00E0085D" w:rsidRDefault="00E0085D">
      <w:pPr>
        <w:spacing w:after="0" w:line="480" w:lineRule="auto"/>
        <w:rPr>
          <w:rFonts w:ascii="Times New Roman" w:eastAsia="Times New Roman" w:hAnsi="Times New Roman" w:cs="Times New Roman"/>
          <w:sz w:val="24"/>
          <w:szCs w:val="24"/>
        </w:rPr>
      </w:pPr>
    </w:p>
    <w:p w14:paraId="00000005" w14:textId="77777777" w:rsidR="00E0085D" w:rsidRDefault="00E0085D">
      <w:pPr>
        <w:spacing w:after="0" w:line="480" w:lineRule="auto"/>
        <w:jc w:val="center"/>
        <w:rPr>
          <w:rFonts w:ascii="Times New Roman" w:eastAsia="Times New Roman" w:hAnsi="Times New Roman" w:cs="Times New Roman"/>
          <w:sz w:val="24"/>
          <w:szCs w:val="24"/>
        </w:rPr>
      </w:pPr>
    </w:p>
    <w:p w14:paraId="00000006" w14:textId="77777777" w:rsidR="00E0085D" w:rsidRDefault="00E0452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Affordance Norms for 2825 Concrete Nouns</w:t>
      </w:r>
    </w:p>
    <w:p w14:paraId="00000007" w14:textId="4DB42E7E" w:rsidR="00E0085D" w:rsidRPr="007678E9" w:rsidRDefault="00E0452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P. Maxwell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722873">
        <w:rPr>
          <w:rFonts w:ascii="Times New Roman" w:eastAsia="Times New Roman" w:hAnsi="Times New Roman" w:cs="Times New Roman"/>
          <w:sz w:val="24"/>
          <w:szCs w:val="24"/>
        </w:rPr>
        <w:t>Mark J. Huff</w:t>
      </w:r>
      <w:r w:rsidR="00722873">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722873">
        <w:rPr>
          <w:rFonts w:ascii="Times New Roman" w:eastAsia="Times New Roman" w:hAnsi="Times New Roman" w:cs="Times New Roman"/>
          <w:sz w:val="24"/>
          <w:szCs w:val="24"/>
        </w:rPr>
        <w:t>Alen Hajnal</w:t>
      </w:r>
      <w:r w:rsidR="00722873">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sdt>
        <w:sdtPr>
          <w:tag w:val="goog_rdk_0"/>
          <w:id w:val="-325206511"/>
        </w:sdtPr>
        <w:sdtContent/>
      </w:sdt>
      <w:r w:rsidR="004C44A1">
        <w:rPr>
          <w:rFonts w:ascii="Times New Roman" w:eastAsia="Times New Roman" w:hAnsi="Times New Roman" w:cs="Times New Roman"/>
          <w:sz w:val="24"/>
          <w:szCs w:val="24"/>
        </w:rPr>
        <w:t>Jacob M. Namias</w:t>
      </w:r>
      <w:r w:rsidR="004C44A1" w:rsidRPr="00344E25">
        <w:rPr>
          <w:rFonts w:ascii="Times New Roman" w:eastAsia="Times New Roman" w:hAnsi="Times New Roman" w:cs="Times New Roman"/>
          <w:sz w:val="24"/>
          <w:szCs w:val="24"/>
          <w:vertAlign w:val="superscript"/>
        </w:rPr>
        <w:t>2</w:t>
      </w:r>
      <w:r w:rsidR="004C44A1">
        <w:rPr>
          <w:rFonts w:ascii="Times New Roman" w:eastAsia="Times New Roman" w:hAnsi="Times New Roman" w:cs="Times New Roman"/>
          <w:sz w:val="24"/>
          <w:szCs w:val="24"/>
        </w:rPr>
        <w:t>, Julia J. C. Blau</w:t>
      </w:r>
      <w:r w:rsidR="004C44A1" w:rsidRPr="00344E25">
        <w:rPr>
          <w:rFonts w:ascii="Times New Roman" w:eastAsia="Times New Roman" w:hAnsi="Times New Roman" w:cs="Times New Roman"/>
          <w:sz w:val="24"/>
          <w:szCs w:val="24"/>
          <w:vertAlign w:val="superscript"/>
        </w:rPr>
        <w:t>3</w:t>
      </w:r>
      <w:r w:rsidR="0088451B">
        <w:rPr>
          <w:rFonts w:ascii="Times New Roman" w:eastAsia="Times New Roman" w:hAnsi="Times New Roman" w:cs="Times New Roman"/>
          <w:sz w:val="24"/>
          <w:szCs w:val="24"/>
        </w:rPr>
        <w:t>,</w:t>
      </w:r>
      <w:r w:rsidR="00634DF5">
        <w:rPr>
          <w:rFonts w:ascii="Times New Roman" w:eastAsia="Times New Roman" w:hAnsi="Times New Roman" w:cs="Times New Roman"/>
          <w:sz w:val="24"/>
          <w:szCs w:val="24"/>
        </w:rPr>
        <w:t xml:space="preserve"> Brian Day</w:t>
      </w:r>
      <w:r w:rsidR="00634DF5" w:rsidRPr="000B378A">
        <w:rPr>
          <w:rFonts w:ascii="Times New Roman" w:eastAsia="Times New Roman" w:hAnsi="Times New Roman" w:cs="Times New Roman"/>
          <w:sz w:val="24"/>
          <w:szCs w:val="24"/>
          <w:vertAlign w:val="superscript"/>
        </w:rPr>
        <w:t>4</w:t>
      </w:r>
      <w:r w:rsidR="00634DF5">
        <w:rPr>
          <w:rFonts w:ascii="Times New Roman" w:eastAsia="Times New Roman" w:hAnsi="Times New Roman" w:cs="Times New Roman"/>
          <w:sz w:val="24"/>
          <w:szCs w:val="24"/>
        </w:rPr>
        <w:t xml:space="preserve">, </w:t>
      </w:r>
      <w:r w:rsidR="0088451B">
        <w:rPr>
          <w:rFonts w:ascii="Times New Roman" w:eastAsia="Times New Roman" w:hAnsi="Times New Roman" w:cs="Times New Roman"/>
          <w:sz w:val="24"/>
          <w:szCs w:val="24"/>
        </w:rPr>
        <w:t xml:space="preserve"> Kerry L. Marsh</w:t>
      </w:r>
      <w:r w:rsidR="00634DF5">
        <w:rPr>
          <w:rFonts w:ascii="Times New Roman" w:eastAsia="Times New Roman" w:hAnsi="Times New Roman" w:cs="Times New Roman"/>
          <w:sz w:val="24"/>
          <w:szCs w:val="24"/>
          <w:vertAlign w:val="superscript"/>
        </w:rPr>
        <w:t>5</w:t>
      </w:r>
      <w:r w:rsidR="0088451B">
        <w:rPr>
          <w:rFonts w:ascii="Times New Roman" w:eastAsia="Times New Roman" w:hAnsi="Times New Roman" w:cs="Times New Roman"/>
          <w:sz w:val="24"/>
          <w:szCs w:val="24"/>
        </w:rPr>
        <w:t xml:space="preserve">, </w:t>
      </w:r>
      <w:r w:rsidR="006B3D97">
        <w:rPr>
          <w:rFonts w:ascii="Times New Roman" w:eastAsia="Times New Roman" w:hAnsi="Times New Roman" w:cs="Times New Roman"/>
          <w:sz w:val="24"/>
          <w:szCs w:val="24"/>
        </w:rPr>
        <w:t>Benjamin R. Meagher</w:t>
      </w:r>
      <w:r w:rsidR="00634DF5">
        <w:rPr>
          <w:rFonts w:ascii="Times New Roman" w:eastAsia="Times New Roman" w:hAnsi="Times New Roman" w:cs="Times New Roman"/>
          <w:sz w:val="24"/>
          <w:szCs w:val="24"/>
          <w:vertAlign w:val="superscript"/>
        </w:rPr>
        <w:t>6</w:t>
      </w:r>
      <w:r w:rsidR="006B3D97">
        <w:rPr>
          <w:rFonts w:ascii="Times New Roman" w:eastAsia="Times New Roman" w:hAnsi="Times New Roman" w:cs="Times New Roman"/>
          <w:sz w:val="24"/>
          <w:szCs w:val="24"/>
        </w:rPr>
        <w:t xml:space="preserve">, </w:t>
      </w:r>
      <w:r w:rsidR="00950FED">
        <w:rPr>
          <w:rFonts w:ascii="Times New Roman" w:eastAsia="Times New Roman" w:hAnsi="Times New Roman" w:cs="Times New Roman"/>
          <w:sz w:val="24"/>
          <w:szCs w:val="24"/>
        </w:rPr>
        <w:t>John F. Shelley-Tremblay</w:t>
      </w:r>
      <w:r w:rsidR="00634DF5">
        <w:rPr>
          <w:rFonts w:ascii="Times New Roman" w:eastAsia="Times New Roman" w:hAnsi="Times New Roman" w:cs="Times New Roman"/>
          <w:sz w:val="24"/>
          <w:szCs w:val="24"/>
          <w:vertAlign w:val="superscript"/>
        </w:rPr>
        <w:t>7</w:t>
      </w:r>
      <w:r w:rsidR="00950FED">
        <w:rPr>
          <w:rFonts w:ascii="Times New Roman" w:eastAsia="Times New Roman" w:hAnsi="Times New Roman" w:cs="Times New Roman"/>
          <w:sz w:val="24"/>
          <w:szCs w:val="24"/>
        </w:rPr>
        <w:t xml:space="preserve">, </w:t>
      </w:r>
      <w:r w:rsidR="0088451B">
        <w:rPr>
          <w:rFonts w:ascii="Times New Roman" w:eastAsia="Times New Roman" w:hAnsi="Times New Roman" w:cs="Times New Roman"/>
          <w:sz w:val="24"/>
          <w:szCs w:val="24"/>
        </w:rPr>
        <w:t>Gray F. Thomas</w:t>
      </w:r>
      <w:r w:rsidR="00634DF5">
        <w:rPr>
          <w:rFonts w:ascii="Times New Roman" w:eastAsia="Times New Roman" w:hAnsi="Times New Roman" w:cs="Times New Roman"/>
          <w:sz w:val="24"/>
          <w:szCs w:val="24"/>
          <w:vertAlign w:val="superscript"/>
        </w:rPr>
        <w:t>5</w:t>
      </w:r>
      <w:r w:rsidR="007678E9">
        <w:rPr>
          <w:rFonts w:ascii="Times New Roman" w:eastAsia="Times New Roman" w:hAnsi="Times New Roman" w:cs="Times New Roman"/>
          <w:sz w:val="24"/>
          <w:szCs w:val="24"/>
        </w:rPr>
        <w:t>, &amp; Jeffrey B. Wagman</w:t>
      </w:r>
      <w:r w:rsidR="00634DF5">
        <w:rPr>
          <w:rFonts w:ascii="Times New Roman" w:eastAsia="Times New Roman" w:hAnsi="Times New Roman" w:cs="Times New Roman"/>
          <w:sz w:val="24"/>
          <w:szCs w:val="24"/>
          <w:vertAlign w:val="superscript"/>
        </w:rPr>
        <w:t>8</w:t>
      </w:r>
      <w:r w:rsidR="007678E9" w:rsidRPr="007678E9">
        <w:rPr>
          <w:rFonts w:ascii="Times New Roman" w:eastAsia="Times New Roman" w:hAnsi="Times New Roman" w:cs="Times New Roman"/>
          <w:sz w:val="24"/>
          <w:szCs w:val="24"/>
          <w:vertAlign w:val="superscript"/>
        </w:rPr>
        <w:t xml:space="preserve"> </w:t>
      </w:r>
    </w:p>
    <w:p w14:paraId="00000008" w14:textId="23ECECB5" w:rsidR="00E0085D" w:rsidRDefault="00E0452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Midwestern State University, </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The University of Southern Mississipp</w:t>
      </w:r>
      <w:r w:rsidR="004C44A1">
        <w:rPr>
          <w:rFonts w:ascii="Times New Roman" w:eastAsia="Times New Roman" w:hAnsi="Times New Roman" w:cs="Times New Roman"/>
          <w:sz w:val="24"/>
          <w:szCs w:val="24"/>
        </w:rPr>
        <w:t xml:space="preserve">i, </w:t>
      </w:r>
      <w:r w:rsidR="004C44A1" w:rsidRPr="00344E25">
        <w:rPr>
          <w:rFonts w:ascii="Times New Roman" w:eastAsia="Times New Roman" w:hAnsi="Times New Roman" w:cs="Times New Roman"/>
          <w:sz w:val="24"/>
          <w:szCs w:val="24"/>
          <w:vertAlign w:val="superscript"/>
        </w:rPr>
        <w:t>3</w:t>
      </w:r>
      <w:r w:rsidR="004C44A1">
        <w:rPr>
          <w:rFonts w:ascii="Times New Roman" w:eastAsia="Times New Roman" w:hAnsi="Times New Roman" w:cs="Times New Roman"/>
          <w:sz w:val="24"/>
          <w:szCs w:val="24"/>
        </w:rPr>
        <w:t>Central Connecticut State University</w:t>
      </w:r>
      <w:r w:rsidR="0088451B">
        <w:rPr>
          <w:rFonts w:ascii="Times New Roman" w:eastAsia="Times New Roman" w:hAnsi="Times New Roman" w:cs="Times New Roman"/>
          <w:sz w:val="24"/>
          <w:szCs w:val="24"/>
        </w:rPr>
        <w:t xml:space="preserve">, </w:t>
      </w:r>
      <w:r w:rsidR="00634DF5" w:rsidRPr="000B378A">
        <w:rPr>
          <w:rFonts w:ascii="Times New Roman" w:eastAsia="Times New Roman" w:hAnsi="Times New Roman" w:cs="Times New Roman"/>
          <w:sz w:val="24"/>
          <w:szCs w:val="24"/>
          <w:vertAlign w:val="superscript"/>
        </w:rPr>
        <w:t>4</w:t>
      </w:r>
      <w:r w:rsidR="00634DF5">
        <w:rPr>
          <w:rFonts w:ascii="Times New Roman" w:eastAsia="Times New Roman" w:hAnsi="Times New Roman" w:cs="Times New Roman"/>
          <w:sz w:val="24"/>
          <w:szCs w:val="24"/>
        </w:rPr>
        <w:t xml:space="preserve">Butler University, </w:t>
      </w:r>
      <w:r w:rsidR="00634DF5">
        <w:rPr>
          <w:rFonts w:ascii="Times New Roman" w:eastAsia="Times New Roman" w:hAnsi="Times New Roman" w:cs="Times New Roman"/>
          <w:sz w:val="24"/>
          <w:szCs w:val="24"/>
          <w:vertAlign w:val="superscript"/>
        </w:rPr>
        <w:t>5</w:t>
      </w:r>
      <w:r w:rsidR="0088451B">
        <w:rPr>
          <w:rFonts w:ascii="Times New Roman" w:eastAsia="Times New Roman" w:hAnsi="Times New Roman" w:cs="Times New Roman"/>
          <w:sz w:val="24"/>
          <w:szCs w:val="24"/>
        </w:rPr>
        <w:t>University of Connecticut</w:t>
      </w:r>
      <w:r w:rsidR="007678E9">
        <w:rPr>
          <w:rFonts w:ascii="Times New Roman" w:eastAsia="Times New Roman" w:hAnsi="Times New Roman" w:cs="Times New Roman"/>
          <w:sz w:val="24"/>
          <w:szCs w:val="24"/>
        </w:rPr>
        <w:t>,</w:t>
      </w:r>
      <w:r w:rsidR="006B3D97">
        <w:rPr>
          <w:rFonts w:ascii="Times New Roman" w:eastAsia="Times New Roman" w:hAnsi="Times New Roman" w:cs="Times New Roman"/>
          <w:sz w:val="24"/>
          <w:szCs w:val="24"/>
        </w:rPr>
        <w:t xml:space="preserve"> </w:t>
      </w:r>
      <w:r w:rsidR="00634DF5">
        <w:rPr>
          <w:rFonts w:ascii="Times New Roman" w:eastAsia="Times New Roman" w:hAnsi="Times New Roman" w:cs="Times New Roman"/>
          <w:sz w:val="24"/>
          <w:szCs w:val="24"/>
          <w:vertAlign w:val="superscript"/>
        </w:rPr>
        <w:t>6</w:t>
      </w:r>
      <w:r w:rsidR="006B3D97">
        <w:rPr>
          <w:rFonts w:ascii="Times New Roman" w:eastAsia="Times New Roman" w:hAnsi="Times New Roman" w:cs="Times New Roman"/>
          <w:sz w:val="24"/>
          <w:szCs w:val="24"/>
        </w:rPr>
        <w:t>Hope College,</w:t>
      </w:r>
      <w:r w:rsidR="00950FED">
        <w:rPr>
          <w:rFonts w:ascii="Times New Roman" w:eastAsia="Times New Roman" w:hAnsi="Times New Roman" w:cs="Times New Roman"/>
          <w:sz w:val="24"/>
          <w:szCs w:val="24"/>
        </w:rPr>
        <w:t xml:space="preserve"> </w:t>
      </w:r>
      <w:r w:rsidR="00634DF5">
        <w:rPr>
          <w:rFonts w:ascii="Times New Roman" w:eastAsia="Times New Roman" w:hAnsi="Times New Roman" w:cs="Times New Roman"/>
          <w:sz w:val="24"/>
          <w:szCs w:val="24"/>
          <w:vertAlign w:val="superscript"/>
        </w:rPr>
        <w:t>7</w:t>
      </w:r>
      <w:r w:rsidR="00950FED">
        <w:rPr>
          <w:rFonts w:ascii="Times New Roman" w:eastAsia="Times New Roman" w:hAnsi="Times New Roman" w:cs="Times New Roman"/>
          <w:sz w:val="24"/>
          <w:szCs w:val="24"/>
        </w:rPr>
        <w:t>University of South Alabama,</w:t>
      </w:r>
      <w:r w:rsidR="007678E9">
        <w:rPr>
          <w:rFonts w:ascii="Times New Roman" w:eastAsia="Times New Roman" w:hAnsi="Times New Roman" w:cs="Times New Roman"/>
          <w:sz w:val="24"/>
          <w:szCs w:val="24"/>
        </w:rPr>
        <w:t xml:space="preserve"> </w:t>
      </w:r>
      <w:r w:rsidR="00634DF5">
        <w:rPr>
          <w:rFonts w:ascii="Times New Roman" w:eastAsia="Times New Roman" w:hAnsi="Times New Roman" w:cs="Times New Roman"/>
          <w:sz w:val="24"/>
          <w:szCs w:val="24"/>
          <w:vertAlign w:val="superscript"/>
        </w:rPr>
        <w:t>8</w:t>
      </w:r>
      <w:r w:rsidR="007678E9">
        <w:rPr>
          <w:rFonts w:ascii="Times New Roman" w:eastAsia="Times New Roman" w:hAnsi="Times New Roman" w:cs="Times New Roman"/>
          <w:sz w:val="24"/>
          <w:szCs w:val="24"/>
        </w:rPr>
        <w:t>Illinois State University</w:t>
      </w:r>
    </w:p>
    <w:p w14:paraId="00000009" w14:textId="77777777" w:rsidR="00E0085D" w:rsidRDefault="00E0085D">
      <w:pPr>
        <w:spacing w:after="0" w:line="480" w:lineRule="auto"/>
        <w:jc w:val="center"/>
        <w:rPr>
          <w:rFonts w:ascii="Times New Roman" w:eastAsia="Times New Roman" w:hAnsi="Times New Roman" w:cs="Times New Roman"/>
          <w:sz w:val="24"/>
          <w:szCs w:val="24"/>
        </w:rPr>
      </w:pPr>
    </w:p>
    <w:p w14:paraId="0000000A" w14:textId="77777777" w:rsidR="00E0085D" w:rsidRDefault="00E0085D">
      <w:pPr>
        <w:spacing w:after="0" w:line="480" w:lineRule="auto"/>
        <w:jc w:val="center"/>
        <w:rPr>
          <w:rFonts w:ascii="Times New Roman" w:eastAsia="Times New Roman" w:hAnsi="Times New Roman" w:cs="Times New Roman"/>
          <w:sz w:val="24"/>
          <w:szCs w:val="24"/>
        </w:rPr>
      </w:pPr>
    </w:p>
    <w:p w14:paraId="0000000B" w14:textId="77777777" w:rsidR="00E0085D" w:rsidRDefault="00E0085D">
      <w:pPr>
        <w:spacing w:after="0" w:line="480" w:lineRule="auto"/>
        <w:rPr>
          <w:rFonts w:ascii="Times New Roman" w:eastAsia="Times New Roman" w:hAnsi="Times New Roman" w:cs="Times New Roman"/>
          <w:sz w:val="24"/>
          <w:szCs w:val="24"/>
        </w:rPr>
      </w:pPr>
    </w:p>
    <w:p w14:paraId="0000000C" w14:textId="785225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 Count: </w:t>
      </w:r>
      <w:r w:rsidR="0082183E">
        <w:rPr>
          <w:rFonts w:ascii="Times New Roman" w:eastAsia="Times New Roman" w:hAnsi="Times New Roman" w:cs="Times New Roman"/>
          <w:sz w:val="24"/>
          <w:szCs w:val="24"/>
        </w:rPr>
        <w:t>7056</w:t>
      </w:r>
    </w:p>
    <w:p w14:paraId="0000000E" w14:textId="77777777" w:rsidR="00E0085D" w:rsidRDefault="00E0085D">
      <w:pPr>
        <w:spacing w:after="0" w:line="480" w:lineRule="auto"/>
        <w:rPr>
          <w:rFonts w:ascii="Times New Roman" w:eastAsia="Times New Roman" w:hAnsi="Times New Roman" w:cs="Times New Roman"/>
          <w:sz w:val="24"/>
          <w:szCs w:val="24"/>
        </w:rPr>
      </w:pPr>
    </w:p>
    <w:p w14:paraId="0000000F" w14:textId="77777777" w:rsidR="00E0085D" w:rsidRDefault="00E0085D">
      <w:pPr>
        <w:spacing w:after="0" w:line="480" w:lineRule="auto"/>
        <w:rPr>
          <w:rFonts w:ascii="Times New Roman" w:eastAsia="Times New Roman" w:hAnsi="Times New Roman" w:cs="Times New Roman"/>
          <w:sz w:val="24"/>
          <w:szCs w:val="24"/>
        </w:rPr>
      </w:pPr>
    </w:p>
    <w:p w14:paraId="00000010"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 Note</w:t>
      </w:r>
    </w:p>
    <w:p w14:paraId="00000011" w14:textId="777777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Correspondence regarding this article should be addressed to Nicholas P. Maxwell, Department of Psychology, Midwestern State University, 3410 Taft Blvd, Wichita Falls, TX, 76308, United States. Email: nicholas.maxwell@msutexas.edu. The final set of affordance norms is available for download via the Open Science Framework: </w:t>
      </w:r>
      <w:hyperlink r:id="rId9">
        <w:r>
          <w:rPr>
            <w:rFonts w:ascii="Times New Roman" w:eastAsia="Times New Roman" w:hAnsi="Times New Roman" w:cs="Times New Roman"/>
            <w:color w:val="0563C1"/>
            <w:sz w:val="24"/>
            <w:szCs w:val="24"/>
            <w:u w:val="single"/>
          </w:rPr>
          <w:t>https://osf.io/68bkt/</w:t>
        </w:r>
      </w:hyperlink>
      <w:r>
        <w:rPr>
          <w:rFonts w:ascii="Times New Roman" w:eastAsia="Times New Roman" w:hAnsi="Times New Roman" w:cs="Times New Roman"/>
          <w:sz w:val="24"/>
          <w:szCs w:val="24"/>
        </w:rPr>
        <w:t xml:space="preserve">. The normed dataset can also be accessed via our interactive Shiny application: </w:t>
      </w:r>
      <w:hyperlink r:id="rId10">
        <w:r>
          <w:rPr>
            <w:rFonts w:ascii="Times New Roman" w:eastAsia="Times New Roman" w:hAnsi="Times New Roman" w:cs="Times New Roman"/>
            <w:color w:val="0563C1"/>
            <w:sz w:val="24"/>
            <w:szCs w:val="24"/>
            <w:u w:val="single"/>
          </w:rPr>
          <w:t>https://npm27.shinyapps.io/Affordance_Norms/</w:t>
        </w:r>
      </w:hyperlink>
      <w:r>
        <w:rPr>
          <w:rFonts w:ascii="Times New Roman" w:eastAsia="Times New Roman" w:hAnsi="Times New Roman" w:cs="Times New Roman"/>
          <w:sz w:val="24"/>
          <w:szCs w:val="24"/>
        </w:rPr>
        <w:t xml:space="preserve">. The authors thank </w:t>
      </w:r>
      <w:sdt>
        <w:sdtPr>
          <w:tag w:val="goog_rdk_1"/>
          <w:id w:val="1517119625"/>
        </w:sdtPr>
        <w:sdtContent/>
      </w:sdt>
      <w:r>
        <w:rPr>
          <w:rFonts w:ascii="Times New Roman" w:eastAsia="Times New Roman" w:hAnsi="Times New Roman" w:cs="Times New Roman"/>
          <w:sz w:val="24"/>
          <w:szCs w:val="24"/>
        </w:rPr>
        <w:t>Morgan Ballesteros, Samantha Garcia, and Madisyn Metaxas for their assistance cleaning the final dataset.</w:t>
      </w:r>
      <w:r>
        <w:br w:type="page"/>
      </w:r>
    </w:p>
    <w:p w14:paraId="00000012" w14:textId="77777777" w:rsidR="00E0085D" w:rsidRDefault="00E0452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Abstract</w:t>
      </w:r>
    </w:p>
    <w:p w14:paraId="00000013" w14:textId="583E49D4"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Objects are commonly described based on their relations to other objects (e.g., associations, semantic similarity, etc.) or their physical features (e.g., birds have wings, feathers, etc.). However, objects can also be described in terms of their actionable properties (i.e., affordances), which reflect interactive </w:t>
      </w:r>
      <w:r w:rsidR="00DF3A1F">
        <w:rPr>
          <w:rFonts w:ascii="Times New Roman" w:eastAsia="Times New Roman" w:hAnsi="Times New Roman" w:cs="Times New Roman"/>
          <w:sz w:val="24"/>
          <w:szCs w:val="24"/>
        </w:rPr>
        <w:t xml:space="preserve">relations </w:t>
      </w:r>
      <w:r>
        <w:rPr>
          <w:rFonts w:ascii="Times New Roman" w:eastAsia="Times New Roman" w:hAnsi="Times New Roman" w:cs="Times New Roman"/>
          <w:sz w:val="24"/>
          <w:szCs w:val="24"/>
        </w:rPr>
        <w:t>between actors and objects. While several normed datasets have been developed to categorize various aspects of meaning (e.g., semantic features, cue-target associations, etc.), to date, norms for affordances have not been generated. We address this limitation by developing a set of affordance norms for 2825 concrete nouns. Using an open-response format, we computed affordance strength (AFS; i.e., the probability of an item eliciting a particular action response), affordance p</w:t>
      </w:r>
      <w:r w:rsidR="002869DA">
        <w:rPr>
          <w:rFonts w:ascii="Times New Roman" w:eastAsia="Times New Roman" w:hAnsi="Times New Roman" w:cs="Times New Roman"/>
          <w:sz w:val="24"/>
          <w:szCs w:val="24"/>
        </w:rPr>
        <w:t>roportion</w:t>
      </w:r>
      <w:r>
        <w:rPr>
          <w:rFonts w:ascii="Times New Roman" w:eastAsia="Times New Roman" w:hAnsi="Times New Roman" w:cs="Times New Roman"/>
          <w:sz w:val="24"/>
          <w:szCs w:val="24"/>
        </w:rPr>
        <w:t xml:space="preserve"> </w:t>
      </w:r>
      <w:r w:rsidR="004C44A1">
        <w:rPr>
          <w:rFonts w:ascii="Times New Roman" w:eastAsia="Times New Roman" w:hAnsi="Times New Roman" w:cs="Times New Roman"/>
          <w:sz w:val="24"/>
          <w:szCs w:val="24"/>
        </w:rPr>
        <w:t>(</w:t>
      </w:r>
      <w:r>
        <w:rPr>
          <w:rFonts w:ascii="Times New Roman" w:eastAsia="Times New Roman" w:hAnsi="Times New Roman" w:cs="Times New Roman"/>
          <w:sz w:val="24"/>
          <w:szCs w:val="24"/>
        </w:rPr>
        <w:t>AFP; i.e., the p</w:t>
      </w:r>
      <w:r w:rsidR="002869DA">
        <w:rPr>
          <w:rFonts w:ascii="Times New Roman" w:eastAsia="Times New Roman" w:hAnsi="Times New Roman" w:cs="Times New Roman"/>
          <w:sz w:val="24"/>
          <w:szCs w:val="24"/>
        </w:rPr>
        <w:t>roportion</w:t>
      </w:r>
      <w:r>
        <w:rPr>
          <w:rFonts w:ascii="Times New Roman" w:eastAsia="Times New Roman" w:hAnsi="Times New Roman" w:cs="Times New Roman"/>
          <w:sz w:val="24"/>
          <w:szCs w:val="24"/>
        </w:rPr>
        <w:t xml:space="preserve"> of participants who provided a specific action response), and affordance set-size (AFSS; i.e., total number of unique action responses) for each item. Because our stimuli overlapped with Pexman et al.’s (2019) Body-Object Interaction norms</w:t>
      </w:r>
      <w:r w:rsidR="004C44A1">
        <w:rPr>
          <w:rFonts w:ascii="Times New Roman" w:eastAsia="Times New Roman" w:hAnsi="Times New Roman" w:cs="Times New Roman"/>
          <w:sz w:val="24"/>
          <w:szCs w:val="24"/>
        </w:rPr>
        <w:t xml:space="preserve"> (BOI)</w:t>
      </w:r>
      <w:r>
        <w:rPr>
          <w:rFonts w:ascii="Times New Roman" w:eastAsia="Times New Roman" w:hAnsi="Times New Roman" w:cs="Times New Roman"/>
          <w:sz w:val="24"/>
          <w:szCs w:val="24"/>
        </w:rPr>
        <w:t xml:space="preserve">, we tested whether AFS, AFP, and AFSS were related to BOI, as objects with more perceived action properties may be viewed as being more interactive. Additionally, we tested the relationship between AFS and AFP and two separate measures of relatedness: Cosine similarity </w:t>
      </w:r>
      <w:r w:rsidR="00AD0117">
        <w:rPr>
          <w:rFonts w:ascii="Times New Roman" w:eastAsia="Times New Roman" w:hAnsi="Times New Roman" w:cs="Times New Roman"/>
          <w:sz w:val="24"/>
          <w:szCs w:val="24"/>
        </w:rPr>
        <w:t>(Buchanan, Valentine, &amp; Maxwell; 2019</w:t>
      </w:r>
      <w:r w:rsidR="005A00A7">
        <w:rPr>
          <w:rFonts w:ascii="Times New Roman" w:eastAsia="Times New Roman" w:hAnsi="Times New Roman" w:cs="Times New Roman"/>
          <w:sz w:val="24"/>
          <w:szCs w:val="24"/>
        </w:rPr>
        <w:t>a</w:t>
      </w:r>
      <w:r w:rsidR="00AD01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forward associative strength</w:t>
      </w:r>
      <w:r w:rsidR="00AD0117">
        <w:rPr>
          <w:rFonts w:ascii="Times New Roman" w:eastAsia="Times New Roman" w:hAnsi="Times New Roman" w:cs="Times New Roman"/>
          <w:sz w:val="24"/>
          <w:szCs w:val="24"/>
        </w:rPr>
        <w:t xml:space="preserve"> (</w:t>
      </w:r>
      <w:r w:rsidR="00722873">
        <w:rPr>
          <w:rFonts w:ascii="Times New Roman" w:eastAsia="Times New Roman" w:hAnsi="Times New Roman" w:cs="Times New Roman"/>
          <w:sz w:val="24"/>
          <w:szCs w:val="24"/>
        </w:rPr>
        <w:t>Nelson</w:t>
      </w:r>
      <w:r w:rsidR="00AD0117">
        <w:rPr>
          <w:rFonts w:ascii="Times New Roman" w:eastAsia="Times New Roman" w:hAnsi="Times New Roman" w:cs="Times New Roman"/>
          <w:sz w:val="24"/>
          <w:szCs w:val="24"/>
        </w:rPr>
        <w:t>, McEvoy, &amp; Schreiber, 2004)</w:t>
      </w:r>
      <w:r>
        <w:rPr>
          <w:rFonts w:ascii="Times New Roman" w:eastAsia="Times New Roman" w:hAnsi="Times New Roman" w:cs="Times New Roman"/>
          <w:sz w:val="24"/>
          <w:szCs w:val="24"/>
        </w:rPr>
        <w:t xml:space="preserve">. All analyses, however, revealed weak relationships between affordance measures and existing </w:t>
      </w:r>
      <w:r w:rsidR="00F1750A">
        <w:rPr>
          <w:rFonts w:ascii="Times New Roman" w:eastAsia="Times New Roman" w:hAnsi="Times New Roman" w:cs="Times New Roman"/>
          <w:sz w:val="24"/>
          <w:szCs w:val="24"/>
        </w:rPr>
        <w:t>sema</w:t>
      </w:r>
      <w:r w:rsidR="001F1F22">
        <w:rPr>
          <w:rFonts w:ascii="Times New Roman" w:eastAsia="Times New Roman" w:hAnsi="Times New Roman" w:cs="Times New Roman"/>
          <w:sz w:val="24"/>
          <w:szCs w:val="24"/>
        </w:rPr>
        <w:t>n</w:t>
      </w:r>
      <w:r w:rsidR="00F1750A">
        <w:rPr>
          <w:rFonts w:ascii="Times New Roman" w:eastAsia="Times New Roman" w:hAnsi="Times New Roman" w:cs="Times New Roman"/>
          <w:sz w:val="24"/>
          <w:szCs w:val="24"/>
        </w:rPr>
        <w:t xml:space="preserve">tic </w:t>
      </w:r>
      <w:r>
        <w:rPr>
          <w:rFonts w:ascii="Times New Roman" w:eastAsia="Times New Roman" w:hAnsi="Times New Roman" w:cs="Times New Roman"/>
          <w:sz w:val="24"/>
          <w:szCs w:val="24"/>
        </w:rPr>
        <w:t>norms, suggesting that affordance properties reflect a separate construct.</w:t>
      </w:r>
    </w:p>
    <w:p w14:paraId="00000014" w14:textId="77777777" w:rsidR="00E0085D" w:rsidRDefault="00E0085D">
      <w:pPr>
        <w:spacing w:after="0" w:line="480" w:lineRule="auto"/>
        <w:rPr>
          <w:rFonts w:ascii="Times New Roman" w:eastAsia="Times New Roman" w:hAnsi="Times New Roman" w:cs="Times New Roman"/>
          <w:sz w:val="24"/>
          <w:szCs w:val="24"/>
        </w:rPr>
      </w:pPr>
    </w:p>
    <w:p w14:paraId="00000015" w14:textId="33BF7EEC"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 Count: </w:t>
      </w:r>
      <w:r w:rsidR="00722873">
        <w:rPr>
          <w:rFonts w:ascii="Times New Roman" w:eastAsia="Times New Roman" w:hAnsi="Times New Roman" w:cs="Times New Roman"/>
          <w:sz w:val="24"/>
          <w:szCs w:val="24"/>
        </w:rPr>
        <w:t>22</w:t>
      </w:r>
      <w:r w:rsidR="00344E25">
        <w:rPr>
          <w:rFonts w:ascii="Times New Roman" w:eastAsia="Times New Roman" w:hAnsi="Times New Roman" w:cs="Times New Roman"/>
          <w:sz w:val="24"/>
          <w:szCs w:val="24"/>
        </w:rPr>
        <w:t>9</w:t>
      </w:r>
    </w:p>
    <w:p w14:paraId="00000016" w14:textId="777777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Keywords</w:t>
      </w:r>
      <w:r>
        <w:rPr>
          <w:rFonts w:ascii="Times New Roman" w:eastAsia="Times New Roman" w:hAnsi="Times New Roman" w:cs="Times New Roman"/>
          <w:sz w:val="24"/>
          <w:szCs w:val="24"/>
        </w:rPr>
        <w:t xml:space="preserve">: Affordances; Body-Object Interaction; Word Norms; Database;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Shiny</w:t>
      </w:r>
    </w:p>
    <w:p w14:paraId="00000017" w14:textId="77777777" w:rsidR="00E0085D" w:rsidRDefault="00E04520">
      <w:pPr>
        <w:spacing w:after="0"/>
        <w:rPr>
          <w:rFonts w:ascii="Times New Roman" w:eastAsia="Times New Roman" w:hAnsi="Times New Roman" w:cs="Times New Roman"/>
          <w:sz w:val="24"/>
          <w:szCs w:val="24"/>
        </w:rPr>
      </w:pPr>
      <w:r>
        <w:br w:type="page"/>
      </w:r>
    </w:p>
    <w:p w14:paraId="00000018" w14:textId="77777777" w:rsidR="00E0085D" w:rsidRDefault="00E0452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Affordance Norms for 2825 Highly Concrete Objects</w:t>
      </w:r>
    </w:p>
    <w:p w14:paraId="00000019" w14:textId="35875074"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Investigating questions surrounding memory, language, and perception requires a comprehensive understanding of what words mean, the context in which they are used, and the actionable properties of their referents. Empirically, a word’s meaning can be operationalized in a variety of ways. In practice, however, researchers commonly rely upon measures of </w:t>
      </w:r>
      <w:r>
        <w:rPr>
          <w:rFonts w:ascii="Times New Roman" w:eastAsia="Times New Roman" w:hAnsi="Times New Roman" w:cs="Times New Roman"/>
          <w:i/>
          <w:sz w:val="24"/>
          <w:szCs w:val="24"/>
        </w:rPr>
        <w:t xml:space="preserve">semantic similarity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cue-target associations </w:t>
      </w:r>
      <w:r>
        <w:rPr>
          <w:rFonts w:ascii="Times New Roman" w:eastAsia="Times New Roman" w:hAnsi="Times New Roman" w:cs="Times New Roman"/>
          <w:sz w:val="24"/>
          <w:szCs w:val="24"/>
        </w:rPr>
        <w:t xml:space="preserve">when assessing similarity, particularly when evaluating the degree to which two words are directly related (see Hutchison, 2003; Kumar, 2021, for reviews). First, semantic similarity can be readily assessed in terms of the shared features between two concepts, with a greater number of shared features indicating a stronger degree of relatedness. Second, cue-target associations reflect the likelihood that exposure to a particular concept will activate information for related concepts (e.g., </w:t>
      </w:r>
      <w:r>
        <w:rPr>
          <w:rFonts w:ascii="Times New Roman" w:eastAsia="Times New Roman" w:hAnsi="Times New Roman" w:cs="Times New Roman"/>
          <w:i/>
          <w:sz w:val="24"/>
          <w:szCs w:val="24"/>
        </w:rPr>
        <w:t>mouse</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cheese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mouse</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house</w:t>
      </w:r>
      <w:r>
        <w:rPr>
          <w:rFonts w:ascii="Times New Roman" w:eastAsia="Times New Roman" w:hAnsi="Times New Roman" w:cs="Times New Roman"/>
          <w:sz w:val="24"/>
          <w:szCs w:val="24"/>
        </w:rPr>
        <w:t xml:space="preserve">, etc.; see Nelson, McEvoy, &amp; Dennis, 2000). As a result, associations often capture a broader variety of information versus semantic features, including semantic knowledge (e.g., </w:t>
      </w:r>
      <w:r>
        <w:rPr>
          <w:rFonts w:ascii="Times New Roman" w:eastAsia="Times New Roman" w:hAnsi="Times New Roman" w:cs="Times New Roman"/>
          <w:i/>
          <w:sz w:val="24"/>
          <w:szCs w:val="24"/>
        </w:rPr>
        <w:t>mice</w:t>
      </w:r>
      <w:r>
        <w:rPr>
          <w:rFonts w:ascii="Times New Roman" w:eastAsia="Times New Roman" w:hAnsi="Times New Roman" w:cs="Times New Roman"/>
          <w:sz w:val="24"/>
          <w:szCs w:val="24"/>
        </w:rPr>
        <w:t xml:space="preserve"> eat </w:t>
      </w:r>
      <w:r>
        <w:rPr>
          <w:rFonts w:ascii="Times New Roman" w:eastAsia="Times New Roman" w:hAnsi="Times New Roman" w:cs="Times New Roman"/>
          <w:i/>
          <w:sz w:val="24"/>
          <w:szCs w:val="24"/>
        </w:rPr>
        <w:t>cheese</w:t>
      </w:r>
      <w:r>
        <w:rPr>
          <w:rFonts w:ascii="Times New Roman" w:eastAsia="Times New Roman" w:hAnsi="Times New Roman" w:cs="Times New Roman"/>
          <w:sz w:val="24"/>
          <w:szCs w:val="24"/>
        </w:rPr>
        <w:t>) and linguistic information (</w:t>
      </w:r>
      <w:r w:rsidR="00344E25">
        <w:rPr>
          <w:rFonts w:ascii="Times New Roman" w:eastAsia="Times New Roman" w:hAnsi="Times New Roman" w:cs="Times New Roman"/>
          <w:sz w:val="24"/>
          <w:szCs w:val="24"/>
        </w:rPr>
        <w:t xml:space="preserve">e.g., </w:t>
      </w:r>
      <w:r>
        <w:rPr>
          <w:rFonts w:ascii="Times New Roman" w:eastAsia="Times New Roman" w:hAnsi="Times New Roman" w:cs="Times New Roman"/>
          <w:i/>
          <w:sz w:val="24"/>
          <w:szCs w:val="24"/>
        </w:rPr>
        <w:t>mouse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house</w:t>
      </w:r>
      <w:r>
        <w:rPr>
          <w:rFonts w:ascii="Times New Roman" w:eastAsia="Times New Roman" w:hAnsi="Times New Roman" w:cs="Times New Roman"/>
          <w:sz w:val="24"/>
          <w:szCs w:val="24"/>
        </w:rPr>
        <w:t xml:space="preserve"> rhyme). Thus, while semantic features describe meaning primarily in terms of similarity, associations place a greater emphasis upon the context in which words are used.</w:t>
      </w:r>
    </w:p>
    <w:p w14:paraId="0000001A" w14:textId="50F7B9A8"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focus on semantic and associative descriptions of meaning, sets of norms have been developed which aim to measure these types of relations</w:t>
      </w:r>
      <w:r w:rsidR="00772FBB">
        <w:rPr>
          <w:rFonts w:ascii="Times New Roman" w:eastAsia="Times New Roman" w:hAnsi="Times New Roman" w:cs="Times New Roman"/>
          <w:sz w:val="24"/>
          <w:szCs w:val="24"/>
        </w:rPr>
        <w:t xml:space="preserve"> accurately</w:t>
      </w:r>
      <w:r>
        <w:rPr>
          <w:rFonts w:ascii="Times New Roman" w:eastAsia="Times New Roman" w:hAnsi="Times New Roman" w:cs="Times New Roman"/>
          <w:sz w:val="24"/>
          <w:szCs w:val="24"/>
        </w:rPr>
        <w:t xml:space="preserve">. To generate these norms, participants view a series of individual concepts (typically in written form) and list various properties of the stimuli, which vary based on the type of relatedness being assessed (e.g., a concept’s inherent features; Buchanan, Valentine, &amp; Maxwell, 2019a; McRae, Seidenberg, Cree, &amp; McNorgon, 2005; associated concepts; De Deyne, Navarro, Perfors, Brsybaert, &amp; Storms, 2019; Nelson, McEvoy, &amp; Schreiber, 2004). The past two decades have </w:t>
      </w:r>
      <w:r w:rsidR="00DF3A1F">
        <w:rPr>
          <w:rFonts w:ascii="Times New Roman" w:eastAsia="Times New Roman" w:hAnsi="Times New Roman" w:cs="Times New Roman"/>
          <w:sz w:val="24"/>
          <w:szCs w:val="24"/>
        </w:rPr>
        <w:lastRenderedPageBreak/>
        <w:t>yielded several</w:t>
      </w:r>
      <w:r>
        <w:rPr>
          <w:rFonts w:ascii="Times New Roman" w:eastAsia="Times New Roman" w:hAnsi="Times New Roman" w:cs="Times New Roman"/>
          <w:sz w:val="24"/>
          <w:szCs w:val="24"/>
        </w:rPr>
        <w:t xml:space="preserve"> associative and semantic norm sets, with much of this growth driven by advances in computing power combined with the increased use of online data collection methods, which have </w:t>
      </w:r>
      <w:r w:rsidR="00C124DB">
        <w:rPr>
          <w:rFonts w:ascii="Times New Roman" w:eastAsia="Times New Roman" w:hAnsi="Times New Roman" w:cs="Times New Roman"/>
          <w:sz w:val="24"/>
          <w:szCs w:val="24"/>
        </w:rPr>
        <w:t>facilitated</w:t>
      </w:r>
      <w:r>
        <w:rPr>
          <w:rFonts w:ascii="Times New Roman" w:eastAsia="Times New Roman" w:hAnsi="Times New Roman" w:cs="Times New Roman"/>
          <w:sz w:val="24"/>
          <w:szCs w:val="24"/>
        </w:rPr>
        <w:t xml:space="preserve"> large-scale data collection. As a result, large sets of feature production and free association norms are available for a variety of languages, with more recent work focusing on ensuring that sufficient overlap exists between databases of different measures (i.e., that concepts are measured on both semantic and associative variables; see Buchanan, Valentine, &amp; Maxwell, 2019b). </w:t>
      </w:r>
    </w:p>
    <w:p w14:paraId="0000001B" w14:textId="7C016185"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 semantic and associative norms are important</w:t>
      </w:r>
      <w:r w:rsidR="00425773">
        <w:rPr>
          <w:rFonts w:ascii="Times New Roman" w:eastAsia="Times New Roman" w:hAnsi="Times New Roman" w:cs="Times New Roman"/>
          <w:sz w:val="24"/>
          <w:szCs w:val="24"/>
        </w:rPr>
        <w:t xml:space="preserve"> proxies</w:t>
      </w:r>
      <w:r>
        <w:rPr>
          <w:rFonts w:ascii="Times New Roman" w:eastAsia="Times New Roman" w:hAnsi="Times New Roman" w:cs="Times New Roman"/>
          <w:sz w:val="24"/>
          <w:szCs w:val="24"/>
        </w:rPr>
        <w:t xml:space="preserve"> for assessing meaning</w:t>
      </w:r>
      <w:r w:rsidR="00425773">
        <w:rPr>
          <w:rFonts w:ascii="Times New Roman" w:eastAsia="Times New Roman" w:hAnsi="Times New Roman" w:cs="Times New Roman"/>
          <w:sz w:val="24"/>
          <w:szCs w:val="24"/>
        </w:rPr>
        <w:t xml:space="preserve"> and relatedness between </w:t>
      </w:r>
      <w:r w:rsidR="00FA04EA">
        <w:rPr>
          <w:rFonts w:ascii="Times New Roman" w:eastAsia="Times New Roman" w:hAnsi="Times New Roman" w:cs="Times New Roman"/>
          <w:sz w:val="24"/>
          <w:szCs w:val="24"/>
        </w:rPr>
        <w:t>concepts</w:t>
      </w:r>
      <w:r>
        <w:rPr>
          <w:rFonts w:ascii="Times New Roman" w:eastAsia="Times New Roman" w:hAnsi="Times New Roman" w:cs="Times New Roman"/>
          <w:sz w:val="24"/>
          <w:szCs w:val="24"/>
        </w:rPr>
        <w:t xml:space="preserve">, each measure alone is unlikely to capture all facets of a word’s meaning. Thus, having multiple measures reflecting separate dimensions of meaning is paramount for understanding how individuals process words. </w:t>
      </w:r>
      <w:r w:rsidR="00FA04EA">
        <w:rPr>
          <w:rFonts w:ascii="Times New Roman" w:eastAsia="Times New Roman" w:hAnsi="Times New Roman" w:cs="Times New Roman"/>
          <w:sz w:val="24"/>
          <w:szCs w:val="24"/>
        </w:rPr>
        <w:t>Indeed</w:t>
      </w:r>
      <w:r>
        <w:rPr>
          <w:rFonts w:ascii="Times New Roman" w:eastAsia="Times New Roman" w:hAnsi="Times New Roman" w:cs="Times New Roman"/>
          <w:sz w:val="24"/>
          <w:szCs w:val="24"/>
        </w:rPr>
        <w:t xml:space="preserve">, a growing body of research has investigated the links between knowledge acquisition and sensorimotor processing (i.e., embodied cognition; see Barsalou, 1999; Glenberg, 2015; Glenberg &amp; Gallese, 2012; for reviews). Because sensorimotor systems are active whenever individuals </w:t>
      </w:r>
      <w:r w:rsidR="00A2184F">
        <w:rPr>
          <w:rFonts w:ascii="Times New Roman" w:eastAsia="Times New Roman" w:hAnsi="Times New Roman" w:cs="Times New Roman"/>
          <w:sz w:val="24"/>
          <w:szCs w:val="24"/>
        </w:rPr>
        <w:t>interact with</w:t>
      </w:r>
      <w:r w:rsidR="00251EB2">
        <w:rPr>
          <w:rFonts w:ascii="Times New Roman" w:eastAsia="Times New Roman" w:hAnsi="Times New Roman" w:cs="Times New Roman"/>
          <w:sz w:val="24"/>
          <w:szCs w:val="24"/>
        </w:rPr>
        <w:t xml:space="preserve"> their</w:t>
      </w:r>
      <w:r>
        <w:rPr>
          <w:rFonts w:ascii="Times New Roman" w:eastAsia="Times New Roman" w:hAnsi="Times New Roman" w:cs="Times New Roman"/>
          <w:sz w:val="24"/>
          <w:szCs w:val="24"/>
        </w:rPr>
        <w:t xml:space="preserve"> surroundings, the embodied approach posits that perceptual and motor experiences are inextricably linked to knowledge formation, regardless of whether these experiences occur physically (i.e., actively exploring one’s environment) or mentally (i.e., recollection of past experiences; see Barsalou, 2008). </w:t>
      </w:r>
      <w:r w:rsidRPr="000F101E">
        <w:rPr>
          <w:rFonts w:ascii="Times New Roman" w:eastAsia="Times New Roman" w:hAnsi="Times New Roman" w:cs="Times New Roman"/>
          <w:color w:val="4F81BD" w:themeColor="accent1"/>
          <w:sz w:val="24"/>
          <w:szCs w:val="24"/>
        </w:rPr>
        <w:t xml:space="preserve">Thus, </w:t>
      </w:r>
      <w:r w:rsidR="00071969" w:rsidRPr="000F101E">
        <w:rPr>
          <w:rFonts w:ascii="Times New Roman" w:eastAsia="Times New Roman" w:hAnsi="Times New Roman" w:cs="Times New Roman"/>
          <w:color w:val="4F81BD" w:themeColor="accent1"/>
          <w:sz w:val="24"/>
          <w:szCs w:val="24"/>
        </w:rPr>
        <w:t xml:space="preserve">how </w:t>
      </w:r>
      <w:r w:rsidR="00167639">
        <w:rPr>
          <w:rFonts w:ascii="Times New Roman" w:eastAsia="Times New Roman" w:hAnsi="Times New Roman" w:cs="Times New Roman"/>
          <w:color w:val="4F81BD" w:themeColor="accent1"/>
          <w:sz w:val="24"/>
          <w:szCs w:val="24"/>
        </w:rPr>
        <w:t>individual</w:t>
      </w:r>
      <w:r w:rsidR="00C60737">
        <w:rPr>
          <w:rFonts w:ascii="Times New Roman" w:eastAsia="Times New Roman" w:hAnsi="Times New Roman" w:cs="Times New Roman"/>
          <w:color w:val="4F81BD" w:themeColor="accent1"/>
          <w:sz w:val="24"/>
          <w:szCs w:val="24"/>
        </w:rPr>
        <w:t>s</w:t>
      </w:r>
      <w:r w:rsidR="00167639">
        <w:rPr>
          <w:rFonts w:ascii="Times New Roman" w:eastAsia="Times New Roman" w:hAnsi="Times New Roman" w:cs="Times New Roman"/>
          <w:color w:val="4F81BD" w:themeColor="accent1"/>
          <w:sz w:val="24"/>
          <w:szCs w:val="24"/>
        </w:rPr>
        <w:t xml:space="preserve"> can potentially </w:t>
      </w:r>
      <w:r w:rsidR="00071969" w:rsidRPr="000F101E">
        <w:rPr>
          <w:rFonts w:ascii="Times New Roman" w:eastAsia="Times New Roman" w:hAnsi="Times New Roman" w:cs="Times New Roman"/>
          <w:color w:val="4F81BD" w:themeColor="accent1"/>
          <w:sz w:val="24"/>
          <w:szCs w:val="24"/>
        </w:rPr>
        <w:t xml:space="preserve">engage with </w:t>
      </w:r>
      <w:r w:rsidR="00167639">
        <w:rPr>
          <w:rFonts w:ascii="Times New Roman" w:eastAsia="Times New Roman" w:hAnsi="Times New Roman" w:cs="Times New Roman"/>
          <w:color w:val="4F81BD" w:themeColor="accent1"/>
          <w:sz w:val="24"/>
          <w:szCs w:val="24"/>
        </w:rPr>
        <w:t>object</w:t>
      </w:r>
      <w:r w:rsidR="00C60737">
        <w:rPr>
          <w:rFonts w:ascii="Times New Roman" w:eastAsia="Times New Roman" w:hAnsi="Times New Roman" w:cs="Times New Roman"/>
          <w:color w:val="4F81BD" w:themeColor="accent1"/>
          <w:sz w:val="24"/>
          <w:szCs w:val="24"/>
        </w:rPr>
        <w:t>s in their environment</w:t>
      </w:r>
      <w:r w:rsidR="00071969">
        <w:rPr>
          <w:rFonts w:ascii="Times New Roman" w:eastAsia="Times New Roman" w:hAnsi="Times New Roman" w:cs="Times New Roman"/>
          <w:sz w:val="24"/>
          <w:szCs w:val="24"/>
        </w:rPr>
        <w:t xml:space="preserve"> </w:t>
      </w:r>
      <w:r w:rsidR="003B120A">
        <w:rPr>
          <w:rFonts w:ascii="Times New Roman" w:eastAsia="Times New Roman" w:hAnsi="Times New Roman" w:cs="Times New Roman"/>
          <w:sz w:val="24"/>
          <w:szCs w:val="24"/>
        </w:rPr>
        <w:t xml:space="preserve">(i.e., </w:t>
      </w:r>
      <w:r w:rsidR="00167639">
        <w:rPr>
          <w:rFonts w:ascii="Times New Roman" w:eastAsia="Times New Roman" w:hAnsi="Times New Roman" w:cs="Times New Roman"/>
          <w:sz w:val="24"/>
          <w:szCs w:val="24"/>
        </w:rPr>
        <w:t>the object’s</w:t>
      </w:r>
      <w:r w:rsidR="003B120A">
        <w:rPr>
          <w:rFonts w:ascii="Times New Roman" w:eastAsia="Times New Roman" w:hAnsi="Times New Roman" w:cs="Times New Roman"/>
          <w:sz w:val="24"/>
          <w:szCs w:val="24"/>
        </w:rPr>
        <w:t xml:space="preserve"> </w:t>
      </w:r>
      <w:r w:rsidR="003B120A">
        <w:rPr>
          <w:rFonts w:ascii="Times New Roman" w:eastAsia="Times New Roman" w:hAnsi="Times New Roman" w:cs="Times New Roman"/>
          <w:i/>
          <w:sz w:val="24"/>
          <w:szCs w:val="24"/>
        </w:rPr>
        <w:t>affordances</w:t>
      </w:r>
      <w:r w:rsidR="003B120A">
        <w:rPr>
          <w:rFonts w:ascii="Times New Roman" w:eastAsia="Times New Roman" w:hAnsi="Times New Roman" w:cs="Times New Roman"/>
          <w:sz w:val="24"/>
          <w:szCs w:val="24"/>
        </w:rPr>
        <w:t xml:space="preserve">; Gibson, 1977; see Wagman, 2020) </w:t>
      </w:r>
      <w:r w:rsidR="005C3395">
        <w:rPr>
          <w:rFonts w:ascii="Times New Roman" w:eastAsia="Times New Roman" w:hAnsi="Times New Roman" w:cs="Times New Roman"/>
          <w:color w:val="4F81BD" w:themeColor="accent1"/>
          <w:sz w:val="24"/>
          <w:szCs w:val="24"/>
        </w:rPr>
        <w:t>reflects</w:t>
      </w:r>
      <w:r w:rsidR="00071969" w:rsidRPr="000F101E">
        <w:rPr>
          <w:rFonts w:ascii="Times New Roman" w:eastAsia="Times New Roman" w:hAnsi="Times New Roman" w:cs="Times New Roman"/>
          <w:color w:val="4F81BD" w:themeColor="accent1"/>
          <w:sz w:val="24"/>
          <w:szCs w:val="24"/>
        </w:rPr>
        <w:t xml:space="preserve"> </w:t>
      </w:r>
      <w:r w:rsidR="003B120A" w:rsidRPr="000F101E">
        <w:rPr>
          <w:rFonts w:ascii="Times New Roman" w:eastAsia="Times New Roman" w:hAnsi="Times New Roman" w:cs="Times New Roman"/>
          <w:color w:val="4F81BD" w:themeColor="accent1"/>
          <w:sz w:val="24"/>
          <w:szCs w:val="24"/>
        </w:rPr>
        <w:t xml:space="preserve">a </w:t>
      </w:r>
      <w:r w:rsidR="00071969" w:rsidRPr="000F101E">
        <w:rPr>
          <w:rFonts w:ascii="Times New Roman" w:eastAsia="Times New Roman" w:hAnsi="Times New Roman" w:cs="Times New Roman"/>
          <w:color w:val="4F81BD" w:themeColor="accent1"/>
          <w:sz w:val="24"/>
          <w:szCs w:val="24"/>
        </w:rPr>
        <w:t xml:space="preserve">critical </w:t>
      </w:r>
      <w:r w:rsidR="003B120A" w:rsidRPr="000F101E">
        <w:rPr>
          <w:rFonts w:ascii="Times New Roman" w:eastAsia="Times New Roman" w:hAnsi="Times New Roman" w:cs="Times New Roman"/>
          <w:color w:val="4F81BD" w:themeColor="accent1"/>
          <w:sz w:val="24"/>
          <w:szCs w:val="24"/>
        </w:rPr>
        <w:t>component of</w:t>
      </w:r>
      <w:r w:rsidR="00071969" w:rsidRPr="000F101E">
        <w:rPr>
          <w:rFonts w:ascii="Times New Roman" w:eastAsia="Times New Roman" w:hAnsi="Times New Roman" w:cs="Times New Roman"/>
          <w:color w:val="4F81BD" w:themeColor="accent1"/>
          <w:sz w:val="24"/>
          <w:szCs w:val="24"/>
        </w:rPr>
        <w:t xml:space="preserve"> meaning</w:t>
      </w:r>
      <w:r w:rsidR="003B120A">
        <w:rPr>
          <w:rFonts w:ascii="Times New Roman" w:eastAsia="Times New Roman" w:hAnsi="Times New Roman" w:cs="Times New Roman"/>
          <w:color w:val="4F81BD" w:themeColor="accent1"/>
          <w:sz w:val="24"/>
          <w:szCs w:val="24"/>
        </w:rPr>
        <w:t>.</w:t>
      </w:r>
      <w:r w:rsidR="003B120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Unlike semantic and associative-based measures, affordances </w:t>
      </w:r>
      <w:r w:rsidR="00071969">
        <w:rPr>
          <w:rFonts w:ascii="Times New Roman" w:eastAsia="Times New Roman" w:hAnsi="Times New Roman" w:cs="Times New Roman"/>
          <w:sz w:val="24"/>
          <w:szCs w:val="24"/>
        </w:rPr>
        <w:t>reflect</w:t>
      </w:r>
      <w:r>
        <w:rPr>
          <w:rFonts w:ascii="Times New Roman" w:eastAsia="Times New Roman" w:hAnsi="Times New Roman" w:cs="Times New Roman"/>
          <w:sz w:val="24"/>
          <w:szCs w:val="24"/>
        </w:rPr>
        <w:t xml:space="preserve"> </w:t>
      </w:r>
      <w:r w:rsidR="00071969">
        <w:rPr>
          <w:rFonts w:ascii="Times New Roman" w:eastAsia="Times New Roman" w:hAnsi="Times New Roman" w:cs="Times New Roman"/>
          <w:sz w:val="24"/>
          <w:szCs w:val="24"/>
        </w:rPr>
        <w:t xml:space="preserve">potential </w:t>
      </w:r>
      <w:r>
        <w:rPr>
          <w:rFonts w:ascii="Times New Roman" w:eastAsia="Times New Roman" w:hAnsi="Times New Roman" w:cs="Times New Roman"/>
          <w:sz w:val="24"/>
          <w:szCs w:val="24"/>
        </w:rPr>
        <w:t xml:space="preserve">interactive </w:t>
      </w:r>
      <w:r w:rsidR="00FA04EA">
        <w:rPr>
          <w:rFonts w:ascii="Times New Roman" w:eastAsia="Times New Roman" w:hAnsi="Times New Roman" w:cs="Times New Roman"/>
          <w:sz w:val="24"/>
          <w:szCs w:val="24"/>
        </w:rPr>
        <w:t xml:space="preserve">relations </w:t>
      </w:r>
      <w:r>
        <w:rPr>
          <w:rFonts w:ascii="Times New Roman" w:eastAsia="Times New Roman" w:hAnsi="Times New Roman" w:cs="Times New Roman"/>
          <w:sz w:val="24"/>
          <w:szCs w:val="24"/>
        </w:rPr>
        <w:t>existing between actors and objects</w:t>
      </w:r>
      <w:r w:rsidR="005C3395">
        <w:rPr>
          <w:rFonts w:ascii="Times New Roman" w:eastAsia="Times New Roman" w:hAnsi="Times New Roman" w:cs="Times New Roman"/>
          <w:sz w:val="24"/>
          <w:szCs w:val="24"/>
        </w:rPr>
        <w:t>. A</w:t>
      </w:r>
      <w:r w:rsidR="00071969">
        <w:rPr>
          <w:rFonts w:ascii="Times New Roman" w:eastAsia="Times New Roman" w:hAnsi="Times New Roman" w:cs="Times New Roman"/>
          <w:sz w:val="24"/>
          <w:szCs w:val="24"/>
        </w:rPr>
        <w:t>s such,</w:t>
      </w:r>
      <w:r>
        <w:rPr>
          <w:rFonts w:ascii="Times New Roman" w:eastAsia="Times New Roman" w:hAnsi="Times New Roman" w:cs="Times New Roman"/>
          <w:sz w:val="24"/>
          <w:szCs w:val="24"/>
        </w:rPr>
        <w:t xml:space="preserve"> </w:t>
      </w:r>
      <w:r w:rsidR="005C3395">
        <w:rPr>
          <w:rFonts w:ascii="Times New Roman" w:eastAsia="Times New Roman" w:hAnsi="Times New Roman" w:cs="Times New Roman"/>
          <w:sz w:val="24"/>
          <w:szCs w:val="24"/>
        </w:rPr>
        <w:t xml:space="preserve">affordances may </w:t>
      </w:r>
      <w:r>
        <w:rPr>
          <w:rFonts w:ascii="Times New Roman" w:eastAsia="Times New Roman" w:hAnsi="Times New Roman" w:cs="Times New Roman"/>
          <w:sz w:val="24"/>
          <w:szCs w:val="24"/>
        </w:rPr>
        <w:t>reflect a variety of common and less common actions (e.g., a chair affords sitting but also standing upon to reach an object)</w:t>
      </w:r>
      <w:r w:rsidR="003B120A">
        <w:rPr>
          <w:rFonts w:ascii="Times New Roman" w:eastAsia="Times New Roman" w:hAnsi="Times New Roman" w:cs="Times New Roman"/>
          <w:sz w:val="24"/>
          <w:szCs w:val="24"/>
        </w:rPr>
        <w:t xml:space="preserve"> </w:t>
      </w:r>
      <w:r w:rsidR="003B120A" w:rsidRPr="000F101E">
        <w:rPr>
          <w:rFonts w:ascii="Times New Roman" w:eastAsia="Times New Roman" w:hAnsi="Times New Roman" w:cs="Times New Roman"/>
          <w:color w:val="4F81BD" w:themeColor="accent1"/>
          <w:sz w:val="24"/>
          <w:szCs w:val="24"/>
        </w:rPr>
        <w:t xml:space="preserve">and are thought to </w:t>
      </w:r>
      <w:r w:rsidR="005C3395">
        <w:rPr>
          <w:rFonts w:ascii="Times New Roman" w:eastAsia="Times New Roman" w:hAnsi="Times New Roman" w:cs="Times New Roman"/>
          <w:color w:val="4F81BD" w:themeColor="accent1"/>
          <w:sz w:val="24"/>
          <w:szCs w:val="24"/>
        </w:rPr>
        <w:t xml:space="preserve">be perceived </w:t>
      </w:r>
      <w:r w:rsidR="003B120A" w:rsidRPr="000F101E">
        <w:rPr>
          <w:rFonts w:ascii="Times New Roman" w:eastAsia="Times New Roman" w:hAnsi="Times New Roman" w:cs="Times New Roman"/>
          <w:color w:val="4F81BD" w:themeColor="accent1"/>
          <w:sz w:val="24"/>
          <w:szCs w:val="24"/>
        </w:rPr>
        <w:t xml:space="preserve">automatically (Tucker &amp; Ellis, </w:t>
      </w:r>
      <w:r w:rsidR="003B120A" w:rsidRPr="000F101E">
        <w:rPr>
          <w:rFonts w:ascii="Times New Roman" w:eastAsia="Times New Roman" w:hAnsi="Times New Roman" w:cs="Times New Roman"/>
          <w:color w:val="4F81BD" w:themeColor="accent1"/>
          <w:sz w:val="24"/>
          <w:szCs w:val="24"/>
        </w:rPr>
        <w:lastRenderedPageBreak/>
        <w:t>1998</w:t>
      </w:r>
      <w:r w:rsidR="003B120A">
        <w:rPr>
          <w:rFonts w:ascii="Times New Roman" w:eastAsia="Times New Roman" w:hAnsi="Times New Roman" w:cs="Times New Roman"/>
          <w:sz w:val="24"/>
          <w:szCs w:val="24"/>
        </w:rPr>
        <w:t xml:space="preserve">; </w:t>
      </w:r>
      <w:r w:rsidR="003B120A">
        <w:rPr>
          <w:rFonts w:ascii="Times New Roman" w:eastAsia="Times New Roman" w:hAnsi="Times New Roman" w:cs="Times New Roman"/>
          <w:color w:val="4F81BD" w:themeColor="accent1"/>
          <w:sz w:val="24"/>
          <w:szCs w:val="24"/>
        </w:rPr>
        <w:t xml:space="preserve">see also </w:t>
      </w:r>
      <w:r w:rsidR="003B120A" w:rsidRPr="000F101E">
        <w:rPr>
          <w:rFonts w:ascii="Times New Roman" w:eastAsia="Times New Roman" w:hAnsi="Times New Roman" w:cs="Times New Roman"/>
          <w:color w:val="4F81BD" w:themeColor="accent1"/>
          <w:sz w:val="24"/>
          <w:szCs w:val="24"/>
        </w:rPr>
        <w:t>Azaad, Laham, &amp; Shields, 2019</w:t>
      </w:r>
      <w:r w:rsidR="003B120A">
        <w:rPr>
          <w:rFonts w:ascii="Times New Roman" w:eastAsia="Times New Roman" w:hAnsi="Times New Roman" w:cs="Times New Roman"/>
          <w:color w:val="4F81BD" w:themeColor="accent1"/>
          <w:sz w:val="24"/>
          <w:szCs w:val="24"/>
        </w:rPr>
        <w:t xml:space="preserve">). </w:t>
      </w:r>
      <w:r>
        <w:rPr>
          <w:rFonts w:ascii="Times New Roman" w:eastAsia="Times New Roman" w:hAnsi="Times New Roman" w:cs="Times New Roman"/>
          <w:sz w:val="24"/>
          <w:szCs w:val="24"/>
        </w:rPr>
        <w:t xml:space="preserve">However, existing feature production and free association norms </w:t>
      </w:r>
      <w:r w:rsidR="00FA04EA">
        <w:rPr>
          <w:rFonts w:ascii="Times New Roman" w:eastAsia="Times New Roman" w:hAnsi="Times New Roman" w:cs="Times New Roman"/>
          <w:sz w:val="24"/>
          <w:szCs w:val="24"/>
        </w:rPr>
        <w:t xml:space="preserve">do </w:t>
      </w:r>
      <w:r>
        <w:rPr>
          <w:rFonts w:ascii="Times New Roman" w:eastAsia="Times New Roman" w:hAnsi="Times New Roman" w:cs="Times New Roman"/>
          <w:sz w:val="24"/>
          <w:szCs w:val="24"/>
        </w:rPr>
        <w:t xml:space="preserve">not capture a range of object uses, </w:t>
      </w:r>
      <w:r w:rsidR="0070368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these norms</w:t>
      </w:r>
      <w:r w:rsidR="007D09E3">
        <w:rPr>
          <w:rFonts w:ascii="Times New Roman" w:eastAsia="Times New Roman" w:hAnsi="Times New Roman" w:cs="Times New Roman"/>
          <w:sz w:val="24"/>
          <w:szCs w:val="24"/>
        </w:rPr>
        <w:t xml:space="preserve"> instead</w:t>
      </w:r>
      <w:r>
        <w:rPr>
          <w:rFonts w:ascii="Times New Roman" w:eastAsia="Times New Roman" w:hAnsi="Times New Roman" w:cs="Times New Roman"/>
          <w:sz w:val="24"/>
          <w:szCs w:val="24"/>
        </w:rPr>
        <w:t xml:space="preserve"> emphasize an object’s constituent parts and related concepts, respectively, rather than focusing on its inherent, actionable properties.</w:t>
      </w:r>
    </w:p>
    <w:p w14:paraId="0000001C" w14:textId="78FEB83B" w:rsidR="00E0085D" w:rsidRPr="00050948" w:rsidRDefault="00050948" w:rsidP="000509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4F81BD" w:themeColor="accent1"/>
          <w:sz w:val="24"/>
          <w:szCs w:val="24"/>
        </w:rPr>
        <w:tab/>
      </w:r>
      <w:r w:rsidR="00E04520" w:rsidRPr="000F101E">
        <w:rPr>
          <w:rFonts w:ascii="Times New Roman" w:eastAsia="Times New Roman" w:hAnsi="Times New Roman" w:cs="Times New Roman"/>
          <w:color w:val="4F81BD" w:themeColor="accent1"/>
          <w:sz w:val="24"/>
          <w:szCs w:val="24"/>
        </w:rPr>
        <w:t>Given the role of sensorimotor process</w:t>
      </w:r>
      <w:r w:rsidR="002F4F62" w:rsidRPr="000F101E">
        <w:rPr>
          <w:rFonts w:ascii="Times New Roman" w:eastAsia="Times New Roman" w:hAnsi="Times New Roman" w:cs="Times New Roman"/>
          <w:color w:val="4F81BD" w:themeColor="accent1"/>
          <w:sz w:val="24"/>
          <w:szCs w:val="24"/>
        </w:rPr>
        <w:t>es</w:t>
      </w:r>
      <w:r w:rsidR="00E04520" w:rsidRPr="000F101E">
        <w:rPr>
          <w:rFonts w:ascii="Times New Roman" w:eastAsia="Times New Roman" w:hAnsi="Times New Roman" w:cs="Times New Roman"/>
          <w:color w:val="4F81BD" w:themeColor="accent1"/>
          <w:sz w:val="24"/>
          <w:szCs w:val="24"/>
        </w:rPr>
        <w:t xml:space="preserve"> in knowledge acquisition, </w:t>
      </w:r>
      <w:r w:rsidR="00BC3009" w:rsidRPr="000F101E">
        <w:rPr>
          <w:rFonts w:ascii="Times New Roman" w:eastAsia="Times New Roman" w:hAnsi="Times New Roman" w:cs="Times New Roman"/>
          <w:color w:val="4F81BD" w:themeColor="accent1"/>
          <w:sz w:val="24"/>
          <w:szCs w:val="24"/>
        </w:rPr>
        <w:t>previous work</w:t>
      </w:r>
      <w:r w:rsidR="003B120A" w:rsidRPr="000F101E">
        <w:rPr>
          <w:rFonts w:ascii="Times New Roman" w:eastAsia="Times New Roman" w:hAnsi="Times New Roman" w:cs="Times New Roman"/>
          <w:color w:val="4F81BD" w:themeColor="accent1"/>
          <w:sz w:val="24"/>
          <w:szCs w:val="24"/>
        </w:rPr>
        <w:t xml:space="preserve"> has sought to </w:t>
      </w:r>
      <w:r w:rsidR="00BC3009" w:rsidRPr="000F101E">
        <w:rPr>
          <w:rFonts w:ascii="Times New Roman" w:eastAsia="Times New Roman" w:hAnsi="Times New Roman" w:cs="Times New Roman"/>
          <w:color w:val="4F81BD" w:themeColor="accent1"/>
          <w:sz w:val="24"/>
          <w:szCs w:val="24"/>
        </w:rPr>
        <w:t xml:space="preserve">develop norms measuring </w:t>
      </w:r>
      <w:r w:rsidR="002F708C">
        <w:rPr>
          <w:rFonts w:ascii="Times New Roman" w:eastAsia="Times New Roman" w:hAnsi="Times New Roman" w:cs="Times New Roman"/>
          <w:color w:val="4F81BD" w:themeColor="accent1"/>
          <w:sz w:val="24"/>
          <w:szCs w:val="24"/>
        </w:rPr>
        <w:t xml:space="preserve">various aspects of </w:t>
      </w:r>
      <w:r w:rsidR="00BC3009" w:rsidRPr="000F101E">
        <w:rPr>
          <w:rFonts w:ascii="Times New Roman" w:eastAsia="Times New Roman" w:hAnsi="Times New Roman" w:cs="Times New Roman"/>
          <w:color w:val="4F81BD" w:themeColor="accent1"/>
          <w:sz w:val="24"/>
          <w:szCs w:val="24"/>
        </w:rPr>
        <w:t xml:space="preserve">sensorimotor </w:t>
      </w:r>
      <w:r w:rsidR="002F708C">
        <w:rPr>
          <w:rFonts w:ascii="Times New Roman" w:eastAsia="Times New Roman" w:hAnsi="Times New Roman" w:cs="Times New Roman"/>
          <w:color w:val="4F81BD" w:themeColor="accent1"/>
          <w:sz w:val="24"/>
          <w:szCs w:val="24"/>
        </w:rPr>
        <w:t xml:space="preserve">experience, including </w:t>
      </w:r>
      <w:r w:rsidR="005C3395">
        <w:rPr>
          <w:rFonts w:ascii="Times New Roman" w:eastAsia="Times New Roman" w:hAnsi="Times New Roman" w:cs="Times New Roman"/>
          <w:color w:val="4F81BD" w:themeColor="accent1"/>
          <w:sz w:val="24"/>
          <w:szCs w:val="24"/>
        </w:rPr>
        <w:t>the degree of s</w:t>
      </w:r>
      <w:r w:rsidR="00BC3009" w:rsidRPr="000F101E">
        <w:rPr>
          <w:rFonts w:ascii="Times New Roman" w:eastAsia="Times New Roman" w:hAnsi="Times New Roman" w:cs="Times New Roman"/>
          <w:color w:val="4F81BD" w:themeColor="accent1"/>
          <w:sz w:val="24"/>
          <w:szCs w:val="24"/>
        </w:rPr>
        <w:t xml:space="preserve">trength </w:t>
      </w:r>
      <w:r w:rsidR="005C3395">
        <w:rPr>
          <w:rFonts w:ascii="Times New Roman" w:eastAsia="Times New Roman" w:hAnsi="Times New Roman" w:cs="Times New Roman"/>
          <w:color w:val="4F81BD" w:themeColor="accent1"/>
          <w:sz w:val="24"/>
          <w:szCs w:val="24"/>
        </w:rPr>
        <w:t xml:space="preserve">to which </w:t>
      </w:r>
      <w:r w:rsidR="003E3FE1">
        <w:rPr>
          <w:rFonts w:ascii="Times New Roman" w:eastAsia="Times New Roman" w:hAnsi="Times New Roman" w:cs="Times New Roman"/>
          <w:color w:val="4F81BD" w:themeColor="accent1"/>
          <w:sz w:val="24"/>
          <w:szCs w:val="24"/>
        </w:rPr>
        <w:t>an</w:t>
      </w:r>
      <w:r w:rsidR="005C3395">
        <w:rPr>
          <w:rFonts w:ascii="Times New Roman" w:eastAsia="Times New Roman" w:hAnsi="Times New Roman" w:cs="Times New Roman"/>
          <w:color w:val="4F81BD" w:themeColor="accent1"/>
          <w:sz w:val="24"/>
          <w:szCs w:val="24"/>
        </w:rPr>
        <w:t xml:space="preserve"> experience </w:t>
      </w:r>
      <w:r w:rsidR="003E3FE1">
        <w:rPr>
          <w:rFonts w:ascii="Times New Roman" w:eastAsia="Times New Roman" w:hAnsi="Times New Roman" w:cs="Times New Roman"/>
          <w:color w:val="4F81BD" w:themeColor="accent1"/>
          <w:sz w:val="24"/>
          <w:szCs w:val="24"/>
        </w:rPr>
        <w:t>is</w:t>
      </w:r>
      <w:r w:rsidR="005C3395">
        <w:rPr>
          <w:rFonts w:ascii="Times New Roman" w:eastAsia="Times New Roman" w:hAnsi="Times New Roman" w:cs="Times New Roman"/>
          <w:color w:val="4F81BD" w:themeColor="accent1"/>
          <w:sz w:val="24"/>
          <w:szCs w:val="24"/>
        </w:rPr>
        <w:t xml:space="preserve"> perceived and the primary sensory modality by which it occurs </w:t>
      </w:r>
      <w:r w:rsidR="002F708C">
        <w:rPr>
          <w:rFonts w:ascii="Times New Roman" w:eastAsia="Times New Roman" w:hAnsi="Times New Roman" w:cs="Times New Roman"/>
          <w:color w:val="4F81BD" w:themeColor="accent1"/>
          <w:sz w:val="24"/>
          <w:szCs w:val="24"/>
        </w:rPr>
        <w:t xml:space="preserve">(e.g., </w:t>
      </w:r>
      <w:r w:rsidR="008D0CB4">
        <w:rPr>
          <w:rFonts w:ascii="Times New Roman" w:eastAsia="Times New Roman" w:hAnsi="Times New Roman" w:cs="Times New Roman"/>
          <w:color w:val="4F81BD" w:themeColor="accent1"/>
          <w:sz w:val="24"/>
          <w:szCs w:val="24"/>
        </w:rPr>
        <w:t xml:space="preserve">the </w:t>
      </w:r>
      <w:r w:rsidR="00BC3009" w:rsidRPr="000F101E">
        <w:rPr>
          <w:rFonts w:ascii="Times New Roman" w:eastAsia="Times New Roman" w:hAnsi="Times New Roman" w:cs="Times New Roman"/>
          <w:color w:val="4F81BD" w:themeColor="accent1"/>
          <w:sz w:val="24"/>
          <w:szCs w:val="24"/>
        </w:rPr>
        <w:t>Lancaster Sensorimotor Norms</w:t>
      </w:r>
      <w:r w:rsidR="002F708C">
        <w:rPr>
          <w:rFonts w:ascii="Times New Roman" w:eastAsia="Times New Roman" w:hAnsi="Times New Roman" w:cs="Times New Roman"/>
          <w:color w:val="4F81BD" w:themeColor="accent1"/>
          <w:sz w:val="24"/>
          <w:szCs w:val="24"/>
        </w:rPr>
        <w:t xml:space="preserve">; </w:t>
      </w:r>
      <w:r w:rsidR="00BC3009" w:rsidRPr="000F101E">
        <w:rPr>
          <w:rFonts w:ascii="Times New Roman" w:eastAsia="Times New Roman" w:hAnsi="Times New Roman" w:cs="Times New Roman"/>
          <w:color w:val="4F81BD" w:themeColor="accent1"/>
          <w:sz w:val="24"/>
          <w:szCs w:val="24"/>
        </w:rPr>
        <w:t>Lynott, Connell, Brysbaert, Brand, &amp; Carney, 20</w:t>
      </w:r>
      <w:r w:rsidR="00BC3009">
        <w:rPr>
          <w:rFonts w:ascii="Times New Roman" w:eastAsia="Times New Roman" w:hAnsi="Times New Roman" w:cs="Times New Roman"/>
          <w:color w:val="4F81BD" w:themeColor="accent1"/>
          <w:sz w:val="24"/>
          <w:szCs w:val="24"/>
        </w:rPr>
        <w:t>20</w:t>
      </w:r>
      <w:r w:rsidR="002F708C" w:rsidRPr="002D652A">
        <w:rPr>
          <w:rFonts w:ascii="Times New Roman" w:eastAsia="Times New Roman" w:hAnsi="Times New Roman" w:cs="Times New Roman"/>
          <w:color w:val="4F81BD" w:themeColor="accent1"/>
          <w:sz w:val="24"/>
          <w:szCs w:val="24"/>
        </w:rPr>
        <w:t xml:space="preserve">), </w:t>
      </w:r>
      <w:r w:rsidR="005C3395">
        <w:rPr>
          <w:rFonts w:ascii="Times New Roman" w:eastAsia="Times New Roman" w:hAnsi="Times New Roman" w:cs="Times New Roman"/>
          <w:color w:val="4F81BD" w:themeColor="accent1"/>
          <w:sz w:val="24"/>
          <w:szCs w:val="24"/>
        </w:rPr>
        <w:t xml:space="preserve">an </w:t>
      </w:r>
      <w:r w:rsidR="002D652A" w:rsidRPr="000F101E">
        <w:rPr>
          <w:rFonts w:ascii="Times New Roman" w:eastAsia="Times New Roman" w:hAnsi="Times New Roman" w:cs="Times New Roman"/>
          <w:color w:val="4F81BD" w:themeColor="accent1"/>
          <w:sz w:val="24"/>
          <w:szCs w:val="24"/>
        </w:rPr>
        <w:t>object</w:t>
      </w:r>
      <w:r w:rsidR="005C3395">
        <w:rPr>
          <w:rFonts w:ascii="Times New Roman" w:eastAsia="Times New Roman" w:hAnsi="Times New Roman" w:cs="Times New Roman"/>
          <w:color w:val="4F81BD" w:themeColor="accent1"/>
          <w:sz w:val="24"/>
          <w:szCs w:val="24"/>
        </w:rPr>
        <w:t>’s degree of</w:t>
      </w:r>
      <w:r w:rsidR="002D652A" w:rsidRPr="000F101E">
        <w:rPr>
          <w:rFonts w:ascii="Times New Roman" w:eastAsia="Times New Roman" w:hAnsi="Times New Roman" w:cs="Times New Roman"/>
          <w:color w:val="4F81BD" w:themeColor="accent1"/>
          <w:sz w:val="24"/>
          <w:szCs w:val="24"/>
        </w:rPr>
        <w:t xml:space="preserve"> manipulability (e.g., </w:t>
      </w:r>
      <w:r w:rsidR="0081192C">
        <w:rPr>
          <w:rFonts w:ascii="Times New Roman" w:eastAsia="Times New Roman" w:hAnsi="Times New Roman" w:cs="Times New Roman"/>
          <w:color w:val="4F81BD" w:themeColor="accent1"/>
          <w:sz w:val="24"/>
          <w:szCs w:val="24"/>
        </w:rPr>
        <w:t>gra</w:t>
      </w:r>
      <w:r w:rsidR="0028777F">
        <w:rPr>
          <w:rFonts w:ascii="Times New Roman" w:eastAsia="Times New Roman" w:hAnsi="Times New Roman" w:cs="Times New Roman"/>
          <w:color w:val="4F81BD" w:themeColor="accent1"/>
          <w:sz w:val="24"/>
          <w:szCs w:val="24"/>
        </w:rPr>
        <w:t>s</w:t>
      </w:r>
      <w:r w:rsidR="0081192C">
        <w:rPr>
          <w:rFonts w:ascii="Times New Roman" w:eastAsia="Times New Roman" w:hAnsi="Times New Roman" w:cs="Times New Roman"/>
          <w:color w:val="4F81BD" w:themeColor="accent1"/>
          <w:sz w:val="24"/>
          <w:szCs w:val="24"/>
        </w:rPr>
        <w:t xml:space="preserve">pability and functional usage; </w:t>
      </w:r>
      <w:r w:rsidR="002D652A" w:rsidRPr="000F101E">
        <w:rPr>
          <w:rFonts w:ascii="Times New Roman" w:eastAsia="Times New Roman" w:hAnsi="Times New Roman" w:cs="Times New Roman"/>
          <w:color w:val="4F81BD" w:themeColor="accent1"/>
          <w:sz w:val="24"/>
          <w:szCs w:val="24"/>
        </w:rPr>
        <w:t xml:space="preserve">Salmon, McMullen, &amp; Filliter, 2010), and </w:t>
      </w:r>
      <w:r w:rsidR="002F708C" w:rsidRPr="000F101E">
        <w:rPr>
          <w:rFonts w:ascii="Times New Roman" w:eastAsia="Times New Roman" w:hAnsi="Times New Roman" w:cs="Times New Roman"/>
          <w:color w:val="4F81BD" w:themeColor="accent1"/>
          <w:sz w:val="24"/>
          <w:szCs w:val="24"/>
        </w:rPr>
        <w:t xml:space="preserve">importantly, </w:t>
      </w:r>
      <w:r w:rsidR="00D86800">
        <w:rPr>
          <w:rFonts w:ascii="Times New Roman" w:eastAsia="Times New Roman" w:hAnsi="Times New Roman" w:cs="Times New Roman"/>
          <w:color w:val="4F81BD" w:themeColor="accent1"/>
          <w:sz w:val="24"/>
          <w:szCs w:val="24"/>
        </w:rPr>
        <w:t>body-</w:t>
      </w:r>
      <w:r w:rsidR="002F708C" w:rsidRPr="000F101E">
        <w:rPr>
          <w:rFonts w:ascii="Times New Roman" w:eastAsia="Times New Roman" w:hAnsi="Times New Roman" w:cs="Times New Roman"/>
          <w:color w:val="4F81BD" w:themeColor="accent1"/>
          <w:sz w:val="24"/>
          <w:szCs w:val="24"/>
        </w:rPr>
        <w:t>object interactivity</w:t>
      </w:r>
      <w:r w:rsidR="002D652A">
        <w:rPr>
          <w:rFonts w:ascii="Times New Roman" w:eastAsia="Times New Roman" w:hAnsi="Times New Roman" w:cs="Times New Roman"/>
          <w:color w:val="4F81BD" w:themeColor="accent1"/>
          <w:sz w:val="24"/>
          <w:szCs w:val="24"/>
        </w:rPr>
        <w:t xml:space="preserve"> (e.g., </w:t>
      </w:r>
      <w:r w:rsidR="00D86800">
        <w:rPr>
          <w:rFonts w:ascii="Times New Roman" w:eastAsia="Times New Roman" w:hAnsi="Times New Roman" w:cs="Times New Roman"/>
          <w:color w:val="4F81BD" w:themeColor="accent1"/>
          <w:sz w:val="24"/>
          <w:szCs w:val="24"/>
        </w:rPr>
        <w:t>BOI</w:t>
      </w:r>
      <w:r w:rsidR="0081192C">
        <w:rPr>
          <w:rFonts w:ascii="Times New Roman" w:eastAsia="Times New Roman" w:hAnsi="Times New Roman" w:cs="Times New Roman"/>
          <w:color w:val="4F81BD" w:themeColor="accent1"/>
          <w:sz w:val="24"/>
          <w:szCs w:val="24"/>
        </w:rPr>
        <w:t xml:space="preserve">; </w:t>
      </w:r>
      <w:r w:rsidR="00D86800" w:rsidRPr="000F101E">
        <w:rPr>
          <w:rFonts w:ascii="Times New Roman" w:eastAsia="Times New Roman" w:hAnsi="Times New Roman" w:cs="Times New Roman"/>
          <w:color w:val="4F81BD" w:themeColor="accent1"/>
          <w:sz w:val="24"/>
          <w:szCs w:val="24"/>
        </w:rPr>
        <w:t>Muraki, Siddiqui, &amp; Pexman, 2022; Pexma</w:t>
      </w:r>
      <w:r>
        <w:rPr>
          <w:rFonts w:ascii="Times New Roman" w:eastAsia="Times New Roman" w:hAnsi="Times New Roman" w:cs="Times New Roman"/>
          <w:color w:val="4F81BD" w:themeColor="accent1"/>
          <w:sz w:val="24"/>
          <w:szCs w:val="24"/>
        </w:rPr>
        <w:t xml:space="preserve">n, </w:t>
      </w:r>
      <w:r w:rsidRPr="00050948">
        <w:rPr>
          <w:rFonts w:ascii="Times New Roman" w:eastAsia="Times New Roman" w:hAnsi="Times New Roman" w:cs="Times New Roman"/>
          <w:color w:val="4F81BD" w:themeColor="accent1"/>
          <w:sz w:val="24"/>
          <w:szCs w:val="24"/>
        </w:rPr>
        <w:t>Muraki, Sidhu, &amp; Yap</w:t>
      </w:r>
      <w:r w:rsidRPr="00050948">
        <w:rPr>
          <w:rFonts w:ascii="Times New Roman" w:eastAsia="Times New Roman" w:hAnsi="Times New Roman" w:cs="Times New Roman"/>
          <w:color w:val="4F81BD" w:themeColor="accent1"/>
          <w:sz w:val="24"/>
          <w:szCs w:val="24"/>
        </w:rPr>
        <w:t xml:space="preserve">, </w:t>
      </w:r>
      <w:r w:rsidR="00D86800" w:rsidRPr="000F101E">
        <w:rPr>
          <w:rFonts w:ascii="Times New Roman" w:eastAsia="Times New Roman" w:hAnsi="Times New Roman" w:cs="Times New Roman"/>
          <w:color w:val="4F81BD" w:themeColor="accent1"/>
          <w:sz w:val="24"/>
          <w:szCs w:val="24"/>
        </w:rPr>
        <w:t>2019; Tillotson, Siakaluk, &amp; Pexman, 2008</w:t>
      </w:r>
      <w:r w:rsidR="002D652A" w:rsidRPr="000F101E">
        <w:rPr>
          <w:rFonts w:ascii="Times New Roman" w:eastAsia="Times New Roman" w:hAnsi="Times New Roman" w:cs="Times New Roman"/>
          <w:color w:val="4F81BD" w:themeColor="accent1"/>
          <w:sz w:val="24"/>
          <w:szCs w:val="24"/>
        </w:rPr>
        <w:t>)</w:t>
      </w:r>
      <w:r w:rsidR="00D86800" w:rsidRPr="00D86800">
        <w:rPr>
          <w:rFonts w:ascii="Times New Roman" w:eastAsia="Times New Roman" w:hAnsi="Times New Roman" w:cs="Times New Roman"/>
          <w:color w:val="4F81BD" w:themeColor="accent1"/>
          <w:sz w:val="24"/>
          <w:szCs w:val="24"/>
        </w:rPr>
        <w:t xml:space="preserve">, </w:t>
      </w:r>
      <w:r w:rsidR="00D86800">
        <w:rPr>
          <w:rFonts w:ascii="Times New Roman" w:eastAsia="Times New Roman" w:hAnsi="Times New Roman" w:cs="Times New Roman"/>
          <w:color w:val="4F81BD" w:themeColor="accent1"/>
          <w:sz w:val="24"/>
          <w:szCs w:val="24"/>
        </w:rPr>
        <w:t xml:space="preserve">which </w:t>
      </w:r>
      <w:r w:rsidR="00D86800" w:rsidRPr="000F101E">
        <w:rPr>
          <w:rFonts w:ascii="Times New Roman" w:eastAsia="Times New Roman" w:hAnsi="Times New Roman" w:cs="Times New Roman"/>
          <w:color w:val="4F81BD" w:themeColor="accent1"/>
          <w:sz w:val="24"/>
          <w:szCs w:val="24"/>
        </w:rPr>
        <w:t>quantifies</w:t>
      </w:r>
      <w:r w:rsidR="00E04520" w:rsidRPr="000F101E">
        <w:rPr>
          <w:rFonts w:ascii="Times New Roman" w:eastAsia="Times New Roman" w:hAnsi="Times New Roman" w:cs="Times New Roman"/>
          <w:color w:val="4F81BD" w:themeColor="accent1"/>
          <w:sz w:val="24"/>
          <w:szCs w:val="24"/>
        </w:rPr>
        <w:t xml:space="preserve"> the degree to which individuals perceive that they can interact with a variety of objects. </w:t>
      </w:r>
      <w:r w:rsidR="00E04520">
        <w:rPr>
          <w:rFonts w:ascii="Times New Roman" w:eastAsia="Times New Roman" w:hAnsi="Times New Roman" w:cs="Times New Roman"/>
          <w:sz w:val="24"/>
          <w:szCs w:val="24"/>
        </w:rPr>
        <w:t>Recently, Pexman et al. (2019) collected body-object interaction ratings (BOI) for over 9000 English words, which were elicited via a 1-7 scale such that objects receiving higher values were viewed by participants as having a greater degree of perceived interactivity. Consistent with an embodied cognition approach, BOI ratings have been shown to</w:t>
      </w:r>
      <w:r w:rsidR="00371261">
        <w:rPr>
          <w:rFonts w:ascii="Times New Roman" w:eastAsia="Times New Roman" w:hAnsi="Times New Roman" w:cs="Times New Roman"/>
          <w:sz w:val="24"/>
          <w:szCs w:val="24"/>
        </w:rPr>
        <w:t xml:space="preserve"> capture</w:t>
      </w:r>
      <w:r w:rsidR="00E04520">
        <w:rPr>
          <w:rFonts w:ascii="Times New Roman" w:eastAsia="Times New Roman" w:hAnsi="Times New Roman" w:cs="Times New Roman"/>
          <w:sz w:val="24"/>
          <w:szCs w:val="24"/>
        </w:rPr>
        <w:t xml:space="preserve"> </w:t>
      </w:r>
      <w:r w:rsidR="00371261">
        <w:rPr>
          <w:rFonts w:ascii="Times New Roman" w:eastAsia="Times New Roman" w:hAnsi="Times New Roman" w:cs="Times New Roman"/>
          <w:sz w:val="24"/>
          <w:szCs w:val="24"/>
        </w:rPr>
        <w:t>aspects</w:t>
      </w:r>
      <w:r w:rsidR="00E04520">
        <w:rPr>
          <w:rFonts w:ascii="Times New Roman" w:eastAsia="Times New Roman" w:hAnsi="Times New Roman" w:cs="Times New Roman"/>
          <w:sz w:val="24"/>
          <w:szCs w:val="24"/>
        </w:rPr>
        <w:t xml:space="preserve"> of semantic knowledge</w:t>
      </w:r>
      <w:r w:rsidR="00410843">
        <w:rPr>
          <w:rFonts w:ascii="Times New Roman" w:eastAsia="Times New Roman" w:hAnsi="Times New Roman" w:cs="Times New Roman"/>
          <w:sz w:val="24"/>
          <w:szCs w:val="24"/>
        </w:rPr>
        <w:t xml:space="preserve">. For example, </w:t>
      </w:r>
      <w:r w:rsidR="00E04520">
        <w:rPr>
          <w:rFonts w:ascii="Times New Roman" w:eastAsia="Times New Roman" w:hAnsi="Times New Roman" w:cs="Times New Roman"/>
          <w:sz w:val="24"/>
          <w:szCs w:val="24"/>
        </w:rPr>
        <w:t>BOI</w:t>
      </w:r>
      <w:r w:rsidR="00410843">
        <w:rPr>
          <w:rFonts w:ascii="Times New Roman" w:eastAsia="Times New Roman" w:hAnsi="Times New Roman" w:cs="Times New Roman"/>
          <w:sz w:val="24"/>
          <w:szCs w:val="24"/>
        </w:rPr>
        <w:t xml:space="preserve"> is</w:t>
      </w:r>
      <w:r w:rsidR="00E04520">
        <w:rPr>
          <w:rFonts w:ascii="Times New Roman" w:eastAsia="Times New Roman" w:hAnsi="Times New Roman" w:cs="Times New Roman"/>
          <w:sz w:val="24"/>
          <w:szCs w:val="24"/>
        </w:rPr>
        <w:t xml:space="preserve"> a strong predictor of responses in semantic decision tasks</w:t>
      </w:r>
      <w:r w:rsidR="00410843">
        <w:rPr>
          <w:rFonts w:ascii="Times New Roman" w:eastAsia="Times New Roman" w:hAnsi="Times New Roman" w:cs="Times New Roman"/>
          <w:sz w:val="24"/>
          <w:szCs w:val="24"/>
        </w:rPr>
        <w:t xml:space="preserve"> and has been found to</w:t>
      </w:r>
      <w:r w:rsidR="00E04520">
        <w:rPr>
          <w:rFonts w:ascii="Times New Roman" w:eastAsia="Times New Roman" w:hAnsi="Times New Roman" w:cs="Times New Roman"/>
          <w:sz w:val="24"/>
          <w:szCs w:val="24"/>
        </w:rPr>
        <w:t xml:space="preserve"> facilitate lexical decision responses derived from the English Lexicon Project (Balota et al., 2007) and responses from the Calgary Semantic Decision Project (Pexman, Heard, Lloyd, &amp; Yap, 2017). Importantly, for </w:t>
      </w:r>
      <w:r w:rsidR="00C82137">
        <w:rPr>
          <w:rFonts w:ascii="Times New Roman" w:eastAsia="Times New Roman" w:hAnsi="Times New Roman" w:cs="Times New Roman"/>
          <w:sz w:val="24"/>
          <w:szCs w:val="24"/>
        </w:rPr>
        <w:t xml:space="preserve">lexical and semantic decision </w:t>
      </w:r>
      <w:r w:rsidR="00E04520">
        <w:rPr>
          <w:rFonts w:ascii="Times New Roman" w:eastAsia="Times New Roman" w:hAnsi="Times New Roman" w:cs="Times New Roman"/>
          <w:sz w:val="24"/>
          <w:szCs w:val="24"/>
        </w:rPr>
        <w:t xml:space="preserve">tasks, any benefits of BOI on </w:t>
      </w:r>
      <w:r w:rsidR="009632DB">
        <w:rPr>
          <w:rFonts w:ascii="Times New Roman" w:eastAsia="Times New Roman" w:hAnsi="Times New Roman" w:cs="Times New Roman"/>
          <w:sz w:val="24"/>
          <w:szCs w:val="24"/>
        </w:rPr>
        <w:t xml:space="preserve">responses </w:t>
      </w:r>
      <w:r w:rsidR="00E04520">
        <w:rPr>
          <w:rFonts w:ascii="Times New Roman" w:eastAsia="Times New Roman" w:hAnsi="Times New Roman" w:cs="Times New Roman"/>
          <w:sz w:val="24"/>
          <w:szCs w:val="24"/>
        </w:rPr>
        <w:t xml:space="preserve">were only apparent when pairs were sufficiently high in BOI (i.e., BOI ratings above the midpoint). Low BOI items, which reflected more abstract concepts, were associated with responses that were both less accurate and slower. </w:t>
      </w:r>
      <w:r w:rsidR="00182A0D">
        <w:rPr>
          <w:rFonts w:ascii="Times New Roman" w:eastAsia="Times New Roman" w:hAnsi="Times New Roman" w:cs="Times New Roman"/>
          <w:sz w:val="24"/>
          <w:szCs w:val="24"/>
        </w:rPr>
        <w:lastRenderedPageBreak/>
        <w:t>Additionally</w:t>
      </w:r>
      <w:r w:rsidR="00E04520">
        <w:rPr>
          <w:rFonts w:ascii="Times New Roman" w:eastAsia="Times New Roman" w:hAnsi="Times New Roman" w:cs="Times New Roman"/>
          <w:sz w:val="24"/>
          <w:szCs w:val="24"/>
        </w:rPr>
        <w:t xml:space="preserve">, Heard, Madan, Protzner, and Pexman (2019) demonstrated that when BOI ratings were combined with three additional ratings of motor dimensionality (graspability, ease of pantomime, and number of actions), the combined ratings explained a greater degree of variance in semantic processing tasks compared to when BOI was used alone. Thus, considered alongside findings from Pexman et al. (2019), sensorimotor information </w:t>
      </w:r>
      <w:r w:rsidR="009632DB">
        <w:rPr>
          <w:rFonts w:ascii="Times New Roman" w:eastAsia="Times New Roman" w:hAnsi="Times New Roman" w:cs="Times New Roman"/>
          <w:sz w:val="24"/>
          <w:szCs w:val="24"/>
        </w:rPr>
        <w:t xml:space="preserve">appears to play </w:t>
      </w:r>
      <w:r w:rsidR="00E04520">
        <w:rPr>
          <w:rFonts w:ascii="Times New Roman" w:eastAsia="Times New Roman" w:hAnsi="Times New Roman" w:cs="Times New Roman"/>
          <w:sz w:val="24"/>
          <w:szCs w:val="24"/>
        </w:rPr>
        <w:t>a critical role when processing a word’s meaning.</w:t>
      </w:r>
    </w:p>
    <w:p w14:paraId="0000001D" w14:textId="0E8AE64D"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BOI ratings provide researchers with a useful tool for quantifying the degree to which individuals can interact with their environment, we note </w:t>
      </w:r>
      <w:r w:rsidR="001655F2">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potential shortcomings which may limit their broader use. First, BOI ratings</w:t>
      </w:r>
      <w:r w:rsidR="00A43028">
        <w:rPr>
          <w:rFonts w:ascii="Times New Roman" w:eastAsia="Times New Roman" w:hAnsi="Times New Roman" w:cs="Times New Roman"/>
          <w:sz w:val="24"/>
          <w:szCs w:val="24"/>
        </w:rPr>
        <w:t xml:space="preserve"> are highly correlated with concreteness, given that by nature they</w:t>
      </w:r>
      <w:r>
        <w:rPr>
          <w:rFonts w:ascii="Times New Roman" w:eastAsia="Times New Roman" w:hAnsi="Times New Roman" w:cs="Times New Roman"/>
          <w:sz w:val="24"/>
          <w:szCs w:val="24"/>
        </w:rPr>
        <w:t xml:space="preserve"> reflect the degree to which individuals can interact with an object</w:t>
      </w:r>
      <w:r w:rsidR="00A430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Consistent with this, Pexman et al. (2019) reported that performance on lexical tasks </w:t>
      </w:r>
      <w:r w:rsidR="00291FBF">
        <w:rPr>
          <w:rFonts w:ascii="Times New Roman" w:eastAsia="Times New Roman" w:hAnsi="Times New Roman" w:cs="Times New Roman"/>
          <w:sz w:val="24"/>
          <w:szCs w:val="24"/>
        </w:rPr>
        <w:t>improved for</w:t>
      </w:r>
      <w:r>
        <w:rPr>
          <w:rFonts w:ascii="Times New Roman" w:eastAsia="Times New Roman" w:hAnsi="Times New Roman" w:cs="Times New Roman"/>
          <w:sz w:val="24"/>
          <w:szCs w:val="24"/>
        </w:rPr>
        <w:t xml:space="preserve"> high BOI items (e.g., </w:t>
      </w:r>
      <w:r>
        <w:rPr>
          <w:rFonts w:ascii="Times New Roman" w:eastAsia="Times New Roman" w:hAnsi="Times New Roman" w:cs="Times New Roman"/>
          <w:i/>
          <w:sz w:val="24"/>
          <w:szCs w:val="24"/>
        </w:rPr>
        <w:t>chair</w:t>
      </w:r>
      <w:r>
        <w:rPr>
          <w:rFonts w:ascii="Times New Roman" w:eastAsia="Times New Roman" w:hAnsi="Times New Roman" w:cs="Times New Roman"/>
          <w:sz w:val="24"/>
          <w:szCs w:val="24"/>
        </w:rPr>
        <w:t xml:space="preserve">). For low BOI items (e.g., </w:t>
      </w:r>
      <w:r>
        <w:rPr>
          <w:rFonts w:ascii="Times New Roman" w:eastAsia="Times New Roman" w:hAnsi="Times New Roman" w:cs="Times New Roman"/>
          <w:i/>
          <w:sz w:val="24"/>
          <w:szCs w:val="24"/>
        </w:rPr>
        <w:t>autumn</w:t>
      </w:r>
      <w:r>
        <w:rPr>
          <w:rFonts w:ascii="Times New Roman" w:eastAsia="Times New Roman" w:hAnsi="Times New Roman" w:cs="Times New Roman"/>
          <w:sz w:val="24"/>
          <w:szCs w:val="24"/>
        </w:rPr>
        <w:t>), performance decreased, as by nature, an object must be tangible and concrete for it to facilitate a high degree of interaction. Second, because BOI reflects a quantitative rating, qualitative information regarding specific object uses, action properties, or even the context in which an object may elicit certain actions</w:t>
      </w:r>
      <w:r w:rsidR="00014B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unavailable. While quantifying the degree of interactivity is critical given the proposed connection between sensorimotor experience and knowledge (see Barsalou, Simmons, Barbey, &amp; Wilson, 2003), understanding the various contexts which may facilitate or inhibit potential interactions is equally important.</w:t>
      </w:r>
      <w:r w:rsidR="005A5DA3">
        <w:rPr>
          <w:rFonts w:ascii="Times New Roman" w:eastAsia="Times New Roman" w:hAnsi="Times New Roman" w:cs="Times New Roman"/>
          <w:sz w:val="24"/>
          <w:szCs w:val="24"/>
        </w:rPr>
        <w:t xml:space="preserve"> Finally, </w:t>
      </w:r>
      <w:r w:rsidR="00E6292D">
        <w:rPr>
          <w:rFonts w:ascii="Times New Roman" w:eastAsia="Times New Roman" w:hAnsi="Times New Roman" w:cs="Times New Roman"/>
          <w:sz w:val="24"/>
          <w:szCs w:val="24"/>
        </w:rPr>
        <w:t>having participants rate</w:t>
      </w:r>
      <w:r w:rsidR="00462653">
        <w:rPr>
          <w:rFonts w:ascii="Times New Roman" w:eastAsia="Times New Roman" w:hAnsi="Times New Roman" w:cs="Times New Roman"/>
          <w:sz w:val="24"/>
          <w:szCs w:val="24"/>
        </w:rPr>
        <w:t xml:space="preserve"> an object’s</w:t>
      </w:r>
      <w:r w:rsidR="005A5DA3">
        <w:rPr>
          <w:rFonts w:ascii="Times New Roman" w:eastAsia="Times New Roman" w:hAnsi="Times New Roman" w:cs="Times New Roman"/>
          <w:sz w:val="24"/>
          <w:szCs w:val="24"/>
        </w:rPr>
        <w:t xml:space="preserve"> </w:t>
      </w:r>
      <w:r w:rsidR="00E6292D">
        <w:rPr>
          <w:rFonts w:ascii="Times New Roman" w:eastAsia="Times New Roman" w:hAnsi="Times New Roman" w:cs="Times New Roman"/>
          <w:sz w:val="24"/>
          <w:szCs w:val="24"/>
        </w:rPr>
        <w:t>general levels of</w:t>
      </w:r>
      <w:r w:rsidR="005A5DA3">
        <w:rPr>
          <w:rFonts w:ascii="Times New Roman" w:eastAsia="Times New Roman" w:hAnsi="Times New Roman" w:cs="Times New Roman"/>
          <w:sz w:val="24"/>
          <w:szCs w:val="24"/>
        </w:rPr>
        <w:t xml:space="preserve"> interactivity may </w:t>
      </w:r>
      <w:r w:rsidR="00462653">
        <w:rPr>
          <w:rFonts w:ascii="Times New Roman" w:eastAsia="Times New Roman" w:hAnsi="Times New Roman" w:cs="Times New Roman"/>
          <w:sz w:val="24"/>
          <w:szCs w:val="24"/>
        </w:rPr>
        <w:t xml:space="preserve">simply </w:t>
      </w:r>
      <w:r w:rsidR="005D37B3">
        <w:rPr>
          <w:rFonts w:ascii="Times New Roman" w:eastAsia="Times New Roman" w:hAnsi="Times New Roman" w:cs="Times New Roman"/>
          <w:sz w:val="24"/>
          <w:szCs w:val="24"/>
        </w:rPr>
        <w:t>be too vague</w:t>
      </w:r>
      <w:r w:rsidR="00462653">
        <w:rPr>
          <w:rFonts w:ascii="Times New Roman" w:eastAsia="Times New Roman" w:hAnsi="Times New Roman" w:cs="Times New Roman"/>
          <w:sz w:val="24"/>
          <w:szCs w:val="24"/>
        </w:rPr>
        <w:t xml:space="preserve"> of a measure</w:t>
      </w:r>
      <w:r w:rsidR="005D37B3">
        <w:rPr>
          <w:rFonts w:ascii="Times New Roman" w:eastAsia="Times New Roman" w:hAnsi="Times New Roman" w:cs="Times New Roman"/>
          <w:sz w:val="24"/>
          <w:szCs w:val="24"/>
        </w:rPr>
        <w:t xml:space="preserve">, as when individuals encounter an object, they generally have a specific use in mind which may facilitate or inhibit interactivity depending on specific environmental factors. </w:t>
      </w:r>
      <w:r>
        <w:rPr>
          <w:rFonts w:ascii="Times New Roman" w:eastAsia="Times New Roman" w:hAnsi="Times New Roman" w:cs="Times New Roman"/>
          <w:sz w:val="24"/>
          <w:szCs w:val="24"/>
        </w:rPr>
        <w:t xml:space="preserve">Thus, relying solely upon BOI as a measure of interactivity </w:t>
      </w:r>
      <w:r>
        <w:rPr>
          <w:rFonts w:ascii="Times New Roman" w:eastAsia="Times New Roman" w:hAnsi="Times New Roman" w:cs="Times New Roman"/>
          <w:sz w:val="24"/>
          <w:szCs w:val="24"/>
        </w:rPr>
        <w:lastRenderedPageBreak/>
        <w:t xml:space="preserve">omits </w:t>
      </w:r>
      <w:r w:rsidR="00462653">
        <w:rPr>
          <w:rFonts w:ascii="Times New Roman" w:eastAsia="Times New Roman" w:hAnsi="Times New Roman" w:cs="Times New Roman"/>
          <w:sz w:val="24"/>
          <w:szCs w:val="24"/>
        </w:rPr>
        <w:t xml:space="preserve">important </w:t>
      </w:r>
      <w:r>
        <w:rPr>
          <w:rFonts w:ascii="Times New Roman" w:eastAsia="Times New Roman" w:hAnsi="Times New Roman" w:cs="Times New Roman"/>
          <w:sz w:val="24"/>
          <w:szCs w:val="24"/>
        </w:rPr>
        <w:t>qualitative information which may influence an object’s perceived level of interactivity.</w:t>
      </w:r>
    </w:p>
    <w:p w14:paraId="0000001E"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Present Study</w:t>
      </w:r>
    </w:p>
    <w:p w14:paraId="0000001F" w14:textId="65DE9172" w:rsidR="00E0085D" w:rsidRPr="000F101E" w:rsidRDefault="00E04520">
      <w:pPr>
        <w:spacing w:after="0" w:line="480" w:lineRule="auto"/>
        <w:ind w:firstLine="720"/>
      </w:pPr>
      <w:r>
        <w:rPr>
          <w:rFonts w:ascii="Times New Roman" w:eastAsia="Times New Roman" w:hAnsi="Times New Roman" w:cs="Times New Roman"/>
          <w:sz w:val="24"/>
          <w:szCs w:val="24"/>
        </w:rPr>
        <w:t xml:space="preserve">Given the link between sensorimotor experience and knowledge representation, the present study sought to develop a set of affordance norms for concrete objects. In doing so, we utilized an open-ended response format, which allowed </w:t>
      </w:r>
      <w:r w:rsidR="00517DCF">
        <w:rPr>
          <w:rFonts w:ascii="Times New Roman" w:eastAsia="Times New Roman" w:hAnsi="Times New Roman" w:cs="Times New Roman"/>
          <w:sz w:val="24"/>
          <w:szCs w:val="24"/>
        </w:rPr>
        <w:t xml:space="preserve">participants to freely report affordances without experimenter-provided cues or prompts. </w:t>
      </w:r>
      <w:r w:rsidR="00966555" w:rsidRPr="000F101E">
        <w:rPr>
          <w:rFonts w:ascii="Times New Roman" w:eastAsia="Times New Roman" w:hAnsi="Times New Roman" w:cs="Times New Roman"/>
          <w:color w:val="4F81BD" w:themeColor="accent1"/>
          <w:sz w:val="24"/>
          <w:szCs w:val="24"/>
        </w:rPr>
        <w:t xml:space="preserve">As described below, participants responded to </w:t>
      </w:r>
      <w:r w:rsidR="005C3395">
        <w:rPr>
          <w:rFonts w:ascii="Times New Roman" w:eastAsia="Times New Roman" w:hAnsi="Times New Roman" w:cs="Times New Roman"/>
          <w:color w:val="4F81BD" w:themeColor="accent1"/>
          <w:sz w:val="24"/>
          <w:szCs w:val="24"/>
        </w:rPr>
        <w:t xml:space="preserve">a series of </w:t>
      </w:r>
      <w:r w:rsidR="00966555" w:rsidRPr="000F101E">
        <w:rPr>
          <w:rFonts w:ascii="Times New Roman" w:eastAsia="Times New Roman" w:hAnsi="Times New Roman" w:cs="Times New Roman"/>
          <w:color w:val="4F81BD" w:themeColor="accent1"/>
          <w:sz w:val="24"/>
          <w:szCs w:val="24"/>
        </w:rPr>
        <w:t>lexical cues,</w:t>
      </w:r>
      <w:r w:rsidR="00966555">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object use </w:t>
      </w:r>
      <w:r w:rsidR="005C3395">
        <w:rPr>
          <w:rFonts w:ascii="Times New Roman" w:eastAsia="Times New Roman" w:hAnsi="Times New Roman" w:cs="Times New Roman"/>
          <w:sz w:val="24"/>
          <w:szCs w:val="24"/>
        </w:rPr>
        <w:t>w</w:t>
      </w:r>
      <w:r w:rsidR="00966555">
        <w:rPr>
          <w:rFonts w:ascii="Times New Roman" w:eastAsia="Times New Roman" w:hAnsi="Times New Roman" w:cs="Times New Roman"/>
          <w:sz w:val="24"/>
          <w:szCs w:val="24"/>
        </w:rPr>
        <w:t xml:space="preserve">as framed </w:t>
      </w:r>
      <w:r>
        <w:rPr>
          <w:rFonts w:ascii="Times New Roman" w:eastAsia="Times New Roman" w:hAnsi="Times New Roman" w:cs="Times New Roman"/>
          <w:sz w:val="24"/>
          <w:szCs w:val="24"/>
        </w:rPr>
        <w:t xml:space="preserve">in terms of affordances, such that participants were instructed to list the specific ways a given object could potentially be used or interacted with. </w:t>
      </w:r>
      <w:r w:rsidR="00517DCF">
        <w:rPr>
          <w:rFonts w:ascii="Times New Roman" w:eastAsia="Times New Roman" w:hAnsi="Times New Roman" w:cs="Times New Roman"/>
          <w:sz w:val="24"/>
          <w:szCs w:val="24"/>
        </w:rPr>
        <w:t xml:space="preserve">Potential </w:t>
      </w:r>
      <w:r>
        <w:rPr>
          <w:rFonts w:ascii="Times New Roman" w:eastAsia="Times New Roman" w:hAnsi="Times New Roman" w:cs="Times New Roman"/>
          <w:sz w:val="24"/>
          <w:szCs w:val="24"/>
        </w:rPr>
        <w:t>object uses were recorded using a method akin to feature production and free association tasks</w:t>
      </w:r>
      <w:r w:rsidR="00981969">
        <w:rPr>
          <w:rFonts w:ascii="Times New Roman" w:eastAsia="Times New Roman" w:hAnsi="Times New Roman" w:cs="Times New Roman"/>
          <w:sz w:val="24"/>
          <w:szCs w:val="24"/>
        </w:rPr>
        <w:t xml:space="preserve"> (cf. McRae et al., 2005; Nelson et al., 2004)</w:t>
      </w:r>
      <w:r>
        <w:rPr>
          <w:rFonts w:ascii="Times New Roman" w:eastAsia="Times New Roman" w:hAnsi="Times New Roman" w:cs="Times New Roman"/>
          <w:sz w:val="24"/>
          <w:szCs w:val="24"/>
        </w:rPr>
        <w:t xml:space="preserve">. </w:t>
      </w:r>
      <w:r w:rsidR="00AC595D">
        <w:rPr>
          <w:rFonts w:ascii="Times New Roman" w:eastAsia="Times New Roman" w:hAnsi="Times New Roman" w:cs="Times New Roman"/>
          <w:color w:val="4F81BD" w:themeColor="accent1"/>
          <w:sz w:val="24"/>
          <w:szCs w:val="24"/>
        </w:rPr>
        <w:t>By</w:t>
      </w:r>
      <w:r w:rsidR="00966555" w:rsidRPr="000F101E">
        <w:rPr>
          <w:rFonts w:ascii="Times New Roman" w:eastAsia="Times New Roman" w:hAnsi="Times New Roman" w:cs="Times New Roman"/>
          <w:color w:val="4F81BD" w:themeColor="accent1"/>
          <w:sz w:val="24"/>
          <w:szCs w:val="24"/>
        </w:rPr>
        <w:t xml:space="preserve"> not providing participants with pictures of each object </w:t>
      </w:r>
      <w:r w:rsidR="00AC595D">
        <w:rPr>
          <w:rFonts w:ascii="Times New Roman" w:eastAsia="Times New Roman" w:hAnsi="Times New Roman" w:cs="Times New Roman"/>
          <w:color w:val="4F81BD" w:themeColor="accent1"/>
          <w:sz w:val="24"/>
          <w:szCs w:val="24"/>
        </w:rPr>
        <w:t xml:space="preserve">or prompting participants with </w:t>
      </w:r>
      <w:r w:rsidR="00966555" w:rsidRPr="000F101E">
        <w:rPr>
          <w:rFonts w:ascii="Times New Roman" w:eastAsia="Times New Roman" w:hAnsi="Times New Roman" w:cs="Times New Roman"/>
          <w:color w:val="4F81BD" w:themeColor="accent1"/>
          <w:sz w:val="24"/>
          <w:szCs w:val="24"/>
        </w:rPr>
        <w:t>specific</w:t>
      </w:r>
      <w:r w:rsidR="00AC595D">
        <w:rPr>
          <w:rFonts w:ascii="Times New Roman" w:eastAsia="Times New Roman" w:hAnsi="Times New Roman" w:cs="Times New Roman"/>
          <w:color w:val="4F81BD" w:themeColor="accent1"/>
          <w:sz w:val="24"/>
          <w:szCs w:val="24"/>
        </w:rPr>
        <w:t xml:space="preserve"> types of objects</w:t>
      </w:r>
      <w:r w:rsidR="00966555" w:rsidRPr="000F101E">
        <w:rPr>
          <w:rFonts w:ascii="Times New Roman" w:eastAsia="Times New Roman" w:hAnsi="Times New Roman" w:cs="Times New Roman"/>
          <w:color w:val="4F81BD" w:themeColor="accent1"/>
          <w:sz w:val="24"/>
          <w:szCs w:val="24"/>
        </w:rPr>
        <w:t>, we were able to reduce the likelihood of biasing participants to</w:t>
      </w:r>
      <w:r w:rsidR="000B16E7">
        <w:rPr>
          <w:rFonts w:ascii="Times New Roman" w:eastAsia="Times New Roman" w:hAnsi="Times New Roman" w:cs="Times New Roman"/>
          <w:color w:val="4F81BD" w:themeColor="accent1"/>
          <w:sz w:val="24"/>
          <w:szCs w:val="24"/>
        </w:rPr>
        <w:t>wards</w:t>
      </w:r>
      <w:r w:rsidR="00966555" w:rsidRPr="000F101E">
        <w:rPr>
          <w:rFonts w:ascii="Times New Roman" w:eastAsia="Times New Roman" w:hAnsi="Times New Roman" w:cs="Times New Roman"/>
          <w:color w:val="4F81BD" w:themeColor="accent1"/>
          <w:sz w:val="24"/>
          <w:szCs w:val="24"/>
        </w:rPr>
        <w:t xml:space="preserve"> respond</w:t>
      </w:r>
      <w:r w:rsidR="000B16E7">
        <w:rPr>
          <w:rFonts w:ascii="Times New Roman" w:eastAsia="Times New Roman" w:hAnsi="Times New Roman" w:cs="Times New Roman"/>
          <w:color w:val="4F81BD" w:themeColor="accent1"/>
          <w:sz w:val="24"/>
          <w:szCs w:val="24"/>
        </w:rPr>
        <w:t>ing</w:t>
      </w:r>
      <w:r w:rsidR="00966555" w:rsidRPr="000F101E">
        <w:rPr>
          <w:rFonts w:ascii="Times New Roman" w:eastAsia="Times New Roman" w:hAnsi="Times New Roman" w:cs="Times New Roman"/>
          <w:color w:val="4F81BD" w:themeColor="accent1"/>
          <w:sz w:val="24"/>
          <w:szCs w:val="24"/>
        </w:rPr>
        <w:t xml:space="preserve"> </w:t>
      </w:r>
      <w:r w:rsidR="000B16E7">
        <w:rPr>
          <w:rFonts w:ascii="Times New Roman" w:eastAsia="Times New Roman" w:hAnsi="Times New Roman" w:cs="Times New Roman"/>
          <w:color w:val="4F81BD" w:themeColor="accent1"/>
          <w:sz w:val="24"/>
          <w:szCs w:val="24"/>
        </w:rPr>
        <w:t xml:space="preserve">with specific </w:t>
      </w:r>
      <w:r w:rsidR="00AC595D">
        <w:rPr>
          <w:rFonts w:ascii="Times New Roman" w:eastAsia="Times New Roman" w:hAnsi="Times New Roman" w:cs="Times New Roman"/>
          <w:color w:val="4F81BD" w:themeColor="accent1"/>
          <w:sz w:val="24"/>
          <w:szCs w:val="24"/>
        </w:rPr>
        <w:t>uses</w:t>
      </w:r>
      <w:r w:rsidR="00966555" w:rsidRPr="000F101E">
        <w:rPr>
          <w:rFonts w:ascii="Times New Roman" w:eastAsia="Times New Roman" w:hAnsi="Times New Roman" w:cs="Times New Roman"/>
          <w:color w:val="4F81BD" w:themeColor="accent1"/>
          <w:sz w:val="24"/>
          <w:szCs w:val="24"/>
        </w:rPr>
        <w:t>.</w:t>
      </w:r>
      <w:r w:rsidR="00AC595D" w:rsidRPr="00AC595D">
        <w:rPr>
          <w:rFonts w:ascii="Times New Roman" w:eastAsia="Times New Roman" w:hAnsi="Times New Roman" w:cs="Times New Roman"/>
          <w:sz w:val="24"/>
          <w:szCs w:val="24"/>
        </w:rPr>
        <w:t xml:space="preserve"> </w:t>
      </w:r>
      <w:r w:rsidR="00AC595D">
        <w:rPr>
          <w:rFonts w:ascii="Times New Roman" w:eastAsia="Times New Roman" w:hAnsi="Times New Roman" w:cs="Times New Roman"/>
          <w:sz w:val="24"/>
          <w:szCs w:val="24"/>
        </w:rPr>
        <w:t>This allowed us to capture a range of responses, which maximized the potential number of affordances that could be generated for each object.</w:t>
      </w:r>
    </w:p>
    <w:p w14:paraId="00000020" w14:textId="2707D2B2"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following sections, we detail the creation of the affordance norm dataset</w:t>
      </w:r>
      <w:r w:rsidR="008E2B01">
        <w:rPr>
          <w:rFonts w:ascii="Times New Roman" w:eastAsia="Times New Roman" w:hAnsi="Times New Roman" w:cs="Times New Roman"/>
          <w:sz w:val="24"/>
          <w:szCs w:val="24"/>
        </w:rPr>
        <w:t>, including</w:t>
      </w:r>
      <w:r>
        <w:rPr>
          <w:rFonts w:ascii="Times New Roman" w:eastAsia="Times New Roman" w:hAnsi="Times New Roman" w:cs="Times New Roman"/>
          <w:sz w:val="24"/>
          <w:szCs w:val="24"/>
        </w:rPr>
        <w:t xml:space="preserve"> </w:t>
      </w:r>
      <w:r w:rsidR="008E2B01" w:rsidRPr="008E2B01">
        <w:rPr>
          <w:rFonts w:ascii="Times New Roman" w:eastAsia="Times New Roman" w:hAnsi="Times New Roman" w:cs="Times New Roman"/>
          <w:sz w:val="24"/>
          <w:szCs w:val="24"/>
        </w:rPr>
        <w:t>how</w:t>
      </w:r>
      <w:r w:rsidR="00470C07">
        <w:rPr>
          <w:rFonts w:ascii="Times New Roman" w:eastAsia="Times New Roman" w:hAnsi="Times New Roman" w:cs="Times New Roman"/>
          <w:sz w:val="24"/>
          <w:szCs w:val="24"/>
        </w:rPr>
        <w:t xml:space="preserve"> our </w:t>
      </w:r>
      <w:r w:rsidR="007F2CBA">
        <w:rPr>
          <w:rFonts w:ascii="Times New Roman" w:eastAsia="Times New Roman" w:hAnsi="Times New Roman" w:cs="Times New Roman"/>
          <w:sz w:val="24"/>
          <w:szCs w:val="24"/>
        </w:rPr>
        <w:t xml:space="preserve">final </w:t>
      </w:r>
      <w:r w:rsidR="00470C07">
        <w:rPr>
          <w:rFonts w:ascii="Times New Roman" w:eastAsia="Times New Roman" w:hAnsi="Times New Roman" w:cs="Times New Roman"/>
          <w:sz w:val="24"/>
          <w:szCs w:val="24"/>
        </w:rPr>
        <w:t>sample size was</w:t>
      </w:r>
      <w:r w:rsidR="008E2B01" w:rsidRPr="008E2B01">
        <w:rPr>
          <w:rFonts w:ascii="Times New Roman" w:eastAsia="Times New Roman" w:hAnsi="Times New Roman" w:cs="Times New Roman"/>
          <w:sz w:val="24"/>
          <w:szCs w:val="24"/>
        </w:rPr>
        <w:t xml:space="preserve"> determined, </w:t>
      </w:r>
      <w:r w:rsidR="00470C07">
        <w:rPr>
          <w:rFonts w:ascii="Times New Roman" w:eastAsia="Times New Roman" w:hAnsi="Times New Roman" w:cs="Times New Roman"/>
          <w:sz w:val="24"/>
          <w:szCs w:val="24"/>
        </w:rPr>
        <w:t>exclusion criteria</w:t>
      </w:r>
      <w:r w:rsidR="008E2B01" w:rsidRPr="008E2B01">
        <w:rPr>
          <w:rFonts w:ascii="Times New Roman" w:eastAsia="Times New Roman" w:hAnsi="Times New Roman" w:cs="Times New Roman"/>
          <w:sz w:val="24"/>
          <w:szCs w:val="24"/>
        </w:rPr>
        <w:t>, a</w:t>
      </w:r>
      <w:r w:rsidR="00470C07">
        <w:rPr>
          <w:rFonts w:ascii="Times New Roman" w:eastAsia="Times New Roman" w:hAnsi="Times New Roman" w:cs="Times New Roman"/>
          <w:sz w:val="24"/>
          <w:szCs w:val="24"/>
        </w:rPr>
        <w:t>nd a</w:t>
      </w:r>
      <w:r w:rsidR="008E2B01" w:rsidRPr="008E2B01">
        <w:rPr>
          <w:rFonts w:ascii="Times New Roman" w:eastAsia="Times New Roman" w:hAnsi="Times New Roman" w:cs="Times New Roman"/>
          <w:sz w:val="24"/>
          <w:szCs w:val="24"/>
        </w:rPr>
        <w:t>ll manipulations</w:t>
      </w:r>
      <w:r w:rsidR="00470C07">
        <w:rPr>
          <w:rFonts w:ascii="Times New Roman" w:eastAsia="Times New Roman" w:hAnsi="Times New Roman" w:cs="Times New Roman"/>
          <w:sz w:val="24"/>
          <w:szCs w:val="24"/>
        </w:rPr>
        <w:t xml:space="preserve"> and </w:t>
      </w:r>
      <w:r w:rsidR="008E2B01" w:rsidRPr="008E2B01">
        <w:rPr>
          <w:rFonts w:ascii="Times New Roman" w:eastAsia="Times New Roman" w:hAnsi="Times New Roman" w:cs="Times New Roman"/>
          <w:sz w:val="24"/>
          <w:szCs w:val="24"/>
        </w:rPr>
        <w:t>measures</w:t>
      </w:r>
      <w:r w:rsidR="00470C07">
        <w:rPr>
          <w:rFonts w:ascii="Times New Roman" w:eastAsia="Times New Roman" w:hAnsi="Times New Roman" w:cs="Times New Roman"/>
          <w:sz w:val="24"/>
          <w:szCs w:val="24"/>
        </w:rPr>
        <w:t xml:space="preserve">. </w:t>
      </w:r>
      <w:r w:rsidR="008E2B01">
        <w:rPr>
          <w:rFonts w:ascii="Times New Roman" w:eastAsia="Times New Roman" w:hAnsi="Times New Roman" w:cs="Times New Roman"/>
          <w:sz w:val="24"/>
          <w:szCs w:val="24"/>
        </w:rPr>
        <w:t>We then</w:t>
      </w:r>
      <w:r>
        <w:rPr>
          <w:rFonts w:ascii="Times New Roman" w:eastAsia="Times New Roman" w:hAnsi="Times New Roman" w:cs="Times New Roman"/>
          <w:sz w:val="24"/>
          <w:szCs w:val="24"/>
        </w:rPr>
        <w:t xml:space="preserve"> describe an interactive web-portal designed to facilitate exploration of the final norm</w:t>
      </w:r>
      <w:r w:rsidR="003206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003206C8">
        <w:rPr>
          <w:rFonts w:ascii="Times New Roman" w:eastAsia="Times New Roman" w:hAnsi="Times New Roman" w:cs="Times New Roman"/>
          <w:sz w:val="24"/>
          <w:szCs w:val="24"/>
        </w:rPr>
        <w:t>et</w:t>
      </w:r>
      <w:r w:rsidR="008E2B01">
        <w:rPr>
          <w:rFonts w:ascii="Times New Roman" w:eastAsia="Times New Roman" w:hAnsi="Times New Roman" w:cs="Times New Roman"/>
          <w:sz w:val="24"/>
          <w:szCs w:val="24"/>
        </w:rPr>
        <w:t xml:space="preserve">. Finally, we discuss </w:t>
      </w:r>
      <w:r>
        <w:rPr>
          <w:rFonts w:ascii="Times New Roman" w:eastAsia="Times New Roman" w:hAnsi="Times New Roman" w:cs="Times New Roman"/>
          <w:sz w:val="24"/>
          <w:szCs w:val="24"/>
        </w:rPr>
        <w:t xml:space="preserve">a series of analyses which compared the affordance measures generated from this dataset with two existing measures of meaning (e.g., </w:t>
      </w:r>
      <w:r w:rsidR="004F46DF">
        <w:rPr>
          <w:rFonts w:ascii="Times New Roman" w:eastAsia="Times New Roman" w:hAnsi="Times New Roman" w:cs="Times New Roman"/>
          <w:sz w:val="24"/>
          <w:szCs w:val="24"/>
        </w:rPr>
        <w:t>Forward Association Strength (</w:t>
      </w:r>
      <w:r>
        <w:rPr>
          <w:rFonts w:ascii="Times New Roman" w:eastAsia="Times New Roman" w:hAnsi="Times New Roman" w:cs="Times New Roman"/>
          <w:sz w:val="24"/>
          <w:szCs w:val="24"/>
        </w:rPr>
        <w:t>FAS</w:t>
      </w:r>
      <w:r w:rsidR="004F46D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values derived from Nelson et al., 2004’s free association norms and cosine similarity (COS) taken from Buchanan et al.’s, 2019a, feature production norms), BOI ratings (Pexman et al., 2019),</w:t>
      </w:r>
      <w:r w:rsidR="003520AE">
        <w:rPr>
          <w:rFonts w:ascii="Times New Roman" w:eastAsia="Times New Roman" w:hAnsi="Times New Roman" w:cs="Times New Roman"/>
          <w:sz w:val="24"/>
          <w:szCs w:val="24"/>
        </w:rPr>
        <w:t xml:space="preserve"> </w:t>
      </w:r>
      <w:r w:rsidR="003520AE" w:rsidRPr="000F101E">
        <w:rPr>
          <w:rFonts w:ascii="Times New Roman" w:eastAsia="Times New Roman" w:hAnsi="Times New Roman" w:cs="Times New Roman"/>
          <w:color w:val="4F81BD" w:themeColor="accent1"/>
          <w:sz w:val="24"/>
          <w:szCs w:val="24"/>
        </w:rPr>
        <w:t>animacy (VanArsdell &amp; Blunt, 2022),</w:t>
      </w:r>
      <w:r>
        <w:rPr>
          <w:rFonts w:ascii="Times New Roman" w:eastAsia="Times New Roman" w:hAnsi="Times New Roman" w:cs="Times New Roman"/>
          <w:sz w:val="24"/>
          <w:szCs w:val="24"/>
        </w:rPr>
        <w:t xml:space="preserve"> and several lexical variables which </w:t>
      </w:r>
      <w:r>
        <w:rPr>
          <w:rFonts w:ascii="Times New Roman" w:eastAsia="Times New Roman" w:hAnsi="Times New Roman" w:cs="Times New Roman"/>
          <w:sz w:val="24"/>
          <w:szCs w:val="24"/>
        </w:rPr>
        <w:lastRenderedPageBreak/>
        <w:t xml:space="preserve">could potentially influence how participants processed each item (e.g., concreteness, age-of-acquisition, </w:t>
      </w:r>
      <w:r w:rsidR="00024DCE">
        <w:rPr>
          <w:rFonts w:ascii="Times New Roman" w:eastAsia="Times New Roman" w:hAnsi="Times New Roman" w:cs="Times New Roman"/>
          <w:sz w:val="24"/>
          <w:szCs w:val="24"/>
        </w:rPr>
        <w:t xml:space="preserve">cue set size, </w:t>
      </w:r>
      <w:r>
        <w:rPr>
          <w:rFonts w:ascii="Times New Roman" w:eastAsia="Times New Roman" w:hAnsi="Times New Roman" w:cs="Times New Roman"/>
          <w:sz w:val="24"/>
          <w:szCs w:val="24"/>
        </w:rPr>
        <w:t xml:space="preserve">etc.). </w:t>
      </w:r>
    </w:p>
    <w:p w14:paraId="00000021"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00000022"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Participants</w:t>
      </w:r>
    </w:p>
    <w:p w14:paraId="00000023" w14:textId="267EA3E6"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We recruited </w:t>
      </w:r>
      <w:r w:rsidR="00651568">
        <w:rPr>
          <w:rFonts w:ascii="Times New Roman" w:eastAsia="Times New Roman" w:hAnsi="Times New Roman" w:cs="Times New Roman"/>
          <w:sz w:val="24"/>
          <w:szCs w:val="24"/>
        </w:rPr>
        <w:t xml:space="preserve">3189 </w:t>
      </w:r>
      <w:r>
        <w:rPr>
          <w:rFonts w:ascii="Times New Roman" w:eastAsia="Times New Roman" w:hAnsi="Times New Roman" w:cs="Times New Roman"/>
          <w:sz w:val="24"/>
          <w:szCs w:val="24"/>
        </w:rPr>
        <w:t>participants from two general settings. First, 2432 undergraduate students were recruited from 9 universities and colleges located within the northeastern, midwestern, and southern United States</w:t>
      </w:r>
      <w:r w:rsidR="009C43C0">
        <w:rPr>
          <w:rFonts w:ascii="Times New Roman" w:eastAsia="Times New Roman" w:hAnsi="Times New Roman" w:cs="Times New Roman"/>
          <w:sz w:val="24"/>
          <w:szCs w:val="24"/>
        </w:rPr>
        <w:t xml:space="preserve"> and completed th</w:t>
      </w:r>
      <w:r w:rsidR="00046726">
        <w:rPr>
          <w:rFonts w:ascii="Times New Roman" w:eastAsia="Times New Roman" w:hAnsi="Times New Roman" w:cs="Times New Roman"/>
          <w:sz w:val="24"/>
          <w:szCs w:val="24"/>
        </w:rPr>
        <w:t>e study</w:t>
      </w:r>
      <w:r w:rsidR="009C43C0">
        <w:rPr>
          <w:rFonts w:ascii="Times New Roman" w:eastAsia="Times New Roman" w:hAnsi="Times New Roman" w:cs="Times New Roman"/>
          <w:sz w:val="24"/>
          <w:szCs w:val="24"/>
        </w:rPr>
        <w:t xml:space="preserve"> in exchange for partial course credit.</w:t>
      </w:r>
      <w:r>
        <w:rPr>
          <w:rFonts w:ascii="Times New Roman" w:eastAsia="Times New Roman" w:hAnsi="Times New Roman" w:cs="Times New Roman"/>
          <w:sz w:val="24"/>
          <w:szCs w:val="24"/>
        </w:rPr>
        <w:t xml:space="preserve"> The remaining 757 participants </w:t>
      </w:r>
      <w:r w:rsidR="009C43C0">
        <w:rPr>
          <w:rFonts w:ascii="Times New Roman" w:eastAsia="Times New Roman" w:hAnsi="Times New Roman" w:cs="Times New Roman"/>
          <w:sz w:val="24"/>
          <w:szCs w:val="24"/>
        </w:rPr>
        <w:t>were recruited</w:t>
      </w:r>
      <w:r>
        <w:rPr>
          <w:rFonts w:ascii="Times New Roman" w:eastAsia="Times New Roman" w:hAnsi="Times New Roman" w:cs="Times New Roman"/>
          <w:sz w:val="24"/>
          <w:szCs w:val="24"/>
        </w:rPr>
        <w:t xml:space="preserve"> via Prolific (</w:t>
      </w:r>
      <w:hyperlink r:id="rId11" w:history="1">
        <w:r w:rsidR="00961FA1" w:rsidRPr="00961FA1">
          <w:rPr>
            <w:rStyle w:val="Hyperlink"/>
            <w:rFonts w:ascii="Times New Roman" w:eastAsia="Times New Roman" w:hAnsi="Times New Roman" w:cs="Times New Roman"/>
            <w:sz w:val="24"/>
            <w:szCs w:val="24"/>
          </w:rPr>
          <w:t>www.Prolific</w:t>
        </w:r>
        <w:r w:rsidRPr="00961FA1">
          <w:rPr>
            <w:rStyle w:val="Hyperlink"/>
            <w:rFonts w:ascii="Times New Roman" w:eastAsia="Times New Roman" w:hAnsi="Times New Roman" w:cs="Times New Roman"/>
            <w:sz w:val="24"/>
            <w:szCs w:val="24"/>
          </w:rPr>
          <w:t>.co</w:t>
        </w:r>
      </w:hyperlink>
      <w:r>
        <w:rPr>
          <w:rFonts w:ascii="Times New Roman" w:eastAsia="Times New Roman" w:hAnsi="Times New Roman" w:cs="Times New Roman"/>
          <w:sz w:val="24"/>
          <w:szCs w:val="24"/>
        </w:rPr>
        <w:t>)</w:t>
      </w:r>
      <w:r w:rsidR="009C43C0">
        <w:rPr>
          <w:rFonts w:ascii="Times New Roman" w:eastAsia="Times New Roman" w:hAnsi="Times New Roman" w:cs="Times New Roman"/>
          <w:sz w:val="24"/>
          <w:szCs w:val="24"/>
        </w:rPr>
        <w:t xml:space="preserve"> and were compensated at a rate of $3.00 per 20-minute session. </w:t>
      </w:r>
      <w:r w:rsidR="00651568">
        <w:rPr>
          <w:rFonts w:ascii="Times New Roman" w:eastAsia="Times New Roman" w:hAnsi="Times New Roman" w:cs="Times New Roman"/>
          <w:sz w:val="24"/>
          <w:szCs w:val="24"/>
        </w:rPr>
        <w:t xml:space="preserve">We initially targeted 3000 participants, which ensured that </w:t>
      </w:r>
      <w:r w:rsidR="003C2552" w:rsidRPr="000F101E">
        <w:rPr>
          <w:rFonts w:ascii="Times New Roman" w:eastAsia="Times New Roman" w:hAnsi="Times New Roman" w:cs="Times New Roman"/>
          <w:color w:val="4F81BD" w:themeColor="accent1"/>
          <w:sz w:val="24"/>
          <w:szCs w:val="24"/>
        </w:rPr>
        <w:t>each</w:t>
      </w:r>
      <w:r w:rsidR="003C2552">
        <w:rPr>
          <w:rFonts w:ascii="Times New Roman" w:eastAsia="Times New Roman" w:hAnsi="Times New Roman" w:cs="Times New Roman"/>
          <w:sz w:val="24"/>
          <w:szCs w:val="24"/>
        </w:rPr>
        <w:t xml:space="preserve"> </w:t>
      </w:r>
      <w:r w:rsidR="00651568">
        <w:rPr>
          <w:rFonts w:ascii="Times New Roman" w:eastAsia="Times New Roman" w:hAnsi="Times New Roman" w:cs="Times New Roman"/>
          <w:sz w:val="24"/>
          <w:szCs w:val="24"/>
        </w:rPr>
        <w:t xml:space="preserve">object would be </w:t>
      </w:r>
      <w:r w:rsidR="003C2552">
        <w:rPr>
          <w:rFonts w:ascii="Times New Roman" w:eastAsia="Times New Roman" w:hAnsi="Times New Roman" w:cs="Times New Roman"/>
          <w:sz w:val="24"/>
          <w:szCs w:val="24"/>
        </w:rPr>
        <w:t>presented to</w:t>
      </w:r>
      <w:r w:rsidR="00651568">
        <w:rPr>
          <w:rFonts w:ascii="Times New Roman" w:eastAsia="Times New Roman" w:hAnsi="Times New Roman" w:cs="Times New Roman"/>
          <w:sz w:val="24"/>
          <w:szCs w:val="24"/>
        </w:rPr>
        <w:t xml:space="preserve"> </w:t>
      </w:r>
      <w:r w:rsidR="00F051A4">
        <w:rPr>
          <w:rFonts w:ascii="Times New Roman" w:eastAsia="Times New Roman" w:hAnsi="Times New Roman" w:cs="Times New Roman"/>
          <w:sz w:val="24"/>
          <w:szCs w:val="24"/>
        </w:rPr>
        <w:t xml:space="preserve">at least </w:t>
      </w:r>
      <w:r w:rsidR="00651568">
        <w:rPr>
          <w:rFonts w:ascii="Times New Roman" w:eastAsia="Times New Roman" w:hAnsi="Times New Roman" w:cs="Times New Roman"/>
          <w:sz w:val="24"/>
          <w:szCs w:val="24"/>
        </w:rPr>
        <w:t xml:space="preserve">30 participants. However, data collection was extended as funding permitted. </w:t>
      </w:r>
      <w:r>
        <w:rPr>
          <w:rFonts w:ascii="Times New Roman" w:eastAsia="Times New Roman" w:hAnsi="Times New Roman" w:cs="Times New Roman"/>
          <w:sz w:val="24"/>
          <w:szCs w:val="24"/>
        </w:rPr>
        <w:t xml:space="preserve">Table 1 displays final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s</w:t>
      </w:r>
      <w:r w:rsidR="00EC4119">
        <w:rPr>
          <w:rFonts w:ascii="Times New Roman" w:eastAsia="Times New Roman" w:hAnsi="Times New Roman" w:cs="Times New Roman"/>
          <w:sz w:val="24"/>
          <w:szCs w:val="24"/>
        </w:rPr>
        <w:t xml:space="preserve"> and </w:t>
      </w:r>
      <w:r w:rsidR="00EC4119" w:rsidRPr="00EC4119">
        <w:rPr>
          <w:rFonts w:ascii="Times New Roman" w:eastAsia="Times New Roman" w:hAnsi="Times New Roman" w:cs="Times New Roman"/>
          <w:color w:val="4F81BD" w:themeColor="accent1"/>
          <w:sz w:val="24"/>
          <w:szCs w:val="24"/>
        </w:rPr>
        <w:t>sample characteristics</w:t>
      </w:r>
      <w:r w:rsidRPr="00EC4119">
        <w:rPr>
          <w:rFonts w:ascii="Times New Roman" w:eastAsia="Times New Roman" w:hAnsi="Times New Roman" w:cs="Times New Roman"/>
          <w:color w:val="4F81BD" w:themeColor="accent1"/>
          <w:sz w:val="24"/>
          <w:szCs w:val="24"/>
        </w:rPr>
        <w:t xml:space="preserve"> </w:t>
      </w:r>
      <w:r>
        <w:rPr>
          <w:rFonts w:ascii="Times New Roman" w:eastAsia="Times New Roman" w:hAnsi="Times New Roman" w:cs="Times New Roman"/>
          <w:sz w:val="24"/>
          <w:szCs w:val="24"/>
        </w:rPr>
        <w:t xml:space="preserve">for each testing site following </w:t>
      </w:r>
      <w:r w:rsidR="00BF36B0">
        <w:rPr>
          <w:rFonts w:ascii="Times New Roman" w:eastAsia="Times New Roman" w:hAnsi="Times New Roman" w:cs="Times New Roman"/>
          <w:sz w:val="24"/>
          <w:szCs w:val="24"/>
        </w:rPr>
        <w:t xml:space="preserve">data </w:t>
      </w:r>
      <w:r>
        <w:rPr>
          <w:rFonts w:ascii="Times New Roman" w:eastAsia="Times New Roman" w:hAnsi="Times New Roman" w:cs="Times New Roman"/>
          <w:sz w:val="24"/>
          <w:szCs w:val="24"/>
        </w:rPr>
        <w:t xml:space="preserve">cleaning. </w:t>
      </w:r>
      <w:r w:rsidR="009C43C0">
        <w:rPr>
          <w:rFonts w:ascii="Times New Roman" w:eastAsia="Times New Roman" w:hAnsi="Times New Roman" w:cs="Times New Roman"/>
          <w:sz w:val="24"/>
          <w:szCs w:val="24"/>
        </w:rPr>
        <w:t>All participants completed the experiment online. To be eligible, p</w:t>
      </w:r>
      <w:r>
        <w:rPr>
          <w:rFonts w:ascii="Times New Roman" w:eastAsia="Times New Roman" w:hAnsi="Times New Roman" w:cs="Times New Roman"/>
          <w:sz w:val="24"/>
          <w:szCs w:val="24"/>
        </w:rPr>
        <w:t>articipants were required to be native English speakers, and Prolific participants were additionally required to have obtained at least a high-school level degree or equivalent.</w:t>
      </w:r>
    </w:p>
    <w:p w14:paraId="00000024"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w:t>
      </w:r>
    </w:p>
    <w:p w14:paraId="00000025" w14:textId="522669C1"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the stimuli, we initially selected 3005 nouns from the MRC psycholinguistic database (Coltheart, 1981). Words were selected based on concreteness, such that only high concreteness words were included (</w:t>
      </w:r>
      <w:r w:rsidRPr="00981969">
        <w:rPr>
          <w:rFonts w:ascii="Times New Roman" w:eastAsia="Times New Roman" w:hAnsi="Times New Roman" w:cs="Times New Roman"/>
          <w:i/>
          <w:sz w:val="24"/>
          <w:szCs w:val="24"/>
        </w:rPr>
        <w:t>M</w:t>
      </w:r>
      <w:r w:rsidR="00067063">
        <w:rPr>
          <w:rFonts w:ascii="Times New Roman" w:eastAsia="Times New Roman" w:hAnsi="Times New Roman" w:cs="Times New Roman"/>
          <w:i/>
          <w:sz w:val="24"/>
          <w:szCs w:val="24"/>
        </w:rPr>
        <w:t xml:space="preserve"> </w:t>
      </w:r>
      <w:r w:rsidR="00067063">
        <w:rPr>
          <w:rFonts w:ascii="Times New Roman" w:eastAsia="Times New Roman" w:hAnsi="Times New Roman" w:cs="Times New Roman"/>
          <w:iCs/>
          <w:sz w:val="24"/>
          <w:szCs w:val="24"/>
        </w:rPr>
        <w:t>concreteness ≥ 4.25). Of the 3005 words we generated, five were randomly selected to serve as practice items. The remaining 3000 items were once randomized before being equally split into 100 separate, 30-item lists</w:t>
      </w:r>
      <w:r w:rsidR="003C2552">
        <w:rPr>
          <w:rFonts w:ascii="Times New Roman" w:eastAsia="Times New Roman" w:hAnsi="Times New Roman" w:cs="Times New Roman"/>
          <w:iCs/>
          <w:sz w:val="24"/>
          <w:szCs w:val="24"/>
        </w:rPr>
        <w:t xml:space="preserve">. </w:t>
      </w:r>
      <w:r w:rsidR="00067063">
        <w:rPr>
          <w:rFonts w:ascii="Times New Roman" w:eastAsia="Times New Roman" w:hAnsi="Times New Roman" w:cs="Times New Roman"/>
          <w:iCs/>
          <w:sz w:val="24"/>
          <w:szCs w:val="24"/>
        </w:rPr>
        <w:t xml:space="preserve">Overall, the final set of 3000 </w:t>
      </w:r>
      <w:r w:rsidR="00F261ED">
        <w:rPr>
          <w:rFonts w:ascii="Times New Roman" w:eastAsia="Times New Roman" w:hAnsi="Times New Roman" w:cs="Times New Roman"/>
          <w:iCs/>
          <w:sz w:val="24"/>
          <w:szCs w:val="24"/>
        </w:rPr>
        <w:t xml:space="preserve">cue </w:t>
      </w:r>
      <w:r w:rsidR="00067063">
        <w:rPr>
          <w:rFonts w:ascii="Times New Roman" w:eastAsia="Times New Roman" w:hAnsi="Times New Roman" w:cs="Times New Roman"/>
          <w:iCs/>
          <w:sz w:val="24"/>
          <w:szCs w:val="24"/>
        </w:rPr>
        <w:t>words had a mean concreteness rating of 4.61 (</w:t>
      </w:r>
      <w:r w:rsidR="00067063">
        <w:rPr>
          <w:rFonts w:ascii="Times New Roman" w:eastAsia="Times New Roman" w:hAnsi="Times New Roman" w:cs="Times New Roman"/>
          <w:i/>
          <w:sz w:val="24"/>
          <w:szCs w:val="24"/>
        </w:rPr>
        <w:t>SD</w:t>
      </w:r>
      <w:r w:rsidR="00067063">
        <w:rPr>
          <w:rFonts w:ascii="Times New Roman" w:eastAsia="Times New Roman" w:hAnsi="Times New Roman" w:cs="Times New Roman"/>
          <w:iCs/>
          <w:sz w:val="24"/>
          <w:szCs w:val="24"/>
        </w:rPr>
        <w:t xml:space="preserve"> </w:t>
      </w:r>
      <w:r w:rsidR="009819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0.33; Brysbaert, Warriner, &amp; Kuperman, 2014), a mean SUBTLEX frequency rating of 2.01 (</w:t>
      </w:r>
      <w:r w:rsidR="00981969">
        <w:rPr>
          <w:rFonts w:ascii="Times New Roman" w:eastAsia="Times New Roman" w:hAnsi="Times New Roman" w:cs="Times New Roman"/>
          <w:i/>
          <w:sz w:val="24"/>
          <w:szCs w:val="24"/>
        </w:rPr>
        <w:t>SD</w:t>
      </w:r>
      <w:r w:rsidR="009819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0.87; Brysbaert &amp; New, </w:t>
      </w:r>
      <w:r>
        <w:rPr>
          <w:rFonts w:ascii="Times New Roman" w:eastAsia="Times New Roman" w:hAnsi="Times New Roman" w:cs="Times New Roman"/>
          <w:sz w:val="24"/>
          <w:szCs w:val="24"/>
        </w:rPr>
        <w:lastRenderedPageBreak/>
        <w:t>2009), mean BOI rating of 5.18 (</w:t>
      </w:r>
      <w:r w:rsidR="00981969">
        <w:rPr>
          <w:rFonts w:ascii="Times New Roman" w:eastAsia="Times New Roman" w:hAnsi="Times New Roman" w:cs="Times New Roman"/>
          <w:i/>
          <w:sz w:val="24"/>
          <w:szCs w:val="24"/>
        </w:rPr>
        <w:t>SD</w:t>
      </w:r>
      <w:r w:rsidR="009819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0.60; Pexman et al., 2019)</w:t>
      </w:r>
      <w:r w:rsidR="00872C66">
        <w:rPr>
          <w:rFonts w:ascii="Times New Roman" w:eastAsia="Times New Roman" w:hAnsi="Times New Roman" w:cs="Times New Roman"/>
          <w:sz w:val="24"/>
          <w:szCs w:val="24"/>
        </w:rPr>
        <w:t xml:space="preserve">, and a mean animacy rating of </w:t>
      </w:r>
      <w:r w:rsidR="00D35C9B">
        <w:rPr>
          <w:rFonts w:ascii="Times New Roman" w:eastAsia="Times New Roman" w:hAnsi="Times New Roman" w:cs="Times New Roman"/>
          <w:color w:val="4F81BD" w:themeColor="accent1"/>
          <w:sz w:val="24"/>
          <w:szCs w:val="24"/>
        </w:rPr>
        <w:t>342.63</w:t>
      </w:r>
      <w:r w:rsidR="00872C66" w:rsidRPr="000F101E">
        <w:rPr>
          <w:rFonts w:ascii="Times New Roman" w:eastAsia="Times New Roman" w:hAnsi="Times New Roman" w:cs="Times New Roman"/>
          <w:color w:val="4F81BD" w:themeColor="accent1"/>
          <w:sz w:val="24"/>
          <w:szCs w:val="24"/>
        </w:rPr>
        <w:t xml:space="preserve"> (</w:t>
      </w:r>
      <w:r w:rsidR="00F051A4" w:rsidRPr="000F101E">
        <w:rPr>
          <w:rFonts w:ascii="Times New Roman" w:eastAsia="Times New Roman" w:hAnsi="Times New Roman" w:cs="Times New Roman"/>
          <w:i/>
          <w:iCs/>
          <w:color w:val="4F81BD" w:themeColor="accent1"/>
          <w:sz w:val="24"/>
          <w:szCs w:val="24"/>
        </w:rPr>
        <w:t>SD</w:t>
      </w:r>
      <w:r w:rsidR="00F051A4">
        <w:rPr>
          <w:rFonts w:ascii="Times New Roman" w:eastAsia="Times New Roman" w:hAnsi="Times New Roman" w:cs="Times New Roman"/>
          <w:color w:val="4F81BD" w:themeColor="accent1"/>
          <w:sz w:val="24"/>
          <w:szCs w:val="24"/>
        </w:rPr>
        <w:t xml:space="preserve"> = </w:t>
      </w:r>
      <w:r w:rsidR="00D35C9B">
        <w:rPr>
          <w:rFonts w:ascii="Times New Roman" w:eastAsia="Times New Roman" w:hAnsi="Times New Roman" w:cs="Times New Roman"/>
          <w:color w:val="4F81BD" w:themeColor="accent1"/>
          <w:sz w:val="24"/>
          <w:szCs w:val="24"/>
        </w:rPr>
        <w:t>242.74</w:t>
      </w:r>
      <w:r w:rsidR="00F051A4">
        <w:rPr>
          <w:rFonts w:ascii="Times New Roman" w:eastAsia="Times New Roman" w:hAnsi="Times New Roman" w:cs="Times New Roman"/>
          <w:color w:val="4F81BD" w:themeColor="accent1"/>
          <w:sz w:val="24"/>
          <w:szCs w:val="24"/>
        </w:rPr>
        <w:t xml:space="preserve">) based on </w:t>
      </w:r>
      <w:r w:rsidR="00872C66" w:rsidRPr="000F101E">
        <w:rPr>
          <w:rFonts w:ascii="Times New Roman" w:eastAsia="Times New Roman" w:hAnsi="Times New Roman" w:cs="Times New Roman"/>
          <w:color w:val="4F81BD" w:themeColor="accent1"/>
          <w:sz w:val="24"/>
          <w:szCs w:val="24"/>
        </w:rPr>
        <w:t xml:space="preserve">VanArsdall </w:t>
      </w:r>
      <w:r w:rsidR="00F051A4">
        <w:rPr>
          <w:rFonts w:ascii="Times New Roman" w:eastAsia="Times New Roman" w:hAnsi="Times New Roman" w:cs="Times New Roman"/>
          <w:color w:val="4F81BD" w:themeColor="accent1"/>
          <w:sz w:val="24"/>
          <w:szCs w:val="24"/>
        </w:rPr>
        <w:t>and</w:t>
      </w:r>
      <w:r w:rsidR="00872C66" w:rsidRPr="000F101E">
        <w:rPr>
          <w:rFonts w:ascii="Times New Roman" w:eastAsia="Times New Roman" w:hAnsi="Times New Roman" w:cs="Times New Roman"/>
          <w:color w:val="4F81BD" w:themeColor="accent1"/>
          <w:sz w:val="24"/>
          <w:szCs w:val="24"/>
        </w:rPr>
        <w:t xml:space="preserve"> Blunt</w:t>
      </w:r>
      <w:r w:rsidR="00F051A4">
        <w:rPr>
          <w:rFonts w:ascii="Times New Roman" w:eastAsia="Times New Roman" w:hAnsi="Times New Roman" w:cs="Times New Roman"/>
          <w:color w:val="4F81BD" w:themeColor="accent1"/>
          <w:sz w:val="24"/>
          <w:szCs w:val="24"/>
        </w:rPr>
        <w:t>’s (</w:t>
      </w:r>
      <w:r w:rsidR="00872C66" w:rsidRPr="000F101E">
        <w:rPr>
          <w:rFonts w:ascii="Times New Roman" w:eastAsia="Times New Roman" w:hAnsi="Times New Roman" w:cs="Times New Roman"/>
          <w:color w:val="4F81BD" w:themeColor="accent1"/>
          <w:sz w:val="24"/>
          <w:szCs w:val="24"/>
        </w:rPr>
        <w:t>2022)</w:t>
      </w:r>
      <w:r w:rsidR="00F051A4">
        <w:rPr>
          <w:rFonts w:ascii="Times New Roman" w:eastAsia="Times New Roman" w:hAnsi="Times New Roman" w:cs="Times New Roman"/>
          <w:color w:val="4F81BD" w:themeColor="accent1"/>
          <w:sz w:val="24"/>
          <w:szCs w:val="24"/>
        </w:rPr>
        <w:t xml:space="preserve"> living scale</w:t>
      </w:r>
      <w:r w:rsidR="00872C66">
        <w:rPr>
          <w:rFonts w:ascii="Times New Roman" w:eastAsia="Times New Roman" w:hAnsi="Times New Roman" w:cs="Times New Roman"/>
          <w:sz w:val="24"/>
          <w:szCs w:val="24"/>
        </w:rPr>
        <w:t>.</w:t>
      </w:r>
    </w:p>
    <w:p w14:paraId="00000026" w14:textId="29E81070"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w:t>
      </w:r>
    </w:p>
    <w:p w14:paraId="00000027" w14:textId="0272E7AC"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Across testing sites, data collection occurred online using Collector, an open-source platform for conducting </w:t>
      </w:r>
      <w:sdt>
        <w:sdtPr>
          <w:tag w:val="goog_rdk_4"/>
          <w:id w:val="1224105706"/>
        </w:sdtPr>
        <w:sdtContent/>
      </w:sdt>
      <w:r>
        <w:rPr>
          <w:rFonts w:ascii="Times New Roman" w:eastAsia="Times New Roman" w:hAnsi="Times New Roman" w:cs="Times New Roman"/>
          <w:sz w:val="24"/>
          <w:szCs w:val="24"/>
        </w:rPr>
        <w:t xml:space="preserve">web-based psychological experiments (Garcia &amp; Kornell, 2015). Prior to beginning the norming task, participants were informed that they would </w:t>
      </w:r>
      <w:r w:rsidR="00981969">
        <w:rPr>
          <w:rFonts w:ascii="Times New Roman" w:eastAsia="Times New Roman" w:hAnsi="Times New Roman" w:cs="Times New Roman"/>
          <w:sz w:val="24"/>
          <w:szCs w:val="24"/>
        </w:rPr>
        <w:t>view</w:t>
      </w:r>
      <w:r>
        <w:rPr>
          <w:rFonts w:ascii="Times New Roman" w:eastAsia="Times New Roman" w:hAnsi="Times New Roman" w:cs="Times New Roman"/>
          <w:sz w:val="24"/>
          <w:szCs w:val="24"/>
        </w:rPr>
        <w:t xml:space="preserve"> a series of object words and </w:t>
      </w:r>
      <w:r w:rsidR="00F72DF2">
        <w:rPr>
          <w:rFonts w:ascii="Times New Roman" w:eastAsia="Times New Roman" w:hAnsi="Times New Roman" w:cs="Times New Roman"/>
          <w:sz w:val="24"/>
          <w:szCs w:val="24"/>
        </w:rPr>
        <w:t>w</w:t>
      </w:r>
      <w:r w:rsidR="00FF7D53">
        <w:rPr>
          <w:rFonts w:ascii="Times New Roman" w:eastAsia="Times New Roman" w:hAnsi="Times New Roman" w:cs="Times New Roman"/>
          <w:sz w:val="24"/>
          <w:szCs w:val="24"/>
        </w:rPr>
        <w:t>ould be</w:t>
      </w:r>
      <w:r w:rsidR="00F72DF2">
        <w:rPr>
          <w:rFonts w:ascii="Times New Roman" w:eastAsia="Times New Roman" w:hAnsi="Times New Roman" w:cs="Times New Roman"/>
          <w:sz w:val="24"/>
          <w:szCs w:val="24"/>
        </w:rPr>
        <w:t xml:space="preserve"> </w:t>
      </w:r>
      <w:r w:rsidR="00981969">
        <w:rPr>
          <w:rFonts w:ascii="Times New Roman" w:eastAsia="Times New Roman" w:hAnsi="Times New Roman" w:cs="Times New Roman"/>
          <w:sz w:val="24"/>
          <w:szCs w:val="24"/>
        </w:rPr>
        <w:t>asked</w:t>
      </w:r>
      <w:r>
        <w:rPr>
          <w:rFonts w:ascii="Times New Roman" w:eastAsia="Times New Roman" w:hAnsi="Times New Roman" w:cs="Times New Roman"/>
          <w:sz w:val="24"/>
          <w:szCs w:val="24"/>
        </w:rPr>
        <w:t xml:space="preserve"> to list as many uses for each object </w:t>
      </w:r>
      <w:r w:rsidR="00AD45B6">
        <w:rPr>
          <w:rFonts w:ascii="Times New Roman" w:eastAsia="Times New Roman" w:hAnsi="Times New Roman" w:cs="Times New Roman"/>
          <w:sz w:val="24"/>
          <w:szCs w:val="24"/>
        </w:rPr>
        <w:t>(</w:t>
      </w:r>
      <w:r w:rsidR="00250D2D">
        <w:rPr>
          <w:rFonts w:ascii="Times New Roman" w:eastAsia="Times New Roman" w:hAnsi="Times New Roman" w:cs="Times New Roman"/>
          <w:sz w:val="24"/>
          <w:szCs w:val="24"/>
        </w:rPr>
        <w:t xml:space="preserve">i.e., </w:t>
      </w:r>
      <w:r w:rsidR="00AD45B6">
        <w:rPr>
          <w:rFonts w:ascii="Times New Roman" w:eastAsia="Times New Roman" w:hAnsi="Times New Roman" w:cs="Times New Roman"/>
          <w:sz w:val="24"/>
          <w:szCs w:val="24"/>
        </w:rPr>
        <w:t xml:space="preserve">affordances) </w:t>
      </w:r>
      <w:r>
        <w:rPr>
          <w:rFonts w:ascii="Times New Roman" w:eastAsia="Times New Roman" w:hAnsi="Times New Roman" w:cs="Times New Roman"/>
          <w:sz w:val="24"/>
          <w:szCs w:val="24"/>
        </w:rPr>
        <w:t xml:space="preserve">as they could reasonably generate. Participants were reminded that a single object typically has multiple uses and were encouraged to list multiple object uses when possible. To illustrate this point, the word </w:t>
      </w:r>
      <w:r>
        <w:rPr>
          <w:rFonts w:ascii="Times New Roman" w:eastAsia="Times New Roman" w:hAnsi="Times New Roman" w:cs="Times New Roman"/>
          <w:i/>
          <w:sz w:val="24"/>
          <w:szCs w:val="24"/>
        </w:rPr>
        <w:t>ball</w:t>
      </w:r>
      <w:r>
        <w:rPr>
          <w:rFonts w:ascii="Times New Roman" w:eastAsia="Times New Roman" w:hAnsi="Times New Roman" w:cs="Times New Roman"/>
          <w:sz w:val="24"/>
          <w:szCs w:val="24"/>
        </w:rPr>
        <w:t xml:space="preserve"> was provided as an example, with </w:t>
      </w:r>
      <w:r>
        <w:rPr>
          <w:rFonts w:ascii="Times New Roman" w:eastAsia="Times New Roman" w:hAnsi="Times New Roman" w:cs="Times New Roman"/>
          <w:i/>
          <w:sz w:val="24"/>
          <w:szCs w:val="24"/>
        </w:rPr>
        <w:t>throw</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bounce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step on</w:t>
      </w:r>
      <w:r>
        <w:rPr>
          <w:rFonts w:ascii="Times New Roman" w:eastAsia="Times New Roman" w:hAnsi="Times New Roman" w:cs="Times New Roman"/>
          <w:sz w:val="24"/>
          <w:szCs w:val="24"/>
        </w:rPr>
        <w:t xml:space="preserve"> all provided as examples of potential affordances. The full task instructions can be viewed at https://osf.io/pavjh. </w:t>
      </w:r>
    </w:p>
    <w:p w14:paraId="00000028" w14:textId="5D22F891"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receiving instructions, participants completed a set of five practice items, which familiarized them with the norming task. For each trial, a cue word was presented in the center of the screen, and participants were instructed </w:t>
      </w:r>
      <w:r w:rsidR="00250D2D">
        <w:rPr>
          <w:rFonts w:ascii="Times New Roman" w:eastAsia="Times New Roman" w:hAnsi="Times New Roman" w:cs="Times New Roman"/>
          <w:sz w:val="24"/>
          <w:szCs w:val="24"/>
        </w:rPr>
        <w:t xml:space="preserve">to generate as many affordances as they reasonably could in response to cue. Participants typed each affordance response </w:t>
      </w:r>
      <w:r>
        <w:rPr>
          <w:rFonts w:ascii="Times New Roman" w:eastAsia="Times New Roman" w:hAnsi="Times New Roman" w:cs="Times New Roman"/>
          <w:sz w:val="24"/>
          <w:szCs w:val="24"/>
        </w:rPr>
        <w:t xml:space="preserve">into a textbox which was located directly below the </w:t>
      </w:r>
      <w:r w:rsidR="00250D2D">
        <w:rPr>
          <w:rFonts w:ascii="Times New Roman" w:eastAsia="Times New Roman" w:hAnsi="Times New Roman" w:cs="Times New Roman"/>
          <w:sz w:val="24"/>
          <w:szCs w:val="24"/>
        </w:rPr>
        <w:t>cue</w:t>
      </w:r>
      <w:r>
        <w:rPr>
          <w:rFonts w:ascii="Times New Roman" w:eastAsia="Times New Roman" w:hAnsi="Times New Roman" w:cs="Times New Roman"/>
          <w:sz w:val="24"/>
          <w:szCs w:val="24"/>
        </w:rPr>
        <w:t xml:space="preserve">. To maximize potential affordances, participants were not given specific instructions on how to format their responses (i.e., tense, single words vs. phrases, etc.) with the exception that they were asked to separate each unique </w:t>
      </w:r>
      <w:r w:rsidR="00C3085C">
        <w:rPr>
          <w:rFonts w:ascii="Times New Roman" w:eastAsia="Times New Roman" w:hAnsi="Times New Roman" w:cs="Times New Roman"/>
          <w:sz w:val="24"/>
          <w:szCs w:val="24"/>
        </w:rPr>
        <w:t>object use</w:t>
      </w:r>
      <w:r>
        <w:rPr>
          <w:rFonts w:ascii="Times New Roman" w:eastAsia="Times New Roman" w:hAnsi="Times New Roman" w:cs="Times New Roman"/>
          <w:sz w:val="24"/>
          <w:szCs w:val="24"/>
        </w:rPr>
        <w:t xml:space="preserve"> with a comma. Thus, participants were allowed to respond to the cue with individual words, phrases, or full sentences. Additionally, a prompt was located directly above the cue, which reminded participants of the task instructions. After completing the five initial practice trials, participants immediately began the full norming task, which randomly presented them with one of the 30-item lists. All items were presented in a randomized order, and participants’ responses were self-paced. Following </w:t>
      </w:r>
      <w:r>
        <w:rPr>
          <w:rFonts w:ascii="Times New Roman" w:eastAsia="Times New Roman" w:hAnsi="Times New Roman" w:cs="Times New Roman"/>
          <w:sz w:val="24"/>
          <w:szCs w:val="24"/>
        </w:rPr>
        <w:lastRenderedPageBreak/>
        <w:t>completion of this task, participants were debriefed. The full study took approximately 20 minutes to complete.</w:t>
      </w:r>
    </w:p>
    <w:p w14:paraId="00000029"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Processing</w:t>
      </w:r>
    </w:p>
    <w:p w14:paraId="0000002A" w14:textId="21A6C2B2"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responses were initially screened to ensure that participants adhered to the norming task’s instructions. Data from 35 participants were omitted due to excessive blank responses or failure to list object uses (i.e., consistently responding with synonyms or associates), leading to 3154 participants </w:t>
      </w:r>
      <w:r w:rsidR="00673F11">
        <w:rPr>
          <w:rFonts w:ascii="Times New Roman" w:eastAsia="Times New Roman" w:hAnsi="Times New Roman" w:cs="Times New Roman"/>
          <w:sz w:val="24"/>
          <w:szCs w:val="24"/>
        </w:rPr>
        <w:t xml:space="preserve">being </w:t>
      </w:r>
      <w:r>
        <w:rPr>
          <w:rFonts w:ascii="Times New Roman" w:eastAsia="Times New Roman" w:hAnsi="Times New Roman" w:cs="Times New Roman"/>
          <w:sz w:val="24"/>
          <w:szCs w:val="24"/>
        </w:rPr>
        <w:t xml:space="preserve">included in the final dataset. The remaining data were then processed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following a cleaning procedure based on Buchanan, De Deyne, </w:t>
      </w:r>
      <w:r w:rsidR="00341C2E">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Montefinese’s (2020) guidelines for processing lexical output from </w:t>
      </w:r>
      <w:r w:rsidR="00341C2E">
        <w:rPr>
          <w:rFonts w:ascii="Times New Roman" w:eastAsia="Times New Roman" w:hAnsi="Times New Roman" w:cs="Times New Roman"/>
          <w:sz w:val="24"/>
          <w:szCs w:val="24"/>
        </w:rPr>
        <w:t>feature-</w:t>
      </w:r>
      <w:r>
        <w:rPr>
          <w:rFonts w:ascii="Times New Roman" w:eastAsia="Times New Roman" w:hAnsi="Times New Roman" w:cs="Times New Roman"/>
          <w:sz w:val="24"/>
          <w:szCs w:val="24"/>
        </w:rPr>
        <w:t xml:space="preserve">production tasks. Below, we detail each step used to create the final dataset before describing the calculation of three affordance measures: Affordance Strength (AFS), Affordance </w:t>
      </w:r>
      <w:r w:rsidR="009B184A">
        <w:rPr>
          <w:rFonts w:ascii="Times New Roman" w:eastAsia="Times New Roman" w:hAnsi="Times New Roman" w:cs="Times New Roman"/>
          <w:sz w:val="24"/>
          <w:szCs w:val="24"/>
        </w:rPr>
        <w:t xml:space="preserve">Proportion </w:t>
      </w:r>
      <w:r>
        <w:rPr>
          <w:rFonts w:ascii="Times New Roman" w:eastAsia="Times New Roman" w:hAnsi="Times New Roman" w:cs="Times New Roman"/>
          <w:sz w:val="24"/>
          <w:szCs w:val="24"/>
        </w:rPr>
        <w:t>(AFP), and Affordance Set Size (AF</w:t>
      </w:r>
      <w:r w:rsidR="009942C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S). Given the size of the final dataset and because data collection occurred in waves across multiple testing sites, the data processing steps listed below were conducted separately across several batches of data, which ranged from approximately 25 to 500 participants each. For completeness,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script detailing the full cleaning procedure along with a sample dataset is available on our OSF page.</w:t>
      </w:r>
    </w:p>
    <w:p w14:paraId="0000002B" w14:textId="77777777"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i/>
          <w:sz w:val="24"/>
          <w:szCs w:val="24"/>
        </w:rPr>
        <w:t>Cleaning the Raw Data.</w:t>
      </w:r>
      <w:r>
        <w:rPr>
          <w:rFonts w:ascii="Times New Roman" w:eastAsia="Times New Roman" w:hAnsi="Times New Roman" w:cs="Times New Roman"/>
          <w:sz w:val="24"/>
          <w:szCs w:val="24"/>
        </w:rPr>
        <w:t xml:space="preserve"> We began by removing all blank responses along with any responses suggesting that participants were unfamiliar with a specific object (e.g., “I don’t know”, “unknown”, “unsure”, “?”, etc.). Second, because participants generally provided multiple affordances to each cue, each row in the initial dataset generally contained multiple affordances. The </w:t>
      </w:r>
      <w:r>
        <w:rPr>
          <w:rFonts w:ascii="Times New Roman" w:eastAsia="Times New Roman" w:hAnsi="Times New Roman" w:cs="Times New Roman"/>
          <w:i/>
          <w:sz w:val="24"/>
          <w:szCs w:val="24"/>
        </w:rPr>
        <w:t>tidytext</w:t>
      </w:r>
      <w:r>
        <w:rPr>
          <w:rFonts w:ascii="Times New Roman" w:eastAsia="Times New Roman" w:hAnsi="Times New Roman" w:cs="Times New Roman"/>
          <w:sz w:val="24"/>
          <w:szCs w:val="24"/>
        </w:rPr>
        <w:t xml:space="preserve"> package was used to identify and separate individual affordance responses to each cue (Silge &amp; Robinson, 2016). This parsing process assumed that unique affordances were comma-separated, though we additionally corrected for participants who did </w:t>
      </w:r>
      <w:r>
        <w:rPr>
          <w:rFonts w:ascii="Times New Roman" w:eastAsia="Times New Roman" w:hAnsi="Times New Roman" w:cs="Times New Roman"/>
          <w:sz w:val="24"/>
          <w:szCs w:val="24"/>
        </w:rPr>
        <w:lastRenderedPageBreak/>
        <w:t xml:space="preserve">not follow instructions (i.e., separating unique uses with semicolons, periods, spaces, etc.). This resulted in a long-format dataset, with each individual affordance having its own row in the dataset (i.e., for the cue </w:t>
      </w:r>
      <w:r w:rsidRPr="00344E25">
        <w:rPr>
          <w:rFonts w:ascii="Times New Roman" w:eastAsia="Times New Roman" w:hAnsi="Times New Roman" w:cs="Times New Roman"/>
          <w:i/>
          <w:iCs/>
          <w:sz w:val="24"/>
          <w:szCs w:val="24"/>
        </w:rPr>
        <w:t>cup</w:t>
      </w:r>
      <w:r>
        <w:rPr>
          <w:rFonts w:ascii="Times New Roman" w:eastAsia="Times New Roman" w:hAnsi="Times New Roman" w:cs="Times New Roman"/>
          <w:sz w:val="24"/>
          <w:szCs w:val="24"/>
        </w:rPr>
        <w:t>, the response “to drink from, throw it, pencil holder” would be separated as “to drink from”, “throw it”, and “pencil holder”).</w:t>
      </w:r>
    </w:p>
    <w:p w14:paraId="0000002C" w14:textId="5B7E0952"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extracting individual affordances for each object, we next corrected for spelling errors using the </w:t>
      </w:r>
      <w:r>
        <w:rPr>
          <w:rFonts w:ascii="Times New Roman" w:eastAsia="Times New Roman" w:hAnsi="Times New Roman" w:cs="Times New Roman"/>
          <w:i/>
          <w:sz w:val="24"/>
          <w:szCs w:val="24"/>
        </w:rPr>
        <w:t>hunspell</w:t>
      </w:r>
      <w:r>
        <w:rPr>
          <w:rFonts w:ascii="Times New Roman" w:eastAsia="Times New Roman" w:hAnsi="Times New Roman" w:cs="Times New Roman"/>
          <w:sz w:val="24"/>
          <w:szCs w:val="24"/>
        </w:rPr>
        <w:t xml:space="preserve"> package (Ooms, 2022). Because participants were primarily recruited from the United States, the spell check procedure utilized the American English dictionary. For British participants recruited via Prolific, British English spellings were changed to their corresponding American English counterpart (e.g., </w:t>
      </w:r>
      <w:r>
        <w:rPr>
          <w:rFonts w:ascii="Times New Roman" w:eastAsia="Times New Roman" w:hAnsi="Times New Roman" w:cs="Times New Roman"/>
          <w:i/>
          <w:sz w:val="24"/>
          <w:szCs w:val="24"/>
        </w:rPr>
        <w:t xml:space="preserve">colour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socialise</w:t>
      </w:r>
      <w:r>
        <w:rPr>
          <w:rFonts w:ascii="Times New Roman" w:eastAsia="Times New Roman" w:hAnsi="Times New Roman" w:cs="Times New Roman"/>
          <w:sz w:val="24"/>
          <w:szCs w:val="24"/>
        </w:rPr>
        <w:t xml:space="preserve"> became </w:t>
      </w:r>
      <w:r>
        <w:rPr>
          <w:rFonts w:ascii="Times New Roman" w:eastAsia="Times New Roman" w:hAnsi="Times New Roman" w:cs="Times New Roman"/>
          <w:i/>
          <w:sz w:val="24"/>
          <w:szCs w:val="24"/>
        </w:rPr>
        <w:t>color</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socialize</w:t>
      </w:r>
      <w:r>
        <w:rPr>
          <w:rFonts w:ascii="Times New Roman" w:eastAsia="Times New Roman" w:hAnsi="Times New Roman" w:cs="Times New Roman"/>
          <w:sz w:val="24"/>
          <w:szCs w:val="24"/>
        </w:rPr>
        <w:t xml:space="preserve">). After using </w:t>
      </w:r>
      <w:r>
        <w:rPr>
          <w:rFonts w:ascii="Times New Roman" w:eastAsia="Times New Roman" w:hAnsi="Times New Roman" w:cs="Times New Roman"/>
          <w:i/>
          <w:sz w:val="24"/>
          <w:szCs w:val="24"/>
        </w:rPr>
        <w:t>hunspell</w:t>
      </w:r>
      <w:r>
        <w:rPr>
          <w:rFonts w:ascii="Times New Roman" w:eastAsia="Times New Roman" w:hAnsi="Times New Roman" w:cs="Times New Roman"/>
          <w:sz w:val="24"/>
          <w:szCs w:val="24"/>
        </w:rPr>
        <w:t xml:space="preserve"> to generate a list of spelling errors, all responses flagged as errors were visually inspected to confirm whether the word was indeed a misspelling or simply a word which was not available in this package’s dictionary. Following the inspection process, misspellings were corrected by replacing each misspelled word with its corresponding </w:t>
      </w:r>
      <w:r>
        <w:rPr>
          <w:rFonts w:ascii="Times New Roman" w:eastAsia="Times New Roman" w:hAnsi="Times New Roman" w:cs="Times New Roman"/>
          <w:i/>
          <w:sz w:val="24"/>
          <w:szCs w:val="24"/>
        </w:rPr>
        <w:t>hunspell</w:t>
      </w:r>
      <w:r>
        <w:rPr>
          <w:rFonts w:ascii="Times New Roman" w:eastAsia="Times New Roman" w:hAnsi="Times New Roman" w:cs="Times New Roman"/>
          <w:sz w:val="24"/>
          <w:szCs w:val="24"/>
        </w:rPr>
        <w:t xml:space="preserve"> generated correction.</w:t>
      </w:r>
    </w:p>
    <w:p w14:paraId="0000002D" w14:textId="1587EF59"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spelling errors were corrected, affordance responses were then tokenized via </w:t>
      </w:r>
      <w:r>
        <w:rPr>
          <w:rFonts w:ascii="Times New Roman" w:eastAsia="Times New Roman" w:hAnsi="Times New Roman" w:cs="Times New Roman"/>
          <w:i/>
          <w:sz w:val="24"/>
          <w:szCs w:val="24"/>
        </w:rPr>
        <w:t>tidytext</w:t>
      </w:r>
      <w:r>
        <w:rPr>
          <w:rFonts w:ascii="Times New Roman" w:eastAsia="Times New Roman" w:hAnsi="Times New Roman" w:cs="Times New Roman"/>
          <w:sz w:val="24"/>
          <w:szCs w:val="24"/>
        </w:rPr>
        <w:t xml:space="preserve">, which split each affordance phrase into individual words. This step was included to account for two potential issues. First, as noted in the Procedure, participants typed their responses into a textbox, which allowed them to list multiple affordances for each cue. However, although participants were instructed to separate each response with a comma, they often included extra spacing and tabs in their responses. Thus, the tokenization process removed any additional spacing and punctuation. Second, the affordance phrases </w:t>
      </w:r>
      <w:r w:rsidR="00554C76">
        <w:rPr>
          <w:rFonts w:ascii="Times New Roman" w:eastAsia="Times New Roman" w:hAnsi="Times New Roman" w:cs="Times New Roman"/>
          <w:sz w:val="24"/>
          <w:szCs w:val="24"/>
        </w:rPr>
        <w:t xml:space="preserve">isolated in the previous step </w:t>
      </w:r>
      <w:r>
        <w:rPr>
          <w:rFonts w:ascii="Times New Roman" w:eastAsia="Times New Roman" w:hAnsi="Times New Roman" w:cs="Times New Roman"/>
          <w:sz w:val="24"/>
          <w:szCs w:val="24"/>
        </w:rPr>
        <w:t xml:space="preserve">often contained multiple actions, as well as other context specific words (e.g., nouns and adjectives) which may also contain important information regarding object use. </w:t>
      </w:r>
      <w:r w:rsidR="00554C76">
        <w:rPr>
          <w:rFonts w:ascii="Times New Roman" w:eastAsia="Times New Roman" w:hAnsi="Times New Roman" w:cs="Times New Roman"/>
          <w:sz w:val="24"/>
          <w:szCs w:val="24"/>
        </w:rPr>
        <w:t xml:space="preserve">As such, </w:t>
      </w:r>
      <w:r w:rsidR="00A2184F">
        <w:rPr>
          <w:rFonts w:ascii="Times New Roman" w:eastAsia="Times New Roman" w:hAnsi="Times New Roman" w:cs="Times New Roman"/>
          <w:sz w:val="24"/>
          <w:szCs w:val="24"/>
        </w:rPr>
        <w:t xml:space="preserve">these </w:t>
      </w:r>
      <w:r w:rsidR="00554C76">
        <w:rPr>
          <w:rFonts w:ascii="Times New Roman" w:eastAsia="Times New Roman" w:hAnsi="Times New Roman" w:cs="Times New Roman"/>
          <w:sz w:val="24"/>
          <w:szCs w:val="24"/>
        </w:rPr>
        <w:lastRenderedPageBreak/>
        <w:t xml:space="preserve">phrases were further split into separate lines, particularly when they contained a mix of nouns and verbs (i.e., for the </w:t>
      </w:r>
      <w:r w:rsidR="00554C76" w:rsidRPr="000B378A">
        <w:rPr>
          <w:rFonts w:ascii="Times New Roman" w:eastAsia="Times New Roman" w:hAnsi="Times New Roman" w:cs="Times New Roman"/>
          <w:i/>
          <w:iCs/>
          <w:sz w:val="24"/>
          <w:szCs w:val="24"/>
        </w:rPr>
        <w:t>cue</w:t>
      </w:r>
      <w:r w:rsidR="00554C76">
        <w:rPr>
          <w:rFonts w:ascii="Times New Roman" w:eastAsia="Times New Roman" w:hAnsi="Times New Roman" w:cs="Times New Roman"/>
          <w:sz w:val="24"/>
          <w:szCs w:val="24"/>
        </w:rPr>
        <w:t xml:space="preserve"> </w:t>
      </w:r>
      <w:r w:rsidR="00554C76" w:rsidRPr="000B378A">
        <w:rPr>
          <w:rFonts w:ascii="Times New Roman" w:eastAsia="Times New Roman" w:hAnsi="Times New Roman" w:cs="Times New Roman"/>
          <w:sz w:val="24"/>
          <w:szCs w:val="24"/>
        </w:rPr>
        <w:t>cup</w:t>
      </w:r>
      <w:r w:rsidR="00554C76">
        <w:rPr>
          <w:rFonts w:ascii="Times New Roman" w:eastAsia="Times New Roman" w:hAnsi="Times New Roman" w:cs="Times New Roman"/>
          <w:sz w:val="24"/>
          <w:szCs w:val="24"/>
        </w:rPr>
        <w:t xml:space="preserve">, the affordance </w:t>
      </w:r>
      <w:r w:rsidR="00A2184F">
        <w:rPr>
          <w:rFonts w:ascii="Times New Roman" w:eastAsia="Times New Roman" w:hAnsi="Times New Roman" w:cs="Times New Roman"/>
          <w:sz w:val="24"/>
          <w:szCs w:val="24"/>
        </w:rPr>
        <w:t xml:space="preserve">phrase </w:t>
      </w:r>
      <w:r w:rsidR="00554C76">
        <w:rPr>
          <w:rFonts w:ascii="Times New Roman" w:eastAsia="Times New Roman" w:hAnsi="Times New Roman" w:cs="Times New Roman"/>
          <w:sz w:val="24"/>
          <w:szCs w:val="24"/>
        </w:rPr>
        <w:t xml:space="preserve">“pencil holder” would be separated as “pencil” and “hold”). </w:t>
      </w:r>
      <w:r w:rsidRPr="00554C76">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r w:rsidR="00554C76">
        <w:rPr>
          <w:rFonts w:ascii="Times New Roman" w:eastAsia="Times New Roman" w:hAnsi="Times New Roman" w:cs="Times New Roman"/>
          <w:sz w:val="24"/>
          <w:szCs w:val="24"/>
        </w:rPr>
        <w:t xml:space="preserve">separating </w:t>
      </w:r>
      <w:r w:rsidR="00305F67">
        <w:rPr>
          <w:rFonts w:ascii="Times New Roman" w:eastAsia="Times New Roman" w:hAnsi="Times New Roman" w:cs="Times New Roman"/>
          <w:sz w:val="24"/>
          <w:szCs w:val="24"/>
        </w:rPr>
        <w:t>affordance phrases</w:t>
      </w:r>
      <w:r>
        <w:rPr>
          <w:rFonts w:ascii="Times New Roman" w:eastAsia="Times New Roman" w:hAnsi="Times New Roman" w:cs="Times New Roman"/>
          <w:sz w:val="24"/>
          <w:szCs w:val="24"/>
        </w:rPr>
        <w:t>, we were able to compare unique affordances (</w:t>
      </w:r>
      <w:r w:rsidR="00341C2E">
        <w:rPr>
          <w:rFonts w:ascii="Times New Roman" w:eastAsia="Times New Roman" w:hAnsi="Times New Roman" w:cs="Times New Roman"/>
          <w:sz w:val="24"/>
          <w:szCs w:val="24"/>
        </w:rPr>
        <w:t xml:space="preserve">typically </w:t>
      </w:r>
      <w:r>
        <w:rPr>
          <w:rFonts w:ascii="Times New Roman" w:eastAsia="Times New Roman" w:hAnsi="Times New Roman" w:cs="Times New Roman"/>
          <w:sz w:val="24"/>
          <w:szCs w:val="24"/>
        </w:rPr>
        <w:t>represented by verb responses</w:t>
      </w:r>
      <w:r w:rsidR="00897A7B">
        <w:rPr>
          <w:rFonts w:ascii="Times New Roman" w:eastAsia="Times New Roman" w:hAnsi="Times New Roman" w:cs="Times New Roman"/>
          <w:sz w:val="24"/>
          <w:szCs w:val="24"/>
        </w:rPr>
        <w:t>; e.g. “hold”</w:t>
      </w:r>
      <w:r>
        <w:rPr>
          <w:rFonts w:ascii="Times New Roman" w:eastAsia="Times New Roman" w:hAnsi="Times New Roman" w:cs="Times New Roman"/>
          <w:sz w:val="24"/>
          <w:szCs w:val="24"/>
        </w:rPr>
        <w:t>) while also preserving the context in which the affordance occurs</w:t>
      </w:r>
      <w:r w:rsidR="00897A7B">
        <w:rPr>
          <w:rFonts w:ascii="Times New Roman" w:eastAsia="Times New Roman" w:hAnsi="Times New Roman" w:cs="Times New Roman"/>
          <w:sz w:val="24"/>
          <w:szCs w:val="24"/>
        </w:rPr>
        <w:t xml:space="preserve"> (“pencil”)</w:t>
      </w:r>
      <w:r>
        <w:rPr>
          <w:rFonts w:ascii="Times New Roman" w:eastAsia="Times New Roman" w:hAnsi="Times New Roman" w:cs="Times New Roman"/>
          <w:sz w:val="24"/>
          <w:szCs w:val="24"/>
        </w:rPr>
        <w:t xml:space="preserve">. Finally, following the tokenization process, we omitted all stopwords (e.g., </w:t>
      </w:r>
      <w:r>
        <w:rPr>
          <w:rFonts w:ascii="Times New Roman" w:eastAsia="Times New Roman" w:hAnsi="Times New Roman" w:cs="Times New Roman"/>
          <w:i/>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of</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but</w:t>
      </w:r>
      <w:r>
        <w:rPr>
          <w:rFonts w:ascii="Times New Roman" w:eastAsia="Times New Roman" w:hAnsi="Times New Roman" w:cs="Times New Roman"/>
          <w:sz w:val="24"/>
          <w:szCs w:val="24"/>
        </w:rPr>
        <w:t xml:space="preserve">, etc.), which were dropped via the </w:t>
      </w:r>
      <w:r>
        <w:rPr>
          <w:rFonts w:ascii="Times New Roman" w:eastAsia="Times New Roman" w:hAnsi="Times New Roman" w:cs="Times New Roman"/>
          <w:i/>
          <w:sz w:val="24"/>
          <w:szCs w:val="24"/>
        </w:rPr>
        <w:t>stopwords</w:t>
      </w:r>
      <w:r>
        <w:rPr>
          <w:rFonts w:ascii="Times New Roman" w:eastAsia="Times New Roman" w:hAnsi="Times New Roman" w:cs="Times New Roman"/>
          <w:sz w:val="24"/>
          <w:szCs w:val="24"/>
        </w:rPr>
        <w:t xml:space="preserve"> package (Benoit, Muhr, &amp; Watanabe, 2021).</w:t>
      </w:r>
    </w:p>
    <w:p w14:paraId="0000002E" w14:textId="6C56D755"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tokenizing each affordance and omitting stopwords, the remaining responses were lemmatized and part of speech (POS) tagged. These steps were conducted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with the </w:t>
      </w:r>
      <w:r>
        <w:rPr>
          <w:rFonts w:ascii="Times New Roman" w:eastAsia="Times New Roman" w:hAnsi="Times New Roman" w:cs="Times New Roman"/>
          <w:i/>
          <w:sz w:val="24"/>
          <w:szCs w:val="24"/>
        </w:rPr>
        <w:t>udpipe</w:t>
      </w:r>
      <w:r>
        <w:rPr>
          <w:rFonts w:ascii="Times New Roman" w:eastAsia="Times New Roman" w:hAnsi="Times New Roman" w:cs="Times New Roman"/>
          <w:sz w:val="24"/>
          <w:szCs w:val="24"/>
        </w:rPr>
        <w:t xml:space="preserve"> package (Wijffels, 2023), which uses a trained language model to transform all tokens belonging to a particular set of lexemes (i.e., words with the same common meaning) into a shared lemma (i.e., </w:t>
      </w:r>
      <w:r>
        <w:rPr>
          <w:rFonts w:ascii="Times New Roman" w:eastAsia="Times New Roman" w:hAnsi="Times New Roman" w:cs="Times New Roman"/>
          <w:i/>
          <w:sz w:val="24"/>
          <w:szCs w:val="24"/>
        </w:rPr>
        <w:t>swim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swam,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swimming</w:t>
      </w:r>
      <w:r>
        <w:rPr>
          <w:rFonts w:ascii="Times New Roman" w:eastAsia="Times New Roman" w:hAnsi="Times New Roman" w:cs="Times New Roman"/>
          <w:sz w:val="24"/>
          <w:szCs w:val="24"/>
        </w:rPr>
        <w:t xml:space="preserve"> become </w:t>
      </w:r>
      <w:r>
        <w:rPr>
          <w:rFonts w:ascii="Times New Roman" w:eastAsia="Times New Roman" w:hAnsi="Times New Roman" w:cs="Times New Roman"/>
          <w:i/>
          <w:sz w:val="24"/>
          <w:szCs w:val="24"/>
        </w:rPr>
        <w:t>swim</w:t>
      </w:r>
      <w:r>
        <w:rPr>
          <w:rFonts w:ascii="Times New Roman" w:eastAsia="Times New Roman" w:hAnsi="Times New Roman" w:cs="Times New Roman"/>
          <w:sz w:val="24"/>
          <w:szCs w:val="24"/>
        </w:rPr>
        <w:t xml:space="preserve">). We elected to use lemmatization rather than a stemming procedure since, as noted by Buchanan et al. (2020), a word’s stem may not always reflect a word existing within a particular language. Thus, our use of lemmatization ensured that all affordances in the final dataset were words existing in the English language. Finally, the model used for lemmatization was also trained to provide POS tags for </w:t>
      </w:r>
      <w:r w:rsidR="00C651F9">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wide variety of American English lemmas. However, to ensure accuracy, all tags were manually inspected. For lemmas which could potentially hold more than one tag (i.e., </w:t>
      </w:r>
      <w:r>
        <w:rPr>
          <w:rFonts w:ascii="Times New Roman" w:eastAsia="Times New Roman" w:hAnsi="Times New Roman" w:cs="Times New Roman"/>
          <w:i/>
          <w:sz w:val="24"/>
          <w:szCs w:val="24"/>
        </w:rPr>
        <w:t>fish</w:t>
      </w:r>
      <w:r>
        <w:rPr>
          <w:rFonts w:ascii="Times New Roman" w:eastAsia="Times New Roman" w:hAnsi="Times New Roman" w:cs="Times New Roman"/>
          <w:sz w:val="24"/>
          <w:szCs w:val="24"/>
        </w:rPr>
        <w:t xml:space="preserve"> may be tagged as noun when referring to an animal but as a verb when referencing the lemmatized form of </w:t>
      </w:r>
      <w:r>
        <w:rPr>
          <w:rFonts w:ascii="Times New Roman" w:eastAsia="Times New Roman" w:hAnsi="Times New Roman" w:cs="Times New Roman"/>
          <w:i/>
          <w:sz w:val="24"/>
          <w:szCs w:val="24"/>
        </w:rPr>
        <w:t>fishing</w:t>
      </w:r>
      <w:r>
        <w:rPr>
          <w:rFonts w:ascii="Times New Roman" w:eastAsia="Times New Roman" w:hAnsi="Times New Roman" w:cs="Times New Roman"/>
          <w:sz w:val="24"/>
          <w:szCs w:val="24"/>
        </w:rPr>
        <w:t>), the context in which the original word was produced was used to determine the appropriate tag.</w:t>
      </w:r>
    </w:p>
    <w:p w14:paraId="0000002F" w14:textId="1AF5E427"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initial cleaning procedure, we inspected the dataset to ensure that all items had </w:t>
      </w:r>
      <w:r w:rsidR="00F825F3">
        <w:rPr>
          <w:rFonts w:ascii="Times New Roman" w:eastAsia="Times New Roman" w:hAnsi="Times New Roman" w:cs="Times New Roman"/>
          <w:sz w:val="24"/>
          <w:szCs w:val="24"/>
        </w:rPr>
        <w:t>received responses from</w:t>
      </w:r>
      <w:r>
        <w:rPr>
          <w:rFonts w:ascii="Times New Roman" w:eastAsia="Times New Roman" w:hAnsi="Times New Roman" w:cs="Times New Roman"/>
          <w:sz w:val="24"/>
          <w:szCs w:val="24"/>
        </w:rPr>
        <w:t xml:space="preserve"> a sufficient number of participants. In doing so, we detected several low frequency cues which did not receive an appropriate number of responses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s &lt; 20). Eighty-</w:t>
      </w:r>
      <w:r>
        <w:rPr>
          <w:rFonts w:ascii="Times New Roman" w:eastAsia="Times New Roman" w:hAnsi="Times New Roman" w:cs="Times New Roman"/>
          <w:sz w:val="24"/>
          <w:szCs w:val="24"/>
        </w:rPr>
        <w:lastRenderedPageBreak/>
        <w:t xml:space="preserve">five cues met this criterion and were dropped from the dataset. Additionally, we encountered several cue items that were spelling variations of the same object (e.g., </w:t>
      </w:r>
      <w:r>
        <w:rPr>
          <w:rFonts w:ascii="Times New Roman" w:eastAsia="Times New Roman" w:hAnsi="Times New Roman" w:cs="Times New Roman"/>
          <w:i/>
          <w:sz w:val="24"/>
          <w:szCs w:val="24"/>
        </w:rPr>
        <w:t>ax</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axe</w:t>
      </w:r>
      <w:r>
        <w:rPr>
          <w:rFonts w:ascii="Times New Roman" w:eastAsia="Times New Roman" w:hAnsi="Times New Roman" w:cs="Times New Roman"/>
          <w:sz w:val="24"/>
          <w:szCs w:val="24"/>
        </w:rPr>
        <w:t xml:space="preserve">) or singular and plural forms of the same concept (e.g., </w:t>
      </w:r>
      <w:r>
        <w:rPr>
          <w:rFonts w:ascii="Times New Roman" w:eastAsia="Times New Roman" w:hAnsi="Times New Roman" w:cs="Times New Roman"/>
          <w:i/>
          <w:sz w:val="24"/>
          <w:szCs w:val="24"/>
        </w:rPr>
        <w:t>noodle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noodles</w:t>
      </w:r>
      <w:r>
        <w:rPr>
          <w:rFonts w:ascii="Times New Roman" w:eastAsia="Times New Roman" w:hAnsi="Times New Roman" w:cs="Times New Roman"/>
          <w:sz w:val="24"/>
          <w:szCs w:val="24"/>
        </w:rPr>
        <w:t xml:space="preserve">). We combined responses across singular and plural items such that only the singular form was used, so long as changing an object’s plurality did not substantially alter its use. After dropping low frequency cues and correcting for plurals and alternate spellings, the final affordance dataset contained 2825 cues. </w:t>
      </w:r>
    </w:p>
    <w:p w14:paraId="00000030" w14:textId="512EAA59"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applying the cleaning procedure and dropping low </w:t>
      </w:r>
      <w:r w:rsidR="00341C2E" w:rsidRPr="000B378A">
        <w:rPr>
          <w:rFonts w:ascii="Times New Roman" w:eastAsia="Times New Roman" w:hAnsi="Times New Roman" w:cs="Times New Roman"/>
          <w:iCs/>
          <w:sz w:val="24"/>
          <w:szCs w:val="24"/>
        </w:rPr>
        <w:t>response</w:t>
      </w:r>
      <w:r w:rsidR="00341C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items, the dataset at this stage contained 325211 </w:t>
      </w:r>
      <w:r w:rsidR="00FF5FFD">
        <w:rPr>
          <w:rFonts w:ascii="Times New Roman" w:eastAsia="Times New Roman" w:hAnsi="Times New Roman" w:cs="Times New Roman"/>
          <w:sz w:val="24"/>
          <w:szCs w:val="24"/>
        </w:rPr>
        <w:t xml:space="preserve">unique </w:t>
      </w:r>
      <w:r>
        <w:rPr>
          <w:rFonts w:ascii="Times New Roman" w:eastAsia="Times New Roman" w:hAnsi="Times New Roman" w:cs="Times New Roman"/>
          <w:sz w:val="24"/>
          <w:szCs w:val="24"/>
        </w:rPr>
        <w:t xml:space="preserve">tokenized items. Because participants were not limited in the number of responses they could provide or in the ways they could format their responses, each response often contained multiple words. However, because affordances reflect actions, we were primarily interested in tokens which were tagged as verbs. As such, we initially filtered the dataset to remove all adjectives, adverbs, interjections, and uncategorized tokens, which removed 5.93% percent of all tokens. Next, nouns were divided into two categories: Nouns which reflected a specific object use (e.g., responding to the cue item </w:t>
      </w:r>
      <w:r>
        <w:rPr>
          <w:rFonts w:ascii="Times New Roman" w:eastAsia="Times New Roman" w:hAnsi="Times New Roman" w:cs="Times New Roman"/>
          <w:i/>
          <w:sz w:val="24"/>
          <w:szCs w:val="24"/>
        </w:rPr>
        <w:t>bowl</w:t>
      </w:r>
      <w:r>
        <w:rPr>
          <w:rFonts w:ascii="Times New Roman" w:eastAsia="Times New Roman" w:hAnsi="Times New Roman" w:cs="Times New Roman"/>
          <w:sz w:val="24"/>
          <w:szCs w:val="24"/>
        </w:rPr>
        <w:t xml:space="preserve"> with </w:t>
      </w:r>
      <w:r>
        <w:rPr>
          <w:rFonts w:ascii="Times New Roman" w:eastAsia="Times New Roman" w:hAnsi="Times New Roman" w:cs="Times New Roman"/>
          <w:i/>
          <w:sz w:val="24"/>
          <w:szCs w:val="24"/>
        </w:rPr>
        <w:t>hat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book </w:t>
      </w:r>
      <w:r>
        <w:rPr>
          <w:rFonts w:ascii="Times New Roman" w:eastAsia="Times New Roman" w:hAnsi="Times New Roman" w:cs="Times New Roman"/>
          <w:sz w:val="24"/>
          <w:szCs w:val="24"/>
        </w:rPr>
        <w:t xml:space="preserve">with </w:t>
      </w:r>
      <w:r>
        <w:rPr>
          <w:rFonts w:ascii="Times New Roman" w:eastAsia="Times New Roman" w:hAnsi="Times New Roman" w:cs="Times New Roman"/>
          <w:i/>
          <w:sz w:val="24"/>
          <w:szCs w:val="24"/>
        </w:rPr>
        <w:t>doorstop</w:t>
      </w:r>
      <w:r>
        <w:rPr>
          <w:rFonts w:ascii="Times New Roman" w:eastAsia="Times New Roman" w:hAnsi="Times New Roman" w:cs="Times New Roman"/>
          <w:sz w:val="24"/>
          <w:szCs w:val="24"/>
        </w:rPr>
        <w:t xml:space="preserve">, etc.) and those which provided contextual information as part of a phrase (i.e., for the cue </w:t>
      </w:r>
      <w:r>
        <w:rPr>
          <w:rFonts w:ascii="Times New Roman" w:eastAsia="Times New Roman" w:hAnsi="Times New Roman" w:cs="Times New Roman"/>
          <w:i/>
          <w:sz w:val="24"/>
          <w:szCs w:val="24"/>
        </w:rPr>
        <w:t>bowl</w:t>
      </w:r>
      <w:r>
        <w:rPr>
          <w:rFonts w:ascii="Times New Roman" w:eastAsia="Times New Roman" w:hAnsi="Times New Roman" w:cs="Times New Roman"/>
          <w:sz w:val="24"/>
          <w:szCs w:val="24"/>
        </w:rPr>
        <w:t xml:space="preserve">, participants might respond </w:t>
      </w:r>
      <w:r>
        <w:rPr>
          <w:rFonts w:ascii="Times New Roman" w:eastAsia="Times New Roman" w:hAnsi="Times New Roman" w:cs="Times New Roman"/>
          <w:i/>
          <w:sz w:val="24"/>
          <w:szCs w:val="24"/>
        </w:rPr>
        <w:t>fill with cereal</w:t>
      </w:r>
      <w:r>
        <w:rPr>
          <w:rFonts w:ascii="Times New Roman" w:eastAsia="Times New Roman" w:hAnsi="Times New Roman" w:cs="Times New Roman"/>
          <w:sz w:val="24"/>
          <w:szCs w:val="24"/>
        </w:rPr>
        <w:t xml:space="preserve">. In this case, only the verb </w:t>
      </w:r>
      <w:r>
        <w:rPr>
          <w:rFonts w:ascii="Times New Roman" w:eastAsia="Times New Roman" w:hAnsi="Times New Roman" w:cs="Times New Roman"/>
          <w:i/>
          <w:sz w:val="24"/>
          <w:szCs w:val="24"/>
        </w:rPr>
        <w:t xml:space="preserve">fill </w:t>
      </w:r>
      <w:r>
        <w:rPr>
          <w:rFonts w:ascii="Times New Roman" w:eastAsia="Times New Roman" w:hAnsi="Times New Roman" w:cs="Times New Roman"/>
          <w:sz w:val="24"/>
          <w:szCs w:val="24"/>
        </w:rPr>
        <w:t>would be considered an affordance). Non-affordance noun responses were eliminated from the affordance dataset, which removed 90303 tokens. Finally, an additional 18642 verbs were recoded as auxiliary verbs and subsequently excluded from analysis. Auxiliary verbs typically appeared as part of an action phrase</w:t>
      </w:r>
      <w:r w:rsidR="00585F51">
        <w:rPr>
          <w:rFonts w:ascii="Times New Roman" w:eastAsia="Times New Roman" w:hAnsi="Times New Roman" w:cs="Times New Roman"/>
          <w:sz w:val="24"/>
          <w:szCs w:val="24"/>
        </w:rPr>
        <w:t>. F</w:t>
      </w:r>
      <w:r>
        <w:rPr>
          <w:rFonts w:ascii="Times New Roman" w:eastAsia="Times New Roman" w:hAnsi="Times New Roman" w:cs="Times New Roman"/>
          <w:sz w:val="24"/>
          <w:szCs w:val="24"/>
        </w:rPr>
        <w:t xml:space="preserve">or </w:t>
      </w:r>
      <w:r w:rsidR="00585F51">
        <w:rPr>
          <w:rFonts w:ascii="Times New Roman" w:eastAsia="Times New Roman" w:hAnsi="Times New Roman" w:cs="Times New Roman"/>
          <w:sz w:val="24"/>
          <w:szCs w:val="24"/>
        </w:rPr>
        <w:t xml:space="preserve">example, when responding to </w:t>
      </w:r>
      <w:r>
        <w:rPr>
          <w:rFonts w:ascii="Times New Roman" w:eastAsia="Times New Roman" w:hAnsi="Times New Roman" w:cs="Times New Roman"/>
          <w:sz w:val="24"/>
          <w:szCs w:val="24"/>
        </w:rPr>
        <w:t xml:space="preserve">the cue </w:t>
      </w:r>
      <w:r>
        <w:rPr>
          <w:rFonts w:ascii="Times New Roman" w:eastAsia="Times New Roman" w:hAnsi="Times New Roman" w:cs="Times New Roman"/>
          <w:i/>
          <w:sz w:val="24"/>
          <w:szCs w:val="24"/>
        </w:rPr>
        <w:t>door</w:t>
      </w:r>
      <w:r>
        <w:rPr>
          <w:rFonts w:ascii="Times New Roman" w:eastAsia="Times New Roman" w:hAnsi="Times New Roman" w:cs="Times New Roman"/>
          <w:sz w:val="24"/>
          <w:szCs w:val="24"/>
        </w:rPr>
        <w:t xml:space="preserve">, a participant might respond </w:t>
      </w:r>
      <w:r>
        <w:rPr>
          <w:rFonts w:ascii="Times New Roman" w:eastAsia="Times New Roman" w:hAnsi="Times New Roman" w:cs="Times New Roman"/>
          <w:i/>
          <w:sz w:val="24"/>
          <w:szCs w:val="24"/>
        </w:rPr>
        <w:t>close to keep you safe</w:t>
      </w:r>
      <w:r>
        <w:rPr>
          <w:rFonts w:ascii="Times New Roman" w:eastAsia="Times New Roman" w:hAnsi="Times New Roman" w:cs="Times New Roman"/>
          <w:sz w:val="24"/>
          <w:szCs w:val="24"/>
        </w:rPr>
        <w:t xml:space="preserve">. In this example, </w:t>
      </w:r>
      <w:r>
        <w:rPr>
          <w:rFonts w:ascii="Times New Roman" w:eastAsia="Times New Roman" w:hAnsi="Times New Roman" w:cs="Times New Roman"/>
          <w:i/>
          <w:sz w:val="24"/>
          <w:szCs w:val="24"/>
        </w:rPr>
        <w:t>close</w:t>
      </w:r>
      <w:r>
        <w:rPr>
          <w:rFonts w:ascii="Times New Roman" w:eastAsia="Times New Roman" w:hAnsi="Times New Roman" w:cs="Times New Roman"/>
          <w:sz w:val="24"/>
          <w:szCs w:val="24"/>
        </w:rPr>
        <w:t xml:space="preserve"> would be coded as a verb, </w:t>
      </w:r>
      <w:r>
        <w:rPr>
          <w:rFonts w:ascii="Times New Roman" w:eastAsia="Times New Roman" w:hAnsi="Times New Roman" w:cs="Times New Roman"/>
          <w:i/>
          <w:sz w:val="24"/>
          <w:szCs w:val="24"/>
        </w:rPr>
        <w:t>keep</w:t>
      </w:r>
      <w:r>
        <w:rPr>
          <w:rFonts w:ascii="Times New Roman" w:eastAsia="Times New Roman" w:hAnsi="Times New Roman" w:cs="Times New Roman"/>
          <w:sz w:val="24"/>
          <w:szCs w:val="24"/>
        </w:rPr>
        <w:t xml:space="preserve"> would be coded as auxiliary, and </w:t>
      </w:r>
      <w:r>
        <w:rPr>
          <w:rFonts w:ascii="Times New Roman" w:eastAsia="Times New Roman" w:hAnsi="Times New Roman" w:cs="Times New Roman"/>
          <w:i/>
          <w:sz w:val="24"/>
          <w:szCs w:val="24"/>
        </w:rPr>
        <w:t>safe</w:t>
      </w:r>
      <w:r>
        <w:rPr>
          <w:rFonts w:ascii="Times New Roman" w:eastAsia="Times New Roman" w:hAnsi="Times New Roman" w:cs="Times New Roman"/>
          <w:sz w:val="24"/>
          <w:szCs w:val="24"/>
        </w:rPr>
        <w:t xml:space="preserve"> would be coded as a noun reflecting a specific use. Thus, </w:t>
      </w:r>
      <w:r>
        <w:rPr>
          <w:rFonts w:ascii="Times New Roman" w:eastAsia="Times New Roman" w:hAnsi="Times New Roman" w:cs="Times New Roman"/>
          <w:i/>
          <w:sz w:val="24"/>
          <w:szCs w:val="24"/>
        </w:rPr>
        <w:t>close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safe</w:t>
      </w:r>
      <w:r>
        <w:rPr>
          <w:rFonts w:ascii="Times New Roman" w:eastAsia="Times New Roman" w:hAnsi="Times New Roman" w:cs="Times New Roman"/>
          <w:sz w:val="24"/>
          <w:szCs w:val="24"/>
        </w:rPr>
        <w:t xml:space="preserve"> would be included in the final affordance set. As such, the affordance measures described </w:t>
      </w:r>
      <w:r>
        <w:rPr>
          <w:rFonts w:ascii="Times New Roman" w:eastAsia="Times New Roman" w:hAnsi="Times New Roman" w:cs="Times New Roman"/>
          <w:sz w:val="24"/>
          <w:szCs w:val="24"/>
        </w:rPr>
        <w:lastRenderedPageBreak/>
        <w:t>below were calculated from 196201 tokenized action responses</w:t>
      </w:r>
      <w:r w:rsidR="00B7649F" w:rsidRPr="000F101E">
        <w:rPr>
          <w:rFonts w:ascii="Times New Roman" w:eastAsia="Times New Roman" w:hAnsi="Times New Roman" w:cs="Times New Roman"/>
          <w:color w:val="4F81BD" w:themeColor="accent1"/>
          <w:sz w:val="24"/>
          <w:szCs w:val="24"/>
        </w:rPr>
        <w:t>, and each cue received responses from at least 24 participants.</w:t>
      </w:r>
      <w:r>
        <w:rPr>
          <w:rFonts w:ascii="Times New Roman" w:eastAsia="Times New Roman" w:hAnsi="Times New Roman" w:cs="Times New Roman"/>
          <w:sz w:val="24"/>
          <w:szCs w:val="24"/>
        </w:rPr>
        <w:t xml:space="preserve"> For completeness, a full dataset containing all participant responses, including contextual nouns, adjectives, and adverbs is available for download on our OSF page.</w:t>
      </w:r>
    </w:p>
    <w:p w14:paraId="00000031" w14:textId="5608A2A0"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i/>
          <w:sz w:val="24"/>
          <w:szCs w:val="24"/>
        </w:rPr>
        <w:t>Calculating the Affordance Measures.</w:t>
      </w:r>
      <w:r>
        <w:rPr>
          <w:rFonts w:ascii="Times New Roman" w:eastAsia="Times New Roman" w:hAnsi="Times New Roman" w:cs="Times New Roman"/>
          <w:sz w:val="24"/>
          <w:szCs w:val="24"/>
        </w:rPr>
        <w:t xml:space="preserve"> After removing all non-affordance responses, we computed three affordance measures. First, </w:t>
      </w:r>
      <w:r w:rsidR="00961FA1">
        <w:rPr>
          <w:rFonts w:ascii="Times New Roman" w:eastAsia="Times New Roman" w:hAnsi="Times New Roman" w:cs="Times New Roman"/>
          <w:sz w:val="24"/>
          <w:szCs w:val="24"/>
        </w:rPr>
        <w:t xml:space="preserve">for each cue-affordance pair, we computed </w:t>
      </w:r>
      <w:r>
        <w:rPr>
          <w:rFonts w:ascii="Times New Roman" w:eastAsia="Times New Roman" w:hAnsi="Times New Roman" w:cs="Times New Roman"/>
          <w:sz w:val="24"/>
          <w:szCs w:val="24"/>
        </w:rPr>
        <w:t xml:space="preserve">AFS </w:t>
      </w:r>
      <w:r w:rsidR="00961FA1">
        <w:rPr>
          <w:rFonts w:ascii="Times New Roman" w:eastAsia="Times New Roman" w:hAnsi="Times New Roman" w:cs="Times New Roman"/>
          <w:sz w:val="24"/>
          <w:szCs w:val="24"/>
        </w:rPr>
        <w:t xml:space="preserve">as the frequency of </w:t>
      </w:r>
      <w:r>
        <w:rPr>
          <w:rFonts w:ascii="Times New Roman" w:eastAsia="Times New Roman" w:hAnsi="Times New Roman" w:cs="Times New Roman"/>
          <w:sz w:val="24"/>
          <w:szCs w:val="24"/>
        </w:rPr>
        <w:t xml:space="preserve">each unique affordance </w:t>
      </w:r>
      <w:r w:rsidR="00961FA1">
        <w:rPr>
          <w:rFonts w:ascii="Times New Roman" w:eastAsia="Times New Roman" w:hAnsi="Times New Roman" w:cs="Times New Roman"/>
          <w:sz w:val="24"/>
          <w:szCs w:val="24"/>
        </w:rPr>
        <w:t>divided</w:t>
      </w:r>
      <w:r>
        <w:rPr>
          <w:rFonts w:ascii="Times New Roman" w:eastAsia="Times New Roman" w:hAnsi="Times New Roman" w:cs="Times New Roman"/>
          <w:sz w:val="24"/>
          <w:szCs w:val="24"/>
        </w:rPr>
        <w:t xml:space="preserve"> by the sum</w:t>
      </w:r>
      <w:r w:rsidR="00961FA1">
        <w:rPr>
          <w:rFonts w:ascii="Times New Roman" w:eastAsia="Times New Roman" w:hAnsi="Times New Roman" w:cs="Times New Roman"/>
          <w:sz w:val="24"/>
          <w:szCs w:val="24"/>
        </w:rPr>
        <w:t>med frequency</w:t>
      </w:r>
      <w:r>
        <w:rPr>
          <w:rFonts w:ascii="Times New Roman" w:eastAsia="Times New Roman" w:hAnsi="Times New Roman" w:cs="Times New Roman"/>
          <w:sz w:val="24"/>
          <w:szCs w:val="24"/>
        </w:rPr>
        <w:t xml:space="preserve"> of all affordances that the cue received. In doing so, our process for generating AFS values mirrored </w:t>
      </w:r>
      <w:r w:rsidR="00961FA1">
        <w:rPr>
          <w:rFonts w:ascii="Times New Roman" w:eastAsia="Times New Roman" w:hAnsi="Times New Roman" w:cs="Times New Roman"/>
          <w:sz w:val="24"/>
          <w:szCs w:val="24"/>
        </w:rPr>
        <w:t>how</w:t>
      </w:r>
      <w:r>
        <w:rPr>
          <w:rFonts w:ascii="Times New Roman" w:eastAsia="Times New Roman" w:hAnsi="Times New Roman" w:cs="Times New Roman"/>
          <w:sz w:val="24"/>
          <w:szCs w:val="24"/>
        </w:rPr>
        <w:t xml:space="preserve"> FAS values </w:t>
      </w:r>
      <w:r w:rsidR="00961FA1">
        <w:rPr>
          <w:rFonts w:ascii="Times New Roman" w:eastAsia="Times New Roman" w:hAnsi="Times New Roman" w:cs="Times New Roman"/>
          <w:sz w:val="24"/>
          <w:szCs w:val="24"/>
        </w:rPr>
        <w:t xml:space="preserve">are computed </w:t>
      </w:r>
      <w:r w:rsidR="00052A9E">
        <w:rPr>
          <w:rFonts w:ascii="Times New Roman" w:eastAsia="Times New Roman" w:hAnsi="Times New Roman" w:cs="Times New Roman"/>
          <w:sz w:val="24"/>
          <w:szCs w:val="24"/>
        </w:rPr>
        <w:t>as measures of</w:t>
      </w:r>
      <w:r>
        <w:rPr>
          <w:rFonts w:ascii="Times New Roman" w:eastAsia="Times New Roman" w:hAnsi="Times New Roman" w:cs="Times New Roman"/>
          <w:sz w:val="24"/>
          <w:szCs w:val="24"/>
        </w:rPr>
        <w:t xml:space="preserve"> free association (e.g., Nelson et al., 2004). For example, if the cue </w:t>
      </w:r>
      <w:r>
        <w:rPr>
          <w:rFonts w:ascii="Times New Roman" w:eastAsia="Times New Roman" w:hAnsi="Times New Roman" w:cs="Times New Roman"/>
          <w:i/>
          <w:sz w:val="24"/>
          <w:szCs w:val="24"/>
        </w:rPr>
        <w:t>chair</w:t>
      </w:r>
      <w:r>
        <w:rPr>
          <w:rFonts w:ascii="Times New Roman" w:eastAsia="Times New Roman" w:hAnsi="Times New Roman" w:cs="Times New Roman"/>
          <w:sz w:val="24"/>
          <w:szCs w:val="24"/>
        </w:rPr>
        <w:t xml:space="preserve"> received a total of 30 responses, with 15 responses being </w:t>
      </w:r>
      <w:r>
        <w:rPr>
          <w:rFonts w:ascii="Times New Roman" w:eastAsia="Times New Roman" w:hAnsi="Times New Roman" w:cs="Times New Roman"/>
          <w:i/>
          <w:sz w:val="24"/>
          <w:szCs w:val="24"/>
        </w:rPr>
        <w:t>sit</w:t>
      </w:r>
      <w:r>
        <w:rPr>
          <w:rFonts w:ascii="Times New Roman" w:eastAsia="Times New Roman" w:hAnsi="Times New Roman" w:cs="Times New Roman"/>
          <w:sz w:val="24"/>
          <w:szCs w:val="24"/>
        </w:rPr>
        <w:t xml:space="preserve">, 10 responses being </w:t>
      </w:r>
      <w:r>
        <w:rPr>
          <w:rFonts w:ascii="Times New Roman" w:eastAsia="Times New Roman" w:hAnsi="Times New Roman" w:cs="Times New Roman"/>
          <w:i/>
          <w:sz w:val="24"/>
          <w:szCs w:val="24"/>
        </w:rPr>
        <w:t>push</w:t>
      </w:r>
      <w:r>
        <w:rPr>
          <w:rFonts w:ascii="Times New Roman" w:eastAsia="Times New Roman" w:hAnsi="Times New Roman" w:cs="Times New Roman"/>
          <w:sz w:val="24"/>
          <w:szCs w:val="24"/>
        </w:rPr>
        <w:t xml:space="preserve">, and five responses being </w:t>
      </w:r>
      <w:r>
        <w:rPr>
          <w:rFonts w:ascii="Times New Roman" w:eastAsia="Times New Roman" w:hAnsi="Times New Roman" w:cs="Times New Roman"/>
          <w:i/>
          <w:sz w:val="24"/>
          <w:szCs w:val="24"/>
        </w:rPr>
        <w:t>stand on</w:t>
      </w:r>
      <w:r>
        <w:rPr>
          <w:rFonts w:ascii="Times New Roman" w:eastAsia="Times New Roman" w:hAnsi="Times New Roman" w:cs="Times New Roman"/>
          <w:sz w:val="24"/>
          <w:szCs w:val="24"/>
        </w:rPr>
        <w:t>, the</w:t>
      </w:r>
      <w:r w:rsidR="00052A9E">
        <w:rPr>
          <w:rFonts w:ascii="Times New Roman" w:eastAsia="Times New Roman" w:hAnsi="Times New Roman" w:cs="Times New Roman"/>
          <w:sz w:val="24"/>
          <w:szCs w:val="24"/>
        </w:rPr>
        <w:t xml:space="preserve"> corresponding</w:t>
      </w:r>
      <w:r>
        <w:rPr>
          <w:rFonts w:ascii="Times New Roman" w:eastAsia="Times New Roman" w:hAnsi="Times New Roman" w:cs="Times New Roman"/>
          <w:sz w:val="24"/>
          <w:szCs w:val="24"/>
        </w:rPr>
        <w:t xml:space="preserve"> AFS values for </w:t>
      </w:r>
      <w:r>
        <w:rPr>
          <w:rFonts w:ascii="Times New Roman" w:eastAsia="Times New Roman" w:hAnsi="Times New Roman" w:cs="Times New Roman"/>
          <w:i/>
          <w:sz w:val="24"/>
          <w:szCs w:val="24"/>
        </w:rPr>
        <w:t>chair</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sit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chair</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push</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chair – stand on</w:t>
      </w:r>
      <w:r>
        <w:rPr>
          <w:rFonts w:ascii="Times New Roman" w:eastAsia="Times New Roman" w:hAnsi="Times New Roman" w:cs="Times New Roman"/>
          <w:sz w:val="24"/>
          <w:szCs w:val="24"/>
        </w:rPr>
        <w:t xml:space="preserve"> would be .50, .33, and .17, respectively. Thus, </w:t>
      </w:r>
      <w:r w:rsidR="00052A9E">
        <w:rPr>
          <w:rFonts w:ascii="Times New Roman" w:eastAsia="Times New Roman" w:hAnsi="Times New Roman" w:cs="Times New Roman"/>
          <w:sz w:val="24"/>
          <w:szCs w:val="24"/>
        </w:rPr>
        <w:t xml:space="preserve">AFS </w:t>
      </w:r>
      <w:r w:rsidR="00D40910">
        <w:rPr>
          <w:rFonts w:ascii="Times New Roman" w:eastAsia="Times New Roman" w:hAnsi="Times New Roman" w:cs="Times New Roman"/>
          <w:sz w:val="24"/>
          <w:szCs w:val="24"/>
        </w:rPr>
        <w:t>reflects</w:t>
      </w:r>
      <w:r w:rsidR="00052A9E">
        <w:rPr>
          <w:rFonts w:ascii="Times New Roman" w:eastAsia="Times New Roman" w:hAnsi="Times New Roman" w:cs="Times New Roman"/>
          <w:sz w:val="24"/>
          <w:szCs w:val="24"/>
        </w:rPr>
        <w:t xml:space="preserve"> the probability that a specific affordance would be generated in response to a cue, with </w:t>
      </w:r>
      <w:r>
        <w:rPr>
          <w:rFonts w:ascii="Times New Roman" w:eastAsia="Times New Roman" w:hAnsi="Times New Roman" w:cs="Times New Roman"/>
          <w:sz w:val="24"/>
          <w:szCs w:val="24"/>
        </w:rPr>
        <w:t xml:space="preserve">higher AFS </w:t>
      </w:r>
      <w:r w:rsidR="00052A9E">
        <w:rPr>
          <w:rFonts w:ascii="Times New Roman" w:eastAsia="Times New Roman" w:hAnsi="Times New Roman" w:cs="Times New Roman"/>
          <w:sz w:val="24"/>
          <w:szCs w:val="24"/>
        </w:rPr>
        <w:t xml:space="preserve">values </w:t>
      </w:r>
      <w:r>
        <w:rPr>
          <w:rFonts w:ascii="Times New Roman" w:eastAsia="Times New Roman" w:hAnsi="Times New Roman" w:cs="Times New Roman"/>
          <w:sz w:val="24"/>
          <w:szCs w:val="24"/>
        </w:rPr>
        <w:t>denot</w:t>
      </w:r>
      <w:r w:rsidR="00052A9E">
        <w:rPr>
          <w:rFonts w:ascii="Times New Roman" w:eastAsia="Times New Roman" w:hAnsi="Times New Roman" w:cs="Times New Roman"/>
          <w:sz w:val="24"/>
          <w:szCs w:val="24"/>
        </w:rPr>
        <w:t>ing a stronger cue-affordance relation.</w:t>
      </w:r>
    </w:p>
    <w:p w14:paraId="00000032" w14:textId="7B0050C5"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AFS provides one </w:t>
      </w:r>
      <w:r w:rsidR="0094513D">
        <w:rPr>
          <w:rFonts w:ascii="Times New Roman" w:eastAsia="Times New Roman" w:hAnsi="Times New Roman" w:cs="Times New Roman"/>
          <w:sz w:val="24"/>
          <w:szCs w:val="24"/>
        </w:rPr>
        <w:t xml:space="preserve">method </w:t>
      </w:r>
      <w:r>
        <w:rPr>
          <w:rFonts w:ascii="Times New Roman" w:eastAsia="Times New Roman" w:hAnsi="Times New Roman" w:cs="Times New Roman"/>
          <w:sz w:val="24"/>
          <w:szCs w:val="24"/>
        </w:rPr>
        <w:t>of quantifying object-affordance dynamics</w:t>
      </w:r>
      <w:r w:rsidR="00764D6D">
        <w:rPr>
          <w:rFonts w:ascii="Times New Roman" w:eastAsia="Times New Roman" w:hAnsi="Times New Roman" w:cs="Times New Roman"/>
          <w:sz w:val="24"/>
          <w:szCs w:val="24"/>
        </w:rPr>
        <w:t xml:space="preserve"> (related to the concept of </w:t>
      </w:r>
      <w:r w:rsidR="00764D6D" w:rsidRPr="000B378A">
        <w:rPr>
          <w:rFonts w:ascii="Times New Roman" w:eastAsia="Times New Roman" w:hAnsi="Times New Roman" w:cs="Times New Roman"/>
          <w:i/>
          <w:iCs/>
          <w:sz w:val="24"/>
          <w:szCs w:val="24"/>
        </w:rPr>
        <w:t>canonical affordances</w:t>
      </w:r>
      <w:r w:rsidR="00CE2B25">
        <w:rPr>
          <w:rFonts w:ascii="Times New Roman" w:eastAsia="Times New Roman" w:hAnsi="Times New Roman" w:cs="Times New Roman"/>
          <w:sz w:val="24"/>
          <w:szCs w:val="24"/>
        </w:rPr>
        <w:t>; see</w:t>
      </w:r>
      <w:r w:rsidR="00764D6D">
        <w:rPr>
          <w:rFonts w:ascii="Times New Roman" w:eastAsia="Times New Roman" w:hAnsi="Times New Roman" w:cs="Times New Roman"/>
          <w:sz w:val="24"/>
          <w:szCs w:val="24"/>
        </w:rPr>
        <w:t xml:space="preserve"> Costall</w:t>
      </w:r>
      <w:r w:rsidR="00CE2B25">
        <w:rPr>
          <w:rFonts w:ascii="Times New Roman" w:eastAsia="Times New Roman" w:hAnsi="Times New Roman" w:cs="Times New Roman"/>
          <w:sz w:val="24"/>
          <w:szCs w:val="24"/>
        </w:rPr>
        <w:t xml:space="preserve">, </w:t>
      </w:r>
      <w:r w:rsidR="00365A2E">
        <w:rPr>
          <w:rFonts w:ascii="Times New Roman" w:eastAsia="Times New Roman" w:hAnsi="Times New Roman" w:cs="Times New Roman"/>
          <w:sz w:val="24"/>
          <w:szCs w:val="24"/>
        </w:rPr>
        <w:t>2012)</w:t>
      </w:r>
      <w:r>
        <w:rPr>
          <w:rFonts w:ascii="Times New Roman" w:eastAsia="Times New Roman" w:hAnsi="Times New Roman" w:cs="Times New Roman"/>
          <w:sz w:val="24"/>
          <w:szCs w:val="24"/>
        </w:rPr>
        <w:t xml:space="preserve">, we note that due to the open-ended nature of </w:t>
      </w:r>
      <w:r w:rsidR="00AE4C8A">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response task, </w:t>
      </w:r>
      <w:r w:rsidR="0094513D">
        <w:rPr>
          <w:rFonts w:ascii="Times New Roman" w:eastAsia="Times New Roman" w:hAnsi="Times New Roman" w:cs="Times New Roman"/>
          <w:sz w:val="24"/>
          <w:szCs w:val="24"/>
        </w:rPr>
        <w:t>AFS is likely to become negatively</w:t>
      </w:r>
      <w:r>
        <w:rPr>
          <w:rFonts w:ascii="Times New Roman" w:eastAsia="Times New Roman" w:hAnsi="Times New Roman" w:cs="Times New Roman"/>
          <w:sz w:val="24"/>
          <w:szCs w:val="24"/>
        </w:rPr>
        <w:t xml:space="preserve"> skewed when </w:t>
      </w:r>
      <w:r w:rsidR="009B184A">
        <w:rPr>
          <w:rFonts w:ascii="Times New Roman" w:eastAsia="Times New Roman" w:hAnsi="Times New Roman" w:cs="Times New Roman"/>
          <w:sz w:val="24"/>
          <w:szCs w:val="24"/>
        </w:rPr>
        <w:t xml:space="preserve">each </w:t>
      </w:r>
      <w:r w:rsidR="00AE4C8A">
        <w:rPr>
          <w:rFonts w:ascii="Times New Roman" w:eastAsia="Times New Roman" w:hAnsi="Times New Roman" w:cs="Times New Roman"/>
          <w:sz w:val="24"/>
          <w:szCs w:val="24"/>
        </w:rPr>
        <w:t>participant provide</w:t>
      </w:r>
      <w:r w:rsidR="009B184A">
        <w:rPr>
          <w:rFonts w:ascii="Times New Roman" w:eastAsia="Times New Roman" w:hAnsi="Times New Roman" w:cs="Times New Roman"/>
          <w:sz w:val="24"/>
          <w:szCs w:val="24"/>
        </w:rPr>
        <w:t>s</w:t>
      </w:r>
      <w:r w:rsidR="00AE4C8A">
        <w:rPr>
          <w:rFonts w:ascii="Times New Roman" w:eastAsia="Times New Roman" w:hAnsi="Times New Roman" w:cs="Times New Roman"/>
          <w:sz w:val="24"/>
          <w:szCs w:val="24"/>
        </w:rPr>
        <w:t xml:space="preserve"> multiple responses to a</w:t>
      </w:r>
      <w:r w:rsidR="009B184A">
        <w:rPr>
          <w:rFonts w:ascii="Times New Roman" w:eastAsia="Times New Roman" w:hAnsi="Times New Roman" w:cs="Times New Roman"/>
          <w:sz w:val="24"/>
          <w:szCs w:val="24"/>
        </w:rPr>
        <w:t xml:space="preserve"> single</w:t>
      </w:r>
      <w:r w:rsidR="00AE4C8A">
        <w:rPr>
          <w:rFonts w:ascii="Times New Roman" w:eastAsia="Times New Roman" w:hAnsi="Times New Roman" w:cs="Times New Roman"/>
          <w:sz w:val="24"/>
          <w:szCs w:val="24"/>
        </w:rPr>
        <w:t xml:space="preserve"> cue</w:t>
      </w:r>
      <w:r>
        <w:rPr>
          <w:rFonts w:ascii="Times New Roman" w:eastAsia="Times New Roman" w:hAnsi="Times New Roman" w:cs="Times New Roman"/>
          <w:sz w:val="24"/>
          <w:szCs w:val="24"/>
        </w:rPr>
        <w:t xml:space="preserve">, particularly when </w:t>
      </w:r>
      <w:r w:rsidR="00AE4C8A">
        <w:rPr>
          <w:rFonts w:ascii="Times New Roman" w:eastAsia="Times New Roman" w:hAnsi="Times New Roman" w:cs="Times New Roman"/>
          <w:sz w:val="24"/>
          <w:szCs w:val="24"/>
        </w:rPr>
        <w:t xml:space="preserve">responses are </w:t>
      </w:r>
      <w:r w:rsidR="009B184A">
        <w:rPr>
          <w:rFonts w:ascii="Times New Roman" w:eastAsia="Times New Roman" w:hAnsi="Times New Roman" w:cs="Times New Roman"/>
          <w:sz w:val="24"/>
          <w:szCs w:val="24"/>
        </w:rPr>
        <w:t>a series of low</w:t>
      </w:r>
      <w:r>
        <w:rPr>
          <w:rFonts w:ascii="Times New Roman" w:eastAsia="Times New Roman" w:hAnsi="Times New Roman" w:cs="Times New Roman"/>
          <w:sz w:val="24"/>
          <w:szCs w:val="24"/>
        </w:rPr>
        <w:t xml:space="preserve"> probability affordances. To account for this, we separately computed AFP, which reflect</w:t>
      </w:r>
      <w:r w:rsidR="004974F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the </w:t>
      </w:r>
      <w:r w:rsidR="00D40910">
        <w:rPr>
          <w:rFonts w:ascii="Times New Roman" w:eastAsia="Times New Roman" w:hAnsi="Times New Roman" w:cs="Times New Roman"/>
          <w:sz w:val="24"/>
          <w:szCs w:val="24"/>
        </w:rPr>
        <w:t xml:space="preserve">proportion </w:t>
      </w:r>
      <w:r>
        <w:rPr>
          <w:rFonts w:ascii="Times New Roman" w:eastAsia="Times New Roman" w:hAnsi="Times New Roman" w:cs="Times New Roman"/>
          <w:sz w:val="24"/>
          <w:szCs w:val="24"/>
        </w:rPr>
        <w:t xml:space="preserve">of participants </w:t>
      </w:r>
      <w:r w:rsidR="00AE4C8A">
        <w:rPr>
          <w:rFonts w:ascii="Times New Roman" w:eastAsia="Times New Roman" w:hAnsi="Times New Roman" w:cs="Times New Roman"/>
          <w:sz w:val="24"/>
          <w:szCs w:val="24"/>
        </w:rPr>
        <w:t xml:space="preserve">who </w:t>
      </w:r>
      <w:r>
        <w:rPr>
          <w:rFonts w:ascii="Times New Roman" w:eastAsia="Times New Roman" w:hAnsi="Times New Roman" w:cs="Times New Roman"/>
          <w:sz w:val="24"/>
          <w:szCs w:val="24"/>
        </w:rPr>
        <w:t>respond</w:t>
      </w:r>
      <w:r w:rsidR="00AE4C8A">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 </w:t>
      </w:r>
      <w:r w:rsidR="00D40910">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cue with a specific affordance</w:t>
      </w:r>
      <w:r w:rsidR="00AE4C8A">
        <w:rPr>
          <w:rFonts w:ascii="Times New Roman" w:eastAsia="Times New Roman" w:hAnsi="Times New Roman" w:cs="Times New Roman"/>
          <w:sz w:val="24"/>
          <w:szCs w:val="24"/>
        </w:rPr>
        <w:t xml:space="preserve">, rather than </w:t>
      </w:r>
      <w:r w:rsidR="00D40910">
        <w:rPr>
          <w:rFonts w:ascii="Times New Roman" w:eastAsia="Times New Roman" w:hAnsi="Times New Roman" w:cs="Times New Roman"/>
          <w:sz w:val="24"/>
          <w:szCs w:val="24"/>
        </w:rPr>
        <w:t>the frequency with which an action was listed relative to other affordances (i.e., AFS)</w:t>
      </w:r>
      <w:r>
        <w:rPr>
          <w:rFonts w:ascii="Times New Roman" w:eastAsia="Times New Roman" w:hAnsi="Times New Roman" w:cs="Times New Roman"/>
          <w:sz w:val="24"/>
          <w:szCs w:val="24"/>
        </w:rPr>
        <w:t xml:space="preserve">. </w:t>
      </w:r>
      <w:r w:rsidR="00D40910">
        <w:rPr>
          <w:rFonts w:ascii="Times New Roman" w:eastAsia="Times New Roman" w:hAnsi="Times New Roman" w:cs="Times New Roman"/>
          <w:sz w:val="24"/>
          <w:szCs w:val="24"/>
        </w:rPr>
        <w:t>To compute this measure, we</w:t>
      </w:r>
      <w:r>
        <w:rPr>
          <w:rFonts w:ascii="Times New Roman" w:eastAsia="Times New Roman" w:hAnsi="Times New Roman" w:cs="Times New Roman"/>
          <w:sz w:val="24"/>
          <w:szCs w:val="24"/>
        </w:rPr>
        <w:t xml:space="preserve"> </w:t>
      </w:r>
      <w:r w:rsidR="00C722EA">
        <w:rPr>
          <w:rFonts w:ascii="Times New Roman" w:eastAsia="Times New Roman" w:hAnsi="Times New Roman" w:cs="Times New Roman"/>
          <w:sz w:val="24"/>
          <w:szCs w:val="24"/>
        </w:rPr>
        <w:t>again</w:t>
      </w:r>
      <w:r w:rsidR="005A72F2">
        <w:rPr>
          <w:rFonts w:ascii="Times New Roman" w:eastAsia="Times New Roman" w:hAnsi="Times New Roman" w:cs="Times New Roman"/>
          <w:sz w:val="24"/>
          <w:szCs w:val="24"/>
        </w:rPr>
        <w:t xml:space="preserve"> began by</w:t>
      </w:r>
      <w:r w:rsidR="00C722EA">
        <w:rPr>
          <w:rFonts w:ascii="Times New Roman" w:eastAsia="Times New Roman" w:hAnsi="Times New Roman" w:cs="Times New Roman"/>
          <w:sz w:val="24"/>
          <w:szCs w:val="24"/>
        </w:rPr>
        <w:t xml:space="preserve"> </w:t>
      </w:r>
      <w:r w:rsidR="00D40910">
        <w:rPr>
          <w:rFonts w:ascii="Times New Roman" w:eastAsia="Times New Roman" w:hAnsi="Times New Roman" w:cs="Times New Roman"/>
          <w:sz w:val="24"/>
          <w:szCs w:val="24"/>
        </w:rPr>
        <w:t>comput</w:t>
      </w:r>
      <w:r w:rsidR="005A72F2">
        <w:rPr>
          <w:rFonts w:ascii="Times New Roman" w:eastAsia="Times New Roman" w:hAnsi="Times New Roman" w:cs="Times New Roman"/>
          <w:sz w:val="24"/>
          <w:szCs w:val="24"/>
        </w:rPr>
        <w:t>ing</w:t>
      </w:r>
      <w:r w:rsidR="00D40910">
        <w:rPr>
          <w:rFonts w:ascii="Times New Roman" w:eastAsia="Times New Roman" w:hAnsi="Times New Roman" w:cs="Times New Roman"/>
          <w:sz w:val="24"/>
          <w:szCs w:val="24"/>
        </w:rPr>
        <w:t xml:space="preserve"> the frequency</w:t>
      </w:r>
      <w:r>
        <w:rPr>
          <w:rFonts w:ascii="Times New Roman" w:eastAsia="Times New Roman" w:hAnsi="Times New Roman" w:cs="Times New Roman"/>
          <w:sz w:val="24"/>
          <w:szCs w:val="24"/>
        </w:rPr>
        <w:t xml:space="preserve"> of each unique affordance response</w:t>
      </w:r>
      <w:r w:rsidR="00C722EA">
        <w:rPr>
          <w:rFonts w:ascii="Times New Roman" w:eastAsia="Times New Roman" w:hAnsi="Times New Roman" w:cs="Times New Roman"/>
          <w:sz w:val="24"/>
          <w:szCs w:val="24"/>
        </w:rPr>
        <w:t>. However, instead of dividing by the total number of affordances, we instead</w:t>
      </w:r>
      <w:r>
        <w:rPr>
          <w:rFonts w:ascii="Times New Roman" w:eastAsia="Times New Roman" w:hAnsi="Times New Roman" w:cs="Times New Roman"/>
          <w:sz w:val="24"/>
          <w:szCs w:val="24"/>
        </w:rPr>
        <w:t xml:space="preserve"> </w:t>
      </w:r>
      <w:r w:rsidR="00C722EA">
        <w:rPr>
          <w:rFonts w:ascii="Times New Roman" w:eastAsia="Times New Roman" w:hAnsi="Times New Roman" w:cs="Times New Roman"/>
          <w:sz w:val="24"/>
          <w:szCs w:val="24"/>
        </w:rPr>
        <w:t>divided</w:t>
      </w:r>
      <w:r>
        <w:rPr>
          <w:rFonts w:ascii="Times New Roman" w:eastAsia="Times New Roman" w:hAnsi="Times New Roman" w:cs="Times New Roman"/>
          <w:sz w:val="24"/>
          <w:szCs w:val="24"/>
        </w:rPr>
        <w:t xml:space="preserve"> by the number of participants </w:t>
      </w:r>
      <w:r w:rsidR="00D40910">
        <w:rPr>
          <w:rFonts w:ascii="Times New Roman" w:eastAsia="Times New Roman" w:hAnsi="Times New Roman" w:cs="Times New Roman"/>
          <w:sz w:val="24"/>
          <w:szCs w:val="24"/>
        </w:rPr>
        <w:t xml:space="preserve">who </w:t>
      </w:r>
      <w:r>
        <w:rPr>
          <w:rFonts w:ascii="Times New Roman" w:eastAsia="Times New Roman" w:hAnsi="Times New Roman" w:cs="Times New Roman"/>
          <w:sz w:val="24"/>
          <w:szCs w:val="24"/>
        </w:rPr>
        <w:t>respond</w:t>
      </w:r>
      <w:r w:rsidR="00D40910">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 the cue. </w:t>
      </w:r>
      <w:r w:rsidR="00C722EA">
        <w:rPr>
          <w:rFonts w:ascii="Times New Roman" w:eastAsia="Times New Roman" w:hAnsi="Times New Roman" w:cs="Times New Roman"/>
          <w:sz w:val="24"/>
          <w:szCs w:val="24"/>
        </w:rPr>
        <w:t>Based on the</w:t>
      </w:r>
      <w:r w:rsidR="008B2745">
        <w:rPr>
          <w:rFonts w:ascii="Times New Roman" w:eastAsia="Times New Roman" w:hAnsi="Times New Roman" w:cs="Times New Roman"/>
          <w:sz w:val="24"/>
          <w:szCs w:val="24"/>
        </w:rPr>
        <w:t xml:space="preserve"> previous </w:t>
      </w:r>
      <w:r>
        <w:rPr>
          <w:rFonts w:ascii="Times New Roman" w:eastAsia="Times New Roman" w:hAnsi="Times New Roman" w:cs="Times New Roman"/>
          <w:sz w:val="24"/>
          <w:szCs w:val="24"/>
        </w:rPr>
        <w:t xml:space="preserve">example, </w:t>
      </w:r>
      <w:r w:rsidR="008B2745">
        <w:rPr>
          <w:rFonts w:ascii="Times New Roman" w:eastAsia="Times New Roman" w:hAnsi="Times New Roman" w:cs="Times New Roman"/>
          <w:sz w:val="24"/>
          <w:szCs w:val="24"/>
        </w:rPr>
        <w:t xml:space="preserve">if </w:t>
      </w:r>
      <w:r w:rsidR="00C722EA">
        <w:rPr>
          <w:rFonts w:ascii="Times New Roman" w:eastAsia="Times New Roman" w:hAnsi="Times New Roman" w:cs="Times New Roman"/>
          <w:sz w:val="24"/>
          <w:szCs w:val="24"/>
        </w:rPr>
        <w:t xml:space="preserve">all </w:t>
      </w:r>
      <w:r w:rsidR="008B2745">
        <w:rPr>
          <w:rFonts w:ascii="Times New Roman" w:eastAsia="Times New Roman" w:hAnsi="Times New Roman" w:cs="Times New Roman"/>
          <w:sz w:val="24"/>
          <w:szCs w:val="24"/>
        </w:rPr>
        <w:t xml:space="preserve">15 </w:t>
      </w:r>
      <w:r w:rsidR="008B2745">
        <w:rPr>
          <w:rFonts w:ascii="Times New Roman" w:eastAsia="Times New Roman" w:hAnsi="Times New Roman" w:cs="Times New Roman"/>
          <w:sz w:val="24"/>
          <w:szCs w:val="24"/>
        </w:rPr>
        <w:lastRenderedPageBreak/>
        <w:t xml:space="preserve">participants </w:t>
      </w:r>
      <w:r w:rsidR="00C722EA" w:rsidRPr="00344E25">
        <w:rPr>
          <w:rFonts w:ascii="Times New Roman" w:eastAsia="Times New Roman" w:hAnsi="Times New Roman" w:cs="Times New Roman"/>
          <w:i/>
          <w:iCs/>
          <w:sz w:val="24"/>
          <w:szCs w:val="24"/>
        </w:rPr>
        <w:t>responded</w:t>
      </w:r>
      <w:r w:rsidR="00C722EA">
        <w:rPr>
          <w:rFonts w:ascii="Times New Roman" w:eastAsia="Times New Roman" w:hAnsi="Times New Roman" w:cs="Times New Roman"/>
          <w:sz w:val="24"/>
          <w:szCs w:val="24"/>
        </w:rPr>
        <w:t xml:space="preserve"> to chair with </w:t>
      </w:r>
      <w:r w:rsidR="00C722EA" w:rsidRPr="00344E25">
        <w:rPr>
          <w:rFonts w:ascii="Times New Roman" w:eastAsia="Times New Roman" w:hAnsi="Times New Roman" w:cs="Times New Roman"/>
          <w:i/>
          <w:iCs/>
          <w:sz w:val="24"/>
          <w:szCs w:val="24"/>
        </w:rPr>
        <w:t>si</w:t>
      </w:r>
      <w:r w:rsidR="008B2745" w:rsidRPr="00C722EA">
        <w:rPr>
          <w:rFonts w:ascii="Times New Roman" w:eastAsia="Times New Roman" w:hAnsi="Times New Roman" w:cs="Times New Roman"/>
          <w:i/>
          <w:iCs/>
          <w:sz w:val="24"/>
          <w:szCs w:val="24"/>
        </w:rPr>
        <w:t>t</w:t>
      </w:r>
      <w:r>
        <w:rPr>
          <w:rFonts w:ascii="Times New Roman" w:eastAsia="Times New Roman" w:hAnsi="Times New Roman" w:cs="Times New Roman"/>
          <w:sz w:val="24"/>
          <w:szCs w:val="24"/>
        </w:rPr>
        <w:t xml:space="preserve">, then the AFP </w:t>
      </w:r>
      <w:r w:rsidR="008B2745">
        <w:rPr>
          <w:rFonts w:ascii="Times New Roman" w:eastAsia="Times New Roman" w:hAnsi="Times New Roman" w:cs="Times New Roman"/>
          <w:sz w:val="24"/>
          <w:szCs w:val="24"/>
        </w:rPr>
        <w:t xml:space="preserve">for this pair would </w:t>
      </w:r>
      <w:r>
        <w:rPr>
          <w:rFonts w:ascii="Times New Roman" w:eastAsia="Times New Roman" w:hAnsi="Times New Roman" w:cs="Times New Roman"/>
          <w:sz w:val="24"/>
          <w:szCs w:val="24"/>
        </w:rPr>
        <w:t>be 1.00</w:t>
      </w:r>
      <w:r w:rsidR="00C722EA">
        <w:rPr>
          <w:rFonts w:ascii="Times New Roman" w:eastAsia="Times New Roman" w:hAnsi="Times New Roman" w:cs="Times New Roman"/>
          <w:sz w:val="24"/>
          <w:szCs w:val="24"/>
        </w:rPr>
        <w:t>, even though the AFS value would equal 0.50.</w:t>
      </w:r>
      <w:r>
        <w:rPr>
          <w:rFonts w:ascii="Times New Roman" w:eastAsia="Times New Roman" w:hAnsi="Times New Roman" w:cs="Times New Roman"/>
          <w:sz w:val="24"/>
          <w:szCs w:val="24"/>
        </w:rPr>
        <w:t xml:space="preserve"> </w:t>
      </w:r>
      <w:r w:rsidR="008B2745">
        <w:rPr>
          <w:rFonts w:ascii="Times New Roman" w:eastAsia="Times New Roman" w:hAnsi="Times New Roman" w:cs="Times New Roman"/>
          <w:sz w:val="24"/>
          <w:szCs w:val="24"/>
        </w:rPr>
        <w:t>Thus</w:t>
      </w:r>
      <w:r>
        <w:rPr>
          <w:rFonts w:ascii="Times New Roman" w:eastAsia="Times New Roman" w:hAnsi="Times New Roman" w:cs="Times New Roman"/>
          <w:sz w:val="24"/>
          <w:szCs w:val="24"/>
        </w:rPr>
        <w:t>, AFP values provide an additional measure of affordance strength while</w:t>
      </w:r>
      <w:r w:rsidR="008B2745">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correcting for </w:t>
      </w:r>
      <w:r w:rsidR="008B2745">
        <w:rPr>
          <w:rFonts w:ascii="Times New Roman" w:eastAsia="Times New Roman" w:hAnsi="Times New Roman" w:cs="Times New Roman"/>
          <w:sz w:val="24"/>
          <w:szCs w:val="24"/>
        </w:rPr>
        <w:t xml:space="preserve">limited AFS range due to </w:t>
      </w:r>
      <w:r>
        <w:rPr>
          <w:rFonts w:ascii="Times New Roman" w:eastAsia="Times New Roman" w:hAnsi="Times New Roman" w:cs="Times New Roman"/>
          <w:sz w:val="24"/>
          <w:szCs w:val="24"/>
        </w:rPr>
        <w:t xml:space="preserve">multiple </w:t>
      </w:r>
      <w:r w:rsidR="008B2745">
        <w:rPr>
          <w:rFonts w:ascii="Times New Roman" w:eastAsia="Times New Roman" w:hAnsi="Times New Roman" w:cs="Times New Roman"/>
          <w:sz w:val="24"/>
          <w:szCs w:val="24"/>
        </w:rPr>
        <w:t>cue responses per participant</w:t>
      </w:r>
      <w:r>
        <w:rPr>
          <w:rFonts w:ascii="Times New Roman" w:eastAsia="Times New Roman" w:hAnsi="Times New Roman" w:cs="Times New Roman"/>
          <w:sz w:val="24"/>
          <w:szCs w:val="24"/>
        </w:rPr>
        <w:t>.</w:t>
      </w:r>
    </w:p>
    <w:p w14:paraId="00000033" w14:textId="0022E01E"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calculated AFSS for each cue, which reflect</w:t>
      </w:r>
      <w:r w:rsidR="001C6AA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the total number of unique affordance responses for each cue item. </w:t>
      </w:r>
      <w:r w:rsidR="003F5D49">
        <w:rPr>
          <w:rFonts w:ascii="Times New Roman" w:eastAsia="Times New Roman" w:hAnsi="Times New Roman" w:cs="Times New Roman"/>
          <w:sz w:val="24"/>
          <w:szCs w:val="24"/>
        </w:rPr>
        <w:t>In the</w:t>
      </w:r>
      <w:r w:rsidR="00B92B55">
        <w:rPr>
          <w:rFonts w:ascii="Times New Roman" w:eastAsia="Times New Roman" w:hAnsi="Times New Roman" w:cs="Times New Roman"/>
          <w:sz w:val="24"/>
          <w:szCs w:val="24"/>
        </w:rPr>
        <w:t xml:space="preserve"> </w:t>
      </w:r>
      <w:r w:rsidR="003F5D49">
        <w:rPr>
          <w:rFonts w:ascii="Times New Roman" w:eastAsia="Times New Roman" w:hAnsi="Times New Roman" w:cs="Times New Roman"/>
          <w:sz w:val="24"/>
          <w:szCs w:val="24"/>
        </w:rPr>
        <w:t>example from above</w:t>
      </w:r>
      <w:r w:rsidR="00086919">
        <w:rPr>
          <w:rFonts w:ascii="Times New Roman" w:eastAsia="Times New Roman" w:hAnsi="Times New Roman" w:cs="Times New Roman"/>
          <w:sz w:val="24"/>
          <w:szCs w:val="24"/>
        </w:rPr>
        <w:t xml:space="preserve"> AFSS</w:t>
      </w:r>
      <w:r w:rsidR="00773B84">
        <w:rPr>
          <w:rFonts w:ascii="Times New Roman" w:eastAsia="Times New Roman" w:hAnsi="Times New Roman" w:cs="Times New Roman"/>
          <w:sz w:val="24"/>
          <w:szCs w:val="24"/>
        </w:rPr>
        <w:t xml:space="preserve"> </w:t>
      </w:r>
      <w:r w:rsidR="00086919">
        <w:rPr>
          <w:rFonts w:ascii="Times New Roman" w:eastAsia="Times New Roman" w:hAnsi="Times New Roman" w:cs="Times New Roman"/>
          <w:sz w:val="24"/>
          <w:szCs w:val="24"/>
        </w:rPr>
        <w:t>=</w:t>
      </w:r>
      <w:r w:rsidR="00773B84">
        <w:rPr>
          <w:rFonts w:ascii="Times New Roman" w:eastAsia="Times New Roman" w:hAnsi="Times New Roman" w:cs="Times New Roman"/>
          <w:sz w:val="24"/>
          <w:szCs w:val="24"/>
        </w:rPr>
        <w:t xml:space="preserve"> </w:t>
      </w:r>
      <w:r w:rsidR="00C479BA">
        <w:rPr>
          <w:rFonts w:ascii="Times New Roman" w:eastAsia="Times New Roman" w:hAnsi="Times New Roman" w:cs="Times New Roman"/>
          <w:sz w:val="24"/>
          <w:szCs w:val="24"/>
        </w:rPr>
        <w:t>3 because</w:t>
      </w:r>
      <w:r w:rsidR="00B92B55">
        <w:rPr>
          <w:rFonts w:ascii="Times New Roman" w:eastAsia="Times New Roman" w:hAnsi="Times New Roman" w:cs="Times New Roman"/>
          <w:sz w:val="24"/>
          <w:szCs w:val="24"/>
        </w:rPr>
        <w:t xml:space="preserve"> </w:t>
      </w:r>
      <w:r w:rsidR="00B92B55" w:rsidRPr="00344E25">
        <w:rPr>
          <w:rFonts w:ascii="Times New Roman" w:eastAsia="Times New Roman" w:hAnsi="Times New Roman" w:cs="Times New Roman"/>
          <w:i/>
          <w:iCs/>
          <w:sz w:val="24"/>
          <w:szCs w:val="24"/>
        </w:rPr>
        <w:t>chair</w:t>
      </w:r>
      <w:r w:rsidR="00B92B55">
        <w:rPr>
          <w:rFonts w:ascii="Times New Roman" w:eastAsia="Times New Roman" w:hAnsi="Times New Roman" w:cs="Times New Roman"/>
          <w:sz w:val="24"/>
          <w:szCs w:val="24"/>
        </w:rPr>
        <w:t xml:space="preserve"> received three unique responses (</w:t>
      </w:r>
      <w:r w:rsidR="00B92B55" w:rsidRPr="00344E25">
        <w:rPr>
          <w:rFonts w:ascii="Times New Roman" w:eastAsia="Times New Roman" w:hAnsi="Times New Roman" w:cs="Times New Roman"/>
          <w:i/>
          <w:iCs/>
          <w:sz w:val="24"/>
          <w:szCs w:val="24"/>
        </w:rPr>
        <w:t>sit</w:t>
      </w:r>
      <w:r w:rsidR="00B92B55">
        <w:rPr>
          <w:rFonts w:ascii="Times New Roman" w:eastAsia="Times New Roman" w:hAnsi="Times New Roman" w:cs="Times New Roman"/>
          <w:sz w:val="24"/>
          <w:szCs w:val="24"/>
        </w:rPr>
        <w:t xml:space="preserve">, </w:t>
      </w:r>
      <w:r w:rsidR="00C479BA" w:rsidRPr="00344E25">
        <w:rPr>
          <w:rFonts w:ascii="Times New Roman" w:eastAsia="Times New Roman" w:hAnsi="Times New Roman" w:cs="Times New Roman"/>
          <w:i/>
          <w:iCs/>
          <w:sz w:val="24"/>
          <w:szCs w:val="24"/>
        </w:rPr>
        <w:t>push</w:t>
      </w:r>
      <w:r w:rsidR="00C479BA">
        <w:rPr>
          <w:rFonts w:ascii="Times New Roman" w:eastAsia="Times New Roman" w:hAnsi="Times New Roman" w:cs="Times New Roman"/>
          <w:sz w:val="24"/>
          <w:szCs w:val="24"/>
        </w:rPr>
        <w:t xml:space="preserve">, </w:t>
      </w:r>
      <w:r w:rsidR="00B92B55" w:rsidRPr="00344E25">
        <w:rPr>
          <w:rFonts w:ascii="Times New Roman" w:eastAsia="Times New Roman" w:hAnsi="Times New Roman" w:cs="Times New Roman"/>
          <w:i/>
          <w:iCs/>
          <w:sz w:val="24"/>
          <w:szCs w:val="24"/>
        </w:rPr>
        <w:t>stand</w:t>
      </w:r>
      <w:r w:rsidR="00C479BA">
        <w:rPr>
          <w:rFonts w:ascii="Times New Roman" w:eastAsia="Times New Roman" w:hAnsi="Times New Roman" w:cs="Times New Roman"/>
          <w:sz w:val="24"/>
          <w:szCs w:val="24"/>
        </w:rPr>
        <w:t>).</w:t>
      </w:r>
      <w:r w:rsidR="00B92B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Unlike AFS</w:t>
      </w:r>
      <w:r w:rsidR="008C2FD6">
        <w:rPr>
          <w:rFonts w:ascii="Times New Roman" w:eastAsia="Times New Roman" w:hAnsi="Times New Roman" w:cs="Times New Roman"/>
          <w:sz w:val="24"/>
          <w:szCs w:val="24"/>
        </w:rPr>
        <w:t xml:space="preserve"> and AFP</w:t>
      </w:r>
      <w:r>
        <w:rPr>
          <w:rFonts w:ascii="Times New Roman" w:eastAsia="Times New Roman" w:hAnsi="Times New Roman" w:cs="Times New Roman"/>
          <w:sz w:val="24"/>
          <w:szCs w:val="24"/>
        </w:rPr>
        <w:t xml:space="preserve">, which </w:t>
      </w:r>
      <w:r w:rsidR="008C2FD6">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 xml:space="preserve">measure </w:t>
      </w:r>
      <w:r w:rsidR="008C2FD6">
        <w:rPr>
          <w:rFonts w:ascii="Times New Roman" w:eastAsia="Times New Roman" w:hAnsi="Times New Roman" w:cs="Times New Roman"/>
          <w:sz w:val="24"/>
          <w:szCs w:val="24"/>
        </w:rPr>
        <w:t>the probability of objects eliciting specific actions</w:t>
      </w:r>
      <w:r>
        <w:rPr>
          <w:rFonts w:ascii="Times New Roman" w:eastAsia="Times New Roman" w:hAnsi="Times New Roman" w:cs="Times New Roman"/>
          <w:sz w:val="24"/>
          <w:szCs w:val="24"/>
        </w:rPr>
        <w:t xml:space="preserve">, AFSS provides a quantitative measure of the potential range of action properties which are inherent to a given item. Thus, higher AFSS values reflect a greater number of perceived uses for an object. </w:t>
      </w:r>
    </w:p>
    <w:p w14:paraId="00000034" w14:textId="777777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Shiny Application</w:t>
      </w:r>
    </w:p>
    <w:p w14:paraId="00000035" w14:textId="31072ED8"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final dataset has been made available for download as a .csv file on our OSF page, we have also developed an interactive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shiny application, which can be accessed at: </w:t>
      </w:r>
      <w:r w:rsidR="00D40910" w:rsidRPr="00FF7D53">
        <w:rPr>
          <w:rFonts w:ascii="Times New Roman" w:eastAsia="Times New Roman" w:hAnsi="Times New Roman" w:cs="Times New Roman"/>
          <w:sz w:val="24"/>
          <w:szCs w:val="24"/>
        </w:rPr>
        <w:t>https://npm</w:t>
      </w:r>
      <w:r w:rsidRPr="00FF7D53">
        <w:rPr>
          <w:rFonts w:ascii="Times New Roman" w:eastAsia="Times New Roman" w:hAnsi="Times New Roman" w:cs="Times New Roman"/>
          <w:sz w:val="24"/>
          <w:szCs w:val="24"/>
        </w:rPr>
        <w:t>27.shinyapps.io/Affordance_Norms/</w:t>
      </w:r>
      <w:r>
        <w:rPr>
          <w:rFonts w:ascii="Times New Roman" w:eastAsia="Times New Roman" w:hAnsi="Times New Roman" w:cs="Times New Roman"/>
          <w:sz w:val="24"/>
          <w:szCs w:val="24"/>
        </w:rPr>
        <w:t xml:space="preserve">. This application provides users with two sets of information. First, the top table displays information regarding each cue word, including mean BOI Rating (Pexman et al., 2019), Concreteness (Brysbaert et al., 2014), SUBLTEX frequency (Brysbaert &amp; New, 2009), age of acquisition (AoA; Kuperman, Stadthagen-Gonzalez, &amp; Brysbaert, 2012), length, </w:t>
      </w:r>
      <w:r w:rsidR="00024DCE">
        <w:rPr>
          <w:rFonts w:ascii="Times New Roman" w:eastAsia="Times New Roman" w:hAnsi="Times New Roman" w:cs="Times New Roman"/>
          <w:sz w:val="24"/>
          <w:szCs w:val="24"/>
        </w:rPr>
        <w:t xml:space="preserve">cue set size (QSS; Nelson et al., 2004), </w:t>
      </w:r>
      <w:r>
        <w:rPr>
          <w:rFonts w:ascii="Times New Roman" w:eastAsia="Times New Roman" w:hAnsi="Times New Roman" w:cs="Times New Roman"/>
          <w:sz w:val="24"/>
          <w:szCs w:val="24"/>
        </w:rPr>
        <w:t>AFSS</w:t>
      </w:r>
      <w:r w:rsidRPr="00961F12">
        <w:rPr>
          <w:rFonts w:ascii="Times New Roman" w:eastAsia="Times New Roman" w:hAnsi="Times New Roman" w:cs="Times New Roman"/>
          <w:color w:val="4F81BD" w:themeColor="accent1"/>
          <w:sz w:val="24"/>
          <w:szCs w:val="24"/>
        </w:rPr>
        <w:t xml:space="preserve">, </w:t>
      </w:r>
      <w:r w:rsidR="00961F12" w:rsidRPr="00961F12">
        <w:rPr>
          <w:rFonts w:ascii="Times New Roman" w:eastAsia="Times New Roman" w:hAnsi="Times New Roman" w:cs="Times New Roman"/>
          <w:color w:val="4F81BD" w:themeColor="accent1"/>
          <w:sz w:val="24"/>
          <w:szCs w:val="24"/>
        </w:rPr>
        <w:t>animacy (VanArsdall &amp; Blunt, 2022)</w:t>
      </w:r>
      <w:r w:rsidR="00961F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the number of participants who responded to each cue. Next, the bottom table displays AFS </w:t>
      </w:r>
      <w:r w:rsidR="00961F12">
        <w:rPr>
          <w:rFonts w:ascii="Times New Roman" w:eastAsia="Times New Roman" w:hAnsi="Times New Roman" w:cs="Times New Roman"/>
          <w:sz w:val="24"/>
          <w:szCs w:val="24"/>
        </w:rPr>
        <w:t xml:space="preserve">and AFP </w:t>
      </w:r>
      <w:r>
        <w:rPr>
          <w:rFonts w:ascii="Times New Roman" w:eastAsia="Times New Roman" w:hAnsi="Times New Roman" w:cs="Times New Roman"/>
          <w:sz w:val="24"/>
          <w:szCs w:val="24"/>
        </w:rPr>
        <w:t xml:space="preserve">ratings for all cue – affordance pairs. In addition to providing </w:t>
      </w:r>
      <w:r w:rsidR="00961F12">
        <w:rPr>
          <w:rFonts w:ascii="Times New Roman" w:eastAsia="Times New Roman" w:hAnsi="Times New Roman" w:cs="Times New Roman"/>
          <w:sz w:val="24"/>
          <w:szCs w:val="24"/>
        </w:rPr>
        <w:t>these</w:t>
      </w:r>
      <w:r>
        <w:rPr>
          <w:rFonts w:ascii="Times New Roman" w:eastAsia="Times New Roman" w:hAnsi="Times New Roman" w:cs="Times New Roman"/>
          <w:sz w:val="24"/>
          <w:szCs w:val="24"/>
        </w:rPr>
        <w:t xml:space="preserve"> values, </w:t>
      </w:r>
      <w:r w:rsidR="005F14A8">
        <w:rPr>
          <w:rFonts w:ascii="Times New Roman" w:eastAsia="Times New Roman" w:hAnsi="Times New Roman" w:cs="Times New Roman"/>
          <w:sz w:val="24"/>
          <w:szCs w:val="24"/>
        </w:rPr>
        <w:t>this table</w:t>
      </w:r>
      <w:r>
        <w:rPr>
          <w:rFonts w:ascii="Times New Roman" w:eastAsia="Times New Roman" w:hAnsi="Times New Roman" w:cs="Times New Roman"/>
          <w:sz w:val="24"/>
          <w:szCs w:val="24"/>
        </w:rPr>
        <w:t xml:space="preserve"> also report</w:t>
      </w:r>
      <w:r w:rsidR="005F14A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mean forward associative strength values (FAS; Nelson et al., 2004) and cosine similarities (COS; Buchanan et al., 2019a) when available. For both tables, users can search and filter the dataset based </w:t>
      </w:r>
      <w:r w:rsidR="007C2204">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n </w:t>
      </w:r>
      <w:r w:rsidR="007C2204">
        <w:rPr>
          <w:rFonts w:ascii="Times New Roman" w:eastAsia="Times New Roman" w:hAnsi="Times New Roman" w:cs="Times New Roman"/>
          <w:sz w:val="24"/>
          <w:szCs w:val="24"/>
        </w:rPr>
        <w:t>overlapping items</w:t>
      </w:r>
      <w:r w:rsidR="008F733A">
        <w:rPr>
          <w:rFonts w:ascii="Times New Roman" w:eastAsia="Times New Roman" w:hAnsi="Times New Roman" w:cs="Times New Roman"/>
          <w:sz w:val="24"/>
          <w:szCs w:val="24"/>
        </w:rPr>
        <w:t xml:space="preserve"> and semantic/lexical values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and options are provided for downloading each table as an Excel file or .csv, including any filters which may</w:t>
      </w:r>
      <w:r w:rsidR="00FF76CB">
        <w:rPr>
          <w:rFonts w:ascii="Times New Roman" w:eastAsia="Times New Roman" w:hAnsi="Times New Roman" w:cs="Times New Roman"/>
          <w:sz w:val="24"/>
          <w:szCs w:val="24"/>
        </w:rPr>
        <w:t xml:space="preserve"> have</w:t>
      </w:r>
      <w:r>
        <w:rPr>
          <w:rFonts w:ascii="Times New Roman" w:eastAsia="Times New Roman" w:hAnsi="Times New Roman" w:cs="Times New Roman"/>
          <w:sz w:val="24"/>
          <w:szCs w:val="24"/>
        </w:rPr>
        <w:t xml:space="preserve"> be</w:t>
      </w:r>
      <w:r w:rsidR="00FF76CB">
        <w:rPr>
          <w:rFonts w:ascii="Times New Roman" w:eastAsia="Times New Roman" w:hAnsi="Times New Roman" w:cs="Times New Roman"/>
          <w:sz w:val="24"/>
          <w:szCs w:val="24"/>
        </w:rPr>
        <w:t>en</w:t>
      </w:r>
      <w:r>
        <w:rPr>
          <w:rFonts w:ascii="Times New Roman" w:eastAsia="Times New Roman" w:hAnsi="Times New Roman" w:cs="Times New Roman"/>
          <w:sz w:val="24"/>
          <w:szCs w:val="24"/>
        </w:rPr>
        <w:t xml:space="preserve"> applied. </w:t>
      </w:r>
    </w:p>
    <w:p w14:paraId="00000036"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00000037"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Questions</w:t>
      </w:r>
    </w:p>
    <w:p w14:paraId="00000038" w14:textId="0649F3E6"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now turn to a set of analyses designed to explore our affordance norms. We begin by providing descriptive statistics for the new AFS, AFP, and AFSS measures before detailing the degree of overlap between the affordance norm set and existing measures of meaning. Next, we report a series of analyses assessing the validity of this dataset. First, because our stimuli fully overlapped with items included in Pexman et al.’s (2019) BOI ratings, we assessed the relationship between BOI and our affordance measures. Specifically, we anticipated a positive correlation between BOI and AFSS, such that higher BOI ratings would be associated with a larger set of potential object uses. Additionally, we tested for correlations between our affordance measures and concreteness, </w:t>
      </w:r>
      <w:r w:rsidR="000B263A">
        <w:rPr>
          <w:rFonts w:ascii="Times New Roman" w:eastAsia="Times New Roman" w:hAnsi="Times New Roman" w:cs="Times New Roman"/>
          <w:sz w:val="24"/>
          <w:szCs w:val="24"/>
        </w:rPr>
        <w:t>AoA</w:t>
      </w:r>
      <w:r>
        <w:rPr>
          <w:rFonts w:ascii="Times New Roman" w:eastAsia="Times New Roman" w:hAnsi="Times New Roman" w:cs="Times New Roman"/>
          <w:sz w:val="24"/>
          <w:szCs w:val="24"/>
        </w:rPr>
        <w:t xml:space="preserve">, </w:t>
      </w:r>
      <w:r w:rsidR="000B263A">
        <w:rPr>
          <w:rFonts w:ascii="Times New Roman" w:eastAsia="Times New Roman" w:hAnsi="Times New Roman" w:cs="Times New Roman"/>
          <w:sz w:val="24"/>
          <w:szCs w:val="24"/>
        </w:rPr>
        <w:t>SUBLTEX</w:t>
      </w:r>
      <w:r>
        <w:rPr>
          <w:rFonts w:ascii="Times New Roman" w:eastAsia="Times New Roman" w:hAnsi="Times New Roman" w:cs="Times New Roman"/>
          <w:sz w:val="24"/>
          <w:szCs w:val="24"/>
        </w:rPr>
        <w:t xml:space="preserve"> frequency,</w:t>
      </w:r>
      <w:r w:rsidR="000B263A">
        <w:rPr>
          <w:rFonts w:ascii="Times New Roman" w:eastAsia="Times New Roman" w:hAnsi="Times New Roman" w:cs="Times New Roman"/>
          <w:sz w:val="24"/>
          <w:szCs w:val="24"/>
        </w:rPr>
        <w:t xml:space="preserve"> and QSS,</w:t>
      </w:r>
      <w:r>
        <w:rPr>
          <w:rFonts w:ascii="Times New Roman" w:eastAsia="Times New Roman" w:hAnsi="Times New Roman" w:cs="Times New Roman"/>
          <w:sz w:val="24"/>
          <w:szCs w:val="24"/>
        </w:rPr>
        <w:t xml:space="preserve"> given that these measures likely also influence a concept’s perceived use. Like BOI, we anticipated a positive correlation between concreteness and set-size, given that higher concreteness would likely result in greater interactivity.</w:t>
      </w:r>
      <w:r w:rsidR="00024961">
        <w:rPr>
          <w:rFonts w:ascii="Times New Roman" w:eastAsia="Times New Roman" w:hAnsi="Times New Roman" w:cs="Times New Roman"/>
          <w:sz w:val="24"/>
          <w:szCs w:val="24"/>
        </w:rPr>
        <w:t xml:space="preserve"> We additionally anticipated a positive relationship between QSS and AFSS, as cues with a greater number of associates would likely reflect broader concepts and, as a result, lend themselves to more uses.</w:t>
      </w:r>
      <w:r>
        <w:rPr>
          <w:rFonts w:ascii="Times New Roman" w:eastAsia="Times New Roman" w:hAnsi="Times New Roman" w:cs="Times New Roman"/>
          <w:sz w:val="24"/>
          <w:szCs w:val="24"/>
        </w:rPr>
        <w:t xml:space="preserve"> </w:t>
      </w:r>
      <w:r w:rsidR="002F530F" w:rsidRPr="000F101E">
        <w:rPr>
          <w:rFonts w:ascii="Times New Roman" w:eastAsia="Times New Roman" w:hAnsi="Times New Roman" w:cs="Times New Roman"/>
          <w:color w:val="4F81BD" w:themeColor="accent1"/>
          <w:sz w:val="24"/>
          <w:szCs w:val="24"/>
        </w:rPr>
        <w:t xml:space="preserve">Similarly, we anticipated a positive correlation between animacy and AFSS, as animate </w:t>
      </w:r>
      <w:r w:rsidR="00C838BF">
        <w:rPr>
          <w:rFonts w:ascii="Times New Roman" w:eastAsia="Times New Roman" w:hAnsi="Times New Roman" w:cs="Times New Roman"/>
          <w:color w:val="4F81BD" w:themeColor="accent1"/>
          <w:sz w:val="24"/>
          <w:szCs w:val="24"/>
        </w:rPr>
        <w:t>cues</w:t>
      </w:r>
      <w:r w:rsidR="002F530F" w:rsidRPr="000F101E">
        <w:rPr>
          <w:rFonts w:ascii="Times New Roman" w:eastAsia="Times New Roman" w:hAnsi="Times New Roman" w:cs="Times New Roman"/>
          <w:color w:val="4F81BD" w:themeColor="accent1"/>
          <w:sz w:val="24"/>
          <w:szCs w:val="24"/>
        </w:rPr>
        <w:t xml:space="preserve"> (e.g., people or animals) </w:t>
      </w:r>
      <w:r w:rsidR="002F530F">
        <w:rPr>
          <w:rFonts w:ascii="Times New Roman" w:eastAsia="Times New Roman" w:hAnsi="Times New Roman" w:cs="Times New Roman"/>
          <w:color w:val="4F81BD" w:themeColor="accent1"/>
          <w:sz w:val="24"/>
          <w:szCs w:val="24"/>
        </w:rPr>
        <w:t xml:space="preserve">are likely to </w:t>
      </w:r>
      <w:r w:rsidR="002F530F" w:rsidRPr="000F101E">
        <w:rPr>
          <w:rFonts w:ascii="Times New Roman" w:eastAsia="Times New Roman" w:hAnsi="Times New Roman" w:cs="Times New Roman"/>
          <w:color w:val="4F81BD" w:themeColor="accent1"/>
          <w:sz w:val="24"/>
          <w:szCs w:val="24"/>
        </w:rPr>
        <w:t>engage in their own actions, which</w:t>
      </w:r>
      <w:r w:rsidR="002F530F">
        <w:rPr>
          <w:rFonts w:ascii="Times New Roman" w:eastAsia="Times New Roman" w:hAnsi="Times New Roman" w:cs="Times New Roman"/>
          <w:color w:val="4F81BD" w:themeColor="accent1"/>
          <w:sz w:val="24"/>
          <w:szCs w:val="24"/>
        </w:rPr>
        <w:t xml:space="preserve"> may change how individuals interact with them</w:t>
      </w:r>
      <w:r w:rsidR="002F530F" w:rsidRPr="000F101E">
        <w:rPr>
          <w:rFonts w:ascii="Times New Roman" w:eastAsia="Times New Roman" w:hAnsi="Times New Roman" w:cs="Times New Roman"/>
          <w:color w:val="4F81BD" w:themeColor="accent1"/>
          <w:sz w:val="24"/>
          <w:szCs w:val="24"/>
        </w:rPr>
        <w:t>.</w:t>
      </w:r>
      <w:r w:rsidR="002F530F">
        <w:rPr>
          <w:rFonts w:ascii="Times New Roman" w:eastAsia="Times New Roman" w:hAnsi="Times New Roman" w:cs="Times New Roman"/>
          <w:sz w:val="24"/>
          <w:szCs w:val="24"/>
        </w:rPr>
        <w:t xml:space="preserve"> </w:t>
      </w:r>
      <w:r w:rsidR="00D8719E">
        <w:rPr>
          <w:rFonts w:ascii="Times New Roman" w:eastAsia="Times New Roman" w:hAnsi="Times New Roman" w:cs="Times New Roman"/>
          <w:sz w:val="24"/>
          <w:szCs w:val="24"/>
        </w:rPr>
        <w:t>Finally</w:t>
      </w:r>
      <w:r w:rsidR="00AA44DF">
        <w:rPr>
          <w:rFonts w:ascii="Times New Roman" w:eastAsia="Times New Roman" w:hAnsi="Times New Roman" w:cs="Times New Roman"/>
          <w:sz w:val="24"/>
          <w:szCs w:val="24"/>
        </w:rPr>
        <w:t>, we also expected negative correlations between AFSS and AFS. However, because AFP was designed to mitigate the effects of set size on affordance strength, this negative effect was expected to be greatly reduced when assessing the relationship between AFSS and AFP. Finally</w:t>
      </w:r>
      <w:r>
        <w:rPr>
          <w:rFonts w:ascii="Times New Roman" w:eastAsia="Times New Roman" w:hAnsi="Times New Roman" w:cs="Times New Roman"/>
          <w:sz w:val="24"/>
          <w:szCs w:val="24"/>
        </w:rPr>
        <w:t>, we</w:t>
      </w:r>
      <w:r w:rsidR="00AA44DF">
        <w:rPr>
          <w:rFonts w:ascii="Times New Roman" w:eastAsia="Times New Roman" w:hAnsi="Times New Roman" w:cs="Times New Roman"/>
          <w:sz w:val="24"/>
          <w:szCs w:val="24"/>
        </w:rPr>
        <w:t xml:space="preserve"> additionally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anticipated negative correlations with frequency and age-of-acquisition. We reasoned that words which are less common or are acquired later in life would have fewer total uses, given that these words often have referents that are highly specific, which would potentially result in fewer perceived uses. </w:t>
      </w:r>
      <w:r w:rsidR="00AA44DF">
        <w:rPr>
          <w:rFonts w:ascii="Times New Roman" w:eastAsia="Times New Roman" w:hAnsi="Times New Roman" w:cs="Times New Roman"/>
          <w:sz w:val="24"/>
          <w:szCs w:val="24"/>
        </w:rPr>
        <w:t xml:space="preserve"> </w:t>
      </w:r>
    </w:p>
    <w:p w14:paraId="00000039" w14:textId="4818C8F8" w:rsidR="00E0085D" w:rsidRDefault="000F02A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00E04520">
        <w:rPr>
          <w:rFonts w:ascii="Times New Roman" w:eastAsia="Times New Roman" w:hAnsi="Times New Roman" w:cs="Times New Roman"/>
          <w:sz w:val="24"/>
          <w:szCs w:val="24"/>
        </w:rPr>
        <w:t>, given</w:t>
      </w:r>
      <w:r w:rsidR="0000659E">
        <w:rPr>
          <w:rFonts w:ascii="Times New Roman" w:eastAsia="Times New Roman" w:hAnsi="Times New Roman" w:cs="Times New Roman"/>
          <w:sz w:val="24"/>
          <w:szCs w:val="24"/>
        </w:rPr>
        <w:t xml:space="preserve"> potential</w:t>
      </w:r>
      <w:r w:rsidR="00E04520">
        <w:rPr>
          <w:rFonts w:ascii="Times New Roman" w:eastAsia="Times New Roman" w:hAnsi="Times New Roman" w:cs="Times New Roman"/>
          <w:sz w:val="24"/>
          <w:szCs w:val="24"/>
        </w:rPr>
        <w:t xml:space="preserve"> concerns that affordance responses might simply mimic free association norms (i.e., participants were simply responding with the first word that came to mind, regardless of whether it constituted a use), we additionally assessed the relationship between AFS, AFP, and FAS values taken from Nelson et al. (2004) and COS similarity taken from Buchanan et al. (2019a). These analyses were conducted separately, using subsets of cue-affordance pairs which overlapped with these existing databases. Because affordances reflect a distinct type of meaning compared to cue-target associations and feature similarity, we anticipated that there would be little overlap between our affordance dataset and these norms, and furthermore, that for any overlapping pairs, only a weak relationship would be detected between affordance measures and other semantic measures. However, some overlap was anticipated, given that the measures used to represent various types of meaning may overlap, even though each type of meaning likely assesses separate constructs (see Maki &amp; Buchanan, 2008).</w:t>
      </w:r>
    </w:p>
    <w:p w14:paraId="0000003A"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Descriptive Statistics</w:t>
      </w:r>
    </w:p>
    <w:p w14:paraId="0000003B" w14:textId="5E1E70AE" w:rsidR="00E0085D" w:rsidRDefault="00E04520">
      <w:pPr>
        <w:spacing w:after="0" w:line="480" w:lineRule="auto"/>
        <w:ind w:firstLine="720"/>
      </w:pPr>
      <w:r>
        <w:rPr>
          <w:rFonts w:ascii="Times New Roman" w:eastAsia="Times New Roman" w:hAnsi="Times New Roman" w:cs="Times New Roman"/>
          <w:sz w:val="24"/>
          <w:szCs w:val="24"/>
        </w:rPr>
        <w:t>Table 2 displays descriptive statistics for the AFS, AFP, and AFSS measures of affordances. Overall, the mean AFS value for a given cue-affordance pair was .03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 = .04). Next, the mean AFP was .07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 = .09). Importantly, as displayed in Table 2, AFP values provided a greater range compared to AFS, which was largely restricted to weak values. Additionally, each cue item averaged approximately 36 affordance responses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 = 35.65,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lastRenderedPageBreak/>
        <w:t xml:space="preserve">9.12), with set sizes ranging from 12 to 88 items. Finally, an animacy effect emerged, such that words related to living creatures were more likely to have </w:t>
      </w:r>
      <w:r w:rsidR="005C1CA7">
        <w:rPr>
          <w:rFonts w:ascii="Times New Roman" w:eastAsia="Times New Roman" w:hAnsi="Times New Roman" w:cs="Times New Roman"/>
          <w:sz w:val="24"/>
          <w:szCs w:val="24"/>
        </w:rPr>
        <w:t xml:space="preserve">slightly </w:t>
      </w:r>
      <w:r>
        <w:rPr>
          <w:rFonts w:ascii="Times New Roman" w:eastAsia="Times New Roman" w:hAnsi="Times New Roman" w:cs="Times New Roman"/>
          <w:sz w:val="24"/>
          <w:szCs w:val="24"/>
        </w:rPr>
        <w:t>high</w:t>
      </w:r>
      <w:r w:rsidR="00153070">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set-sizes versus nouns denoting non-living things</w:t>
      </w:r>
      <w:r w:rsidR="00E0709D">
        <w:rPr>
          <w:rFonts w:ascii="Times New Roman" w:eastAsia="Times New Roman" w:hAnsi="Times New Roman" w:cs="Times New Roman"/>
          <w:sz w:val="24"/>
          <w:szCs w:val="24"/>
        </w:rPr>
        <w:t xml:space="preserve"> </w:t>
      </w:r>
      <w:r w:rsidR="00E0709D" w:rsidRPr="000F101E">
        <w:rPr>
          <w:rFonts w:ascii="Times New Roman" w:eastAsia="Times New Roman" w:hAnsi="Times New Roman" w:cs="Times New Roman"/>
          <w:color w:val="4F81BD" w:themeColor="accent1"/>
          <w:sz w:val="24"/>
          <w:szCs w:val="24"/>
        </w:rPr>
        <w:t>(</w:t>
      </w:r>
      <w:r w:rsidR="00580CE8">
        <w:rPr>
          <w:rFonts w:ascii="Times New Roman" w:eastAsia="Times New Roman" w:hAnsi="Times New Roman" w:cs="Times New Roman"/>
          <w:color w:val="4F81BD" w:themeColor="accent1"/>
          <w:sz w:val="24"/>
          <w:szCs w:val="24"/>
        </w:rPr>
        <w:t xml:space="preserve">37.94 </w:t>
      </w:r>
      <w:r w:rsidR="00E0709D" w:rsidRPr="000F101E">
        <w:rPr>
          <w:rFonts w:ascii="Times New Roman" w:eastAsia="Times New Roman" w:hAnsi="Times New Roman" w:cs="Times New Roman"/>
          <w:color w:val="4F81BD" w:themeColor="accent1"/>
          <w:sz w:val="24"/>
          <w:szCs w:val="24"/>
        </w:rPr>
        <w:t xml:space="preserve">vs. </w:t>
      </w:r>
      <w:r w:rsidR="00580CE8">
        <w:rPr>
          <w:rFonts w:ascii="Times New Roman" w:eastAsia="Times New Roman" w:hAnsi="Times New Roman" w:cs="Times New Roman"/>
          <w:color w:val="4F81BD" w:themeColor="accent1"/>
          <w:sz w:val="24"/>
          <w:szCs w:val="24"/>
        </w:rPr>
        <w:t>35.40</w:t>
      </w:r>
      <w:r w:rsidR="00E0709D" w:rsidRPr="000F101E">
        <w:rPr>
          <w:rFonts w:ascii="Times New Roman" w:eastAsia="Times New Roman" w:hAnsi="Times New Roman" w:cs="Times New Roman"/>
          <w:color w:val="4F81BD" w:themeColor="accent1"/>
          <w:sz w:val="24"/>
          <w:szCs w:val="24"/>
        </w:rPr>
        <w:t xml:space="preserve">; </w:t>
      </w:r>
      <w:r w:rsidR="00580CE8" w:rsidRPr="000F101E">
        <w:rPr>
          <w:rFonts w:ascii="Times New Roman" w:eastAsia="Times New Roman" w:hAnsi="Times New Roman" w:cs="Times New Roman"/>
          <w:i/>
          <w:iCs/>
          <w:color w:val="4F81BD" w:themeColor="accent1"/>
          <w:sz w:val="24"/>
          <w:szCs w:val="24"/>
        </w:rPr>
        <w:t>t</w:t>
      </w:r>
      <w:r w:rsidR="00580CE8">
        <w:rPr>
          <w:rFonts w:ascii="Times New Roman" w:eastAsia="Times New Roman" w:hAnsi="Times New Roman" w:cs="Times New Roman"/>
          <w:color w:val="4F81BD" w:themeColor="accent1"/>
          <w:sz w:val="24"/>
          <w:szCs w:val="24"/>
        </w:rPr>
        <w:t>(743</w:t>
      </w:r>
      <w:r w:rsidR="005C1CA7">
        <w:rPr>
          <w:rFonts w:ascii="Times New Roman" w:eastAsia="Times New Roman" w:hAnsi="Times New Roman" w:cs="Times New Roman"/>
          <w:color w:val="4F81BD" w:themeColor="accent1"/>
          <w:sz w:val="24"/>
          <w:szCs w:val="24"/>
        </w:rPr>
        <w:t>)</w:t>
      </w:r>
      <w:r w:rsidR="00580CE8">
        <w:rPr>
          <w:rFonts w:ascii="Times New Roman" w:eastAsia="Times New Roman" w:hAnsi="Times New Roman" w:cs="Times New Roman"/>
          <w:color w:val="4F81BD" w:themeColor="accent1"/>
          <w:sz w:val="24"/>
          <w:szCs w:val="24"/>
        </w:rPr>
        <w:t xml:space="preserve"> = 3.73, </w:t>
      </w:r>
      <w:r w:rsidR="00580CE8" w:rsidRPr="000F101E">
        <w:rPr>
          <w:rFonts w:ascii="Times New Roman" w:eastAsia="Times New Roman" w:hAnsi="Times New Roman" w:cs="Times New Roman"/>
          <w:i/>
          <w:iCs/>
          <w:color w:val="4F81BD" w:themeColor="accent1"/>
          <w:sz w:val="24"/>
          <w:szCs w:val="24"/>
        </w:rPr>
        <w:t>SEM</w:t>
      </w:r>
      <w:r w:rsidR="00580CE8">
        <w:rPr>
          <w:rFonts w:ascii="Times New Roman" w:eastAsia="Times New Roman" w:hAnsi="Times New Roman" w:cs="Times New Roman"/>
          <w:color w:val="4F81BD" w:themeColor="accent1"/>
          <w:sz w:val="24"/>
          <w:szCs w:val="24"/>
        </w:rPr>
        <w:t xml:space="preserve"> = .68, </w:t>
      </w:r>
      <w:r w:rsidR="00580CE8" w:rsidRPr="000F101E">
        <w:rPr>
          <w:rFonts w:ascii="Times New Roman" w:eastAsia="Times New Roman" w:hAnsi="Times New Roman" w:cs="Times New Roman"/>
          <w:i/>
          <w:iCs/>
          <w:color w:val="4F81BD" w:themeColor="accent1"/>
          <w:sz w:val="24"/>
          <w:szCs w:val="24"/>
        </w:rPr>
        <w:t>p</w:t>
      </w:r>
      <w:r w:rsidR="00580CE8">
        <w:rPr>
          <w:rFonts w:ascii="Times New Roman" w:eastAsia="Times New Roman" w:hAnsi="Times New Roman" w:cs="Times New Roman"/>
          <w:color w:val="4F81BD" w:themeColor="accent1"/>
          <w:sz w:val="24"/>
          <w:szCs w:val="24"/>
        </w:rPr>
        <w:t xml:space="preserve"> &lt; .001, </w:t>
      </w:r>
      <w:r w:rsidR="00580CE8" w:rsidRPr="000F101E">
        <w:rPr>
          <w:rFonts w:ascii="Times New Roman" w:eastAsia="Times New Roman" w:hAnsi="Times New Roman" w:cs="Times New Roman"/>
          <w:i/>
          <w:iCs/>
          <w:color w:val="4F81BD" w:themeColor="accent1"/>
          <w:sz w:val="24"/>
          <w:szCs w:val="24"/>
        </w:rPr>
        <w:t>d</w:t>
      </w:r>
      <w:r w:rsidR="00580CE8">
        <w:rPr>
          <w:rFonts w:ascii="Times New Roman" w:eastAsia="Times New Roman" w:hAnsi="Times New Roman" w:cs="Times New Roman"/>
          <w:color w:val="4F81BD" w:themeColor="accent1"/>
          <w:sz w:val="24"/>
          <w:szCs w:val="24"/>
        </w:rPr>
        <w:t xml:space="preserve"> = 0.27</w:t>
      </w:r>
      <w:r w:rsidR="00E0709D" w:rsidRPr="000F101E">
        <w:rPr>
          <w:rFonts w:ascii="Times New Roman" w:eastAsia="Times New Roman" w:hAnsi="Times New Roman" w:cs="Times New Roman"/>
          <w:color w:val="4F81BD" w:themeColor="accent1"/>
          <w:sz w:val="24"/>
          <w:szCs w:val="24"/>
        </w:rPr>
        <w:t>)</w:t>
      </w:r>
      <w:r>
        <w:rPr>
          <w:rFonts w:ascii="Times New Roman" w:eastAsia="Times New Roman" w:hAnsi="Times New Roman" w:cs="Times New Roman"/>
          <w:sz w:val="24"/>
          <w:szCs w:val="24"/>
        </w:rPr>
        <w:t xml:space="preserve">. Thus, living creatures </w:t>
      </w:r>
      <w:r w:rsidR="00E0709D">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perceived by participants as conduits for more diverse uses relative to static objects.</w:t>
      </w:r>
    </w:p>
    <w:p w14:paraId="0000003C" w14:textId="50D5B0E8"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to BOI</w:t>
      </w:r>
      <w:r w:rsidR="0036728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and Lexical Variables</w:t>
      </w:r>
    </w:p>
    <w:p w14:paraId="2C83DDA8" w14:textId="1716121C" w:rsidR="00742D03" w:rsidRPr="00A916ED" w:rsidRDefault="00E04520">
      <w:pPr>
        <w:spacing w:after="0" w:line="480" w:lineRule="auto"/>
        <w:rPr>
          <w:rFonts w:ascii="Times New Roman" w:eastAsia="Times New Roman" w:hAnsi="Times New Roman" w:cs="Times New Roman"/>
          <w:iCs/>
          <w:sz w:val="24"/>
          <w:szCs w:val="24"/>
        </w:rPr>
      </w:pPr>
      <w:r>
        <w:rPr>
          <w:rFonts w:ascii="Times New Roman" w:eastAsia="Times New Roman" w:hAnsi="Times New Roman" w:cs="Times New Roman"/>
          <w:sz w:val="24"/>
          <w:szCs w:val="24"/>
        </w:rPr>
        <w:tab/>
      </w:r>
      <w:r w:rsidRPr="003D600A">
        <w:rPr>
          <w:rFonts w:ascii="Times New Roman" w:eastAsia="Times New Roman" w:hAnsi="Times New Roman" w:cs="Times New Roman"/>
          <w:sz w:val="24"/>
          <w:szCs w:val="24"/>
        </w:rPr>
        <w:t>Next, we assessed the relationship between each affordance measure (AFS, AFP, and AFSS) and BOI, concreteness, SUBLTEX frequency, AoA</w:t>
      </w:r>
      <w:r w:rsidR="00BE57EF">
        <w:rPr>
          <w:rFonts w:ascii="Times New Roman" w:eastAsia="Times New Roman" w:hAnsi="Times New Roman" w:cs="Times New Roman"/>
          <w:sz w:val="24"/>
          <w:szCs w:val="24"/>
        </w:rPr>
        <w:t>, and QSS</w:t>
      </w:r>
      <w:r w:rsidRPr="003D600A">
        <w:rPr>
          <w:rFonts w:ascii="Times New Roman" w:eastAsia="Times New Roman" w:hAnsi="Times New Roman" w:cs="Times New Roman"/>
          <w:sz w:val="24"/>
          <w:szCs w:val="24"/>
        </w:rPr>
        <w:t xml:space="preserve"> (Table 3). Because </w:t>
      </w:r>
      <w:r w:rsidR="00FF1FA6">
        <w:rPr>
          <w:rFonts w:ascii="Times New Roman" w:eastAsia="Times New Roman" w:hAnsi="Times New Roman" w:cs="Times New Roman"/>
          <w:sz w:val="24"/>
          <w:szCs w:val="24"/>
        </w:rPr>
        <w:t xml:space="preserve">the </w:t>
      </w:r>
      <w:r w:rsidRPr="003D600A">
        <w:rPr>
          <w:rFonts w:ascii="Times New Roman" w:eastAsia="Times New Roman" w:hAnsi="Times New Roman" w:cs="Times New Roman"/>
          <w:sz w:val="24"/>
          <w:szCs w:val="24"/>
        </w:rPr>
        <w:t>AFS and AFP measures reflect cue-affordance relations (rather than single item properties), the following analysis only assessed AFS and AFP values for each cue’s strongest affordance pairing</w:t>
      </w:r>
      <w:r w:rsidR="009C17C9">
        <w:rPr>
          <w:rFonts w:ascii="Times New Roman" w:eastAsia="Times New Roman" w:hAnsi="Times New Roman" w:cs="Times New Roman"/>
          <w:sz w:val="24"/>
          <w:szCs w:val="24"/>
        </w:rPr>
        <w:t xml:space="preserve"> </w:t>
      </w:r>
      <w:r w:rsidR="009C17C9" w:rsidRPr="000F101E">
        <w:rPr>
          <w:rFonts w:ascii="Times New Roman" w:eastAsia="Times New Roman" w:hAnsi="Times New Roman" w:cs="Times New Roman"/>
          <w:color w:val="4F81BD" w:themeColor="accent1"/>
          <w:sz w:val="24"/>
          <w:szCs w:val="24"/>
        </w:rPr>
        <w:t xml:space="preserve">(i.e., the cue-affordance pair with the highest </w:t>
      </w:r>
      <w:r w:rsidR="0018019D">
        <w:rPr>
          <w:rFonts w:ascii="Times New Roman" w:eastAsia="Times New Roman" w:hAnsi="Times New Roman" w:cs="Times New Roman"/>
          <w:color w:val="4F81BD" w:themeColor="accent1"/>
          <w:sz w:val="24"/>
          <w:szCs w:val="24"/>
        </w:rPr>
        <w:t xml:space="preserve">AFS or </w:t>
      </w:r>
      <w:r w:rsidR="009C17C9" w:rsidRPr="000F101E">
        <w:rPr>
          <w:rFonts w:ascii="Times New Roman" w:eastAsia="Times New Roman" w:hAnsi="Times New Roman" w:cs="Times New Roman"/>
          <w:color w:val="4F81BD" w:themeColor="accent1"/>
          <w:sz w:val="24"/>
          <w:szCs w:val="24"/>
        </w:rPr>
        <w:t>AFP value between cue and affordance)</w:t>
      </w:r>
      <w:r w:rsidRPr="003D600A">
        <w:rPr>
          <w:rFonts w:ascii="Times New Roman" w:eastAsia="Times New Roman" w:hAnsi="Times New Roman" w:cs="Times New Roman"/>
          <w:sz w:val="24"/>
          <w:szCs w:val="24"/>
        </w:rPr>
        <w:t xml:space="preserve">. </w:t>
      </w:r>
      <w:r w:rsidRPr="00A916ED">
        <w:rPr>
          <w:rFonts w:ascii="Times New Roman" w:eastAsia="Times New Roman" w:hAnsi="Times New Roman" w:cs="Times New Roman"/>
          <w:sz w:val="24"/>
          <w:szCs w:val="24"/>
        </w:rPr>
        <w:t xml:space="preserve">Overall, affordance measures were </w:t>
      </w:r>
      <w:r w:rsidR="003D600A" w:rsidRPr="00A916ED">
        <w:rPr>
          <w:rFonts w:ascii="Times New Roman" w:eastAsia="Times New Roman" w:hAnsi="Times New Roman" w:cs="Times New Roman"/>
          <w:sz w:val="24"/>
          <w:szCs w:val="24"/>
        </w:rPr>
        <w:t>weakly-to-moderately</w:t>
      </w:r>
      <w:r w:rsidRPr="00A916ED">
        <w:rPr>
          <w:rFonts w:ascii="Times New Roman" w:eastAsia="Times New Roman" w:hAnsi="Times New Roman" w:cs="Times New Roman"/>
          <w:sz w:val="24"/>
          <w:szCs w:val="24"/>
        </w:rPr>
        <w:t xml:space="preserve"> correlated with BOI (</w:t>
      </w:r>
      <w:r w:rsidRPr="00A916ED">
        <w:rPr>
          <w:rFonts w:ascii="Times New Roman" w:eastAsia="Times New Roman" w:hAnsi="Times New Roman" w:cs="Times New Roman"/>
          <w:i/>
          <w:iCs/>
          <w:sz w:val="24"/>
          <w:szCs w:val="24"/>
        </w:rPr>
        <w:t>r</w:t>
      </w:r>
      <w:r w:rsidR="00A916ED" w:rsidRPr="00A916ED">
        <w:rPr>
          <w:rFonts w:ascii="Times New Roman" w:eastAsia="Times New Roman" w:hAnsi="Times New Roman" w:cs="Times New Roman"/>
          <w:sz w:val="24"/>
          <w:szCs w:val="24"/>
        </w:rPr>
        <w:t>s ≤ .33;</w:t>
      </w:r>
      <w:r w:rsidR="00E05422">
        <w:rPr>
          <w:rFonts w:ascii="Times New Roman" w:eastAsia="Times New Roman" w:hAnsi="Times New Roman" w:cs="Times New Roman"/>
          <w:sz w:val="24"/>
          <w:szCs w:val="24"/>
        </w:rPr>
        <w:t xml:space="preserve"> </w:t>
      </w:r>
      <w:r w:rsidR="00E05422" w:rsidRPr="000F101E">
        <w:rPr>
          <w:rFonts w:ascii="Times New Roman" w:eastAsia="Times New Roman" w:hAnsi="Times New Roman" w:cs="Times New Roman"/>
          <w:i/>
          <w:iCs/>
          <w:sz w:val="24"/>
          <w:szCs w:val="24"/>
        </w:rPr>
        <w:t>p</w:t>
      </w:r>
      <w:r w:rsidR="00E05422">
        <w:rPr>
          <w:rFonts w:ascii="Times New Roman" w:eastAsia="Times New Roman" w:hAnsi="Times New Roman" w:cs="Times New Roman"/>
          <w:sz w:val="24"/>
          <w:szCs w:val="24"/>
        </w:rPr>
        <w:t>s</w:t>
      </w:r>
      <w:r w:rsidR="00A916ED" w:rsidRPr="00344E25">
        <w:rPr>
          <w:rFonts w:ascii="Times New Roman" w:eastAsia="Times New Roman" w:hAnsi="Times New Roman" w:cs="Times New Roman"/>
          <w:sz w:val="24"/>
          <w:szCs w:val="24"/>
        </w:rPr>
        <w:t xml:space="preserve"> ≤ .001), suggesting that our affordance measures were assessing a separate construct with only partial overlap with BOI.</w:t>
      </w:r>
      <w:r w:rsidR="00A916ED" w:rsidRPr="00344E25">
        <w:rPr>
          <w:rFonts w:ascii="Times New Roman" w:eastAsia="Times New Roman" w:hAnsi="Times New Roman" w:cs="Times New Roman"/>
          <w:iCs/>
          <w:sz w:val="24"/>
          <w:szCs w:val="24"/>
        </w:rPr>
        <w:t xml:space="preserve"> Similarly, AFS and AFP were weakly correlated with concreteness (</w:t>
      </w:r>
      <w:r w:rsidR="00A916ED" w:rsidRPr="00344E25">
        <w:rPr>
          <w:rFonts w:ascii="Times New Roman" w:eastAsia="Times New Roman" w:hAnsi="Times New Roman" w:cs="Times New Roman"/>
          <w:i/>
          <w:sz w:val="24"/>
          <w:szCs w:val="24"/>
        </w:rPr>
        <w:t>r</w:t>
      </w:r>
      <w:r w:rsidR="00A916ED">
        <w:rPr>
          <w:rFonts w:ascii="Times New Roman" w:eastAsia="Times New Roman" w:hAnsi="Times New Roman" w:cs="Times New Roman"/>
          <w:iCs/>
          <w:sz w:val="24"/>
          <w:szCs w:val="24"/>
        </w:rPr>
        <w:t>s ≥ .</w:t>
      </w:r>
      <w:r w:rsidR="00FF716C">
        <w:rPr>
          <w:rFonts w:ascii="Times New Roman" w:eastAsia="Times New Roman" w:hAnsi="Times New Roman" w:cs="Times New Roman"/>
          <w:iCs/>
          <w:sz w:val="24"/>
          <w:szCs w:val="24"/>
        </w:rPr>
        <w:t>13</w:t>
      </w:r>
      <w:r w:rsidR="00A916ED">
        <w:rPr>
          <w:rFonts w:ascii="Times New Roman" w:eastAsia="Times New Roman" w:hAnsi="Times New Roman" w:cs="Times New Roman"/>
          <w:iCs/>
          <w:sz w:val="24"/>
          <w:szCs w:val="24"/>
        </w:rPr>
        <w:t xml:space="preserve">, </w:t>
      </w:r>
      <w:r w:rsidR="00A916ED" w:rsidRPr="00344E25">
        <w:rPr>
          <w:rFonts w:ascii="Times New Roman" w:eastAsia="Times New Roman" w:hAnsi="Times New Roman" w:cs="Times New Roman"/>
          <w:i/>
          <w:sz w:val="24"/>
          <w:szCs w:val="24"/>
        </w:rPr>
        <w:t>p</w:t>
      </w:r>
      <w:r w:rsidR="00A916ED">
        <w:rPr>
          <w:rFonts w:ascii="Times New Roman" w:eastAsia="Times New Roman" w:hAnsi="Times New Roman" w:cs="Times New Roman"/>
          <w:iCs/>
          <w:sz w:val="24"/>
          <w:szCs w:val="24"/>
        </w:rPr>
        <w:t xml:space="preserve">s ≤ .001, and no correlation was detected between AFSS and concreteness, </w:t>
      </w:r>
      <w:r w:rsidR="00A916ED" w:rsidRPr="00344E25">
        <w:rPr>
          <w:rFonts w:ascii="Times New Roman" w:eastAsia="Times New Roman" w:hAnsi="Times New Roman" w:cs="Times New Roman"/>
          <w:i/>
          <w:sz w:val="24"/>
          <w:szCs w:val="24"/>
        </w:rPr>
        <w:t>r</w:t>
      </w:r>
      <w:r w:rsidR="00A916ED">
        <w:rPr>
          <w:rFonts w:ascii="Times New Roman" w:eastAsia="Times New Roman" w:hAnsi="Times New Roman" w:cs="Times New Roman"/>
          <w:iCs/>
          <w:sz w:val="24"/>
          <w:szCs w:val="24"/>
        </w:rPr>
        <w:t xml:space="preserve"> = .01; </w:t>
      </w:r>
      <w:r w:rsidR="00A916ED" w:rsidRPr="00344E25">
        <w:rPr>
          <w:rFonts w:ascii="Times New Roman" w:eastAsia="Times New Roman" w:hAnsi="Times New Roman" w:cs="Times New Roman"/>
          <w:i/>
          <w:sz w:val="24"/>
          <w:szCs w:val="24"/>
        </w:rPr>
        <w:t>p</w:t>
      </w:r>
      <w:r w:rsidR="00A916ED">
        <w:rPr>
          <w:rFonts w:ascii="Times New Roman" w:eastAsia="Times New Roman" w:hAnsi="Times New Roman" w:cs="Times New Roman"/>
          <w:iCs/>
          <w:sz w:val="24"/>
          <w:szCs w:val="24"/>
        </w:rPr>
        <w:t xml:space="preserve"> =.61</w:t>
      </w:r>
      <w:r w:rsidR="005D64D3">
        <w:rPr>
          <w:rFonts w:ascii="Times New Roman" w:eastAsia="Times New Roman" w:hAnsi="Times New Roman" w:cs="Times New Roman"/>
          <w:iCs/>
          <w:sz w:val="24"/>
          <w:szCs w:val="24"/>
        </w:rPr>
        <w:t>1</w:t>
      </w:r>
      <w:r w:rsidR="00A916ED">
        <w:rPr>
          <w:rFonts w:ascii="Times New Roman" w:eastAsia="Times New Roman" w:hAnsi="Times New Roman" w:cs="Times New Roman"/>
          <w:iCs/>
          <w:sz w:val="24"/>
          <w:szCs w:val="24"/>
        </w:rPr>
        <w:t xml:space="preserve">). </w:t>
      </w:r>
      <w:r w:rsidRPr="003D600A">
        <w:rPr>
          <w:rFonts w:ascii="Times New Roman" w:eastAsia="Times New Roman" w:hAnsi="Times New Roman" w:cs="Times New Roman"/>
          <w:sz w:val="24"/>
          <w:szCs w:val="24"/>
        </w:rPr>
        <w:t>AFSS was most strongly correlated with SUBTLEX (</w:t>
      </w:r>
      <w:r w:rsidRPr="003D600A">
        <w:rPr>
          <w:rFonts w:ascii="Times New Roman" w:eastAsia="Times New Roman" w:hAnsi="Times New Roman" w:cs="Times New Roman"/>
          <w:i/>
          <w:sz w:val="24"/>
          <w:szCs w:val="24"/>
        </w:rPr>
        <w:t>r</w:t>
      </w:r>
      <w:r w:rsidRPr="003D600A">
        <w:rPr>
          <w:rFonts w:ascii="Times New Roman" w:eastAsia="Times New Roman" w:hAnsi="Times New Roman" w:cs="Times New Roman"/>
          <w:sz w:val="24"/>
          <w:szCs w:val="24"/>
        </w:rPr>
        <w:t xml:space="preserve"> = .33; </w:t>
      </w:r>
      <w:r w:rsidRPr="003D600A">
        <w:rPr>
          <w:rFonts w:ascii="Times New Roman" w:eastAsia="Times New Roman" w:hAnsi="Times New Roman" w:cs="Times New Roman"/>
          <w:i/>
          <w:sz w:val="24"/>
          <w:szCs w:val="24"/>
        </w:rPr>
        <w:t>p</w:t>
      </w:r>
      <w:r w:rsidRPr="003D600A">
        <w:rPr>
          <w:rFonts w:ascii="Times New Roman" w:eastAsia="Times New Roman" w:hAnsi="Times New Roman" w:cs="Times New Roman"/>
          <w:sz w:val="24"/>
          <w:szCs w:val="24"/>
        </w:rPr>
        <w:t xml:space="preserve"> &lt; .001), such that cues with greater frequencies were more likely to have larger sets of uses. Next, AoA was negatively related to both AFSS and AFP (</w:t>
      </w:r>
      <w:r w:rsidRPr="003D600A">
        <w:rPr>
          <w:rFonts w:ascii="Times New Roman" w:eastAsia="Times New Roman" w:hAnsi="Times New Roman" w:cs="Times New Roman"/>
          <w:i/>
          <w:sz w:val="24"/>
          <w:szCs w:val="24"/>
        </w:rPr>
        <w:t>r</w:t>
      </w:r>
      <w:r w:rsidRPr="003D600A">
        <w:rPr>
          <w:rFonts w:ascii="Times New Roman" w:eastAsia="Times New Roman" w:hAnsi="Times New Roman" w:cs="Times New Roman"/>
          <w:sz w:val="24"/>
          <w:szCs w:val="24"/>
        </w:rPr>
        <w:t xml:space="preserve">s = -.21; </w:t>
      </w:r>
      <w:r w:rsidRPr="003D600A">
        <w:rPr>
          <w:rFonts w:ascii="Times New Roman" w:eastAsia="Times New Roman" w:hAnsi="Times New Roman" w:cs="Times New Roman"/>
          <w:i/>
          <w:sz w:val="24"/>
          <w:szCs w:val="24"/>
        </w:rPr>
        <w:t>p</w:t>
      </w:r>
      <w:r w:rsidR="00742D03">
        <w:rPr>
          <w:rFonts w:ascii="Times New Roman" w:eastAsia="Times New Roman" w:hAnsi="Times New Roman" w:cs="Times New Roman"/>
          <w:sz w:val="24"/>
          <w:szCs w:val="24"/>
        </w:rPr>
        <w:t>s≤ .001), suggesting that cues acquired at later ages were more likely to have a reduced range of uses</w:t>
      </w:r>
      <w:r w:rsidR="00745F08">
        <w:rPr>
          <w:rFonts w:ascii="Times New Roman" w:eastAsia="Times New Roman" w:hAnsi="Times New Roman" w:cs="Times New Roman"/>
          <w:sz w:val="24"/>
          <w:szCs w:val="24"/>
        </w:rPr>
        <w:t xml:space="preserve">. </w:t>
      </w:r>
      <w:r w:rsidR="00C04BBA">
        <w:rPr>
          <w:rFonts w:ascii="Times New Roman" w:eastAsia="Times New Roman" w:hAnsi="Times New Roman" w:cs="Times New Roman"/>
          <w:sz w:val="24"/>
          <w:szCs w:val="24"/>
        </w:rPr>
        <w:t>Additionally</w:t>
      </w:r>
      <w:r w:rsidR="00745F08">
        <w:rPr>
          <w:rFonts w:ascii="Times New Roman" w:eastAsia="Times New Roman" w:hAnsi="Times New Roman" w:cs="Times New Roman"/>
          <w:sz w:val="24"/>
          <w:szCs w:val="24"/>
        </w:rPr>
        <w:t xml:space="preserve">, </w:t>
      </w:r>
      <w:r w:rsidR="002307F2">
        <w:rPr>
          <w:rFonts w:ascii="Times New Roman" w:eastAsia="Times New Roman" w:hAnsi="Times New Roman" w:cs="Times New Roman"/>
          <w:sz w:val="24"/>
          <w:szCs w:val="24"/>
        </w:rPr>
        <w:t>QSS was weakly correlated with AFSS (</w:t>
      </w:r>
      <w:r w:rsidR="002307F2" w:rsidRPr="00344E25">
        <w:rPr>
          <w:rFonts w:ascii="Times New Roman" w:eastAsia="Times New Roman" w:hAnsi="Times New Roman" w:cs="Times New Roman"/>
          <w:i/>
          <w:iCs/>
          <w:sz w:val="24"/>
          <w:szCs w:val="24"/>
        </w:rPr>
        <w:t>r</w:t>
      </w:r>
      <w:r w:rsidR="002307F2">
        <w:rPr>
          <w:rFonts w:ascii="Times New Roman" w:eastAsia="Times New Roman" w:hAnsi="Times New Roman" w:cs="Times New Roman"/>
          <w:sz w:val="24"/>
          <w:szCs w:val="24"/>
        </w:rPr>
        <w:t xml:space="preserve"> = .13, </w:t>
      </w:r>
      <w:r w:rsidR="002307F2" w:rsidRPr="00344E25">
        <w:rPr>
          <w:rFonts w:ascii="Times New Roman" w:eastAsia="Times New Roman" w:hAnsi="Times New Roman" w:cs="Times New Roman"/>
          <w:i/>
          <w:iCs/>
          <w:sz w:val="24"/>
          <w:szCs w:val="24"/>
        </w:rPr>
        <w:t>p</w:t>
      </w:r>
      <w:r w:rsidR="002307F2">
        <w:rPr>
          <w:rFonts w:ascii="Times New Roman" w:eastAsia="Times New Roman" w:hAnsi="Times New Roman" w:cs="Times New Roman"/>
          <w:sz w:val="24"/>
          <w:szCs w:val="24"/>
        </w:rPr>
        <w:t xml:space="preserve"> &lt; .001), suggesting that cues with more associative neighbors were additionally more likely to have larger sets of potential actions. However, a weak negative correlation emerged between QSS and AFS (</w:t>
      </w:r>
      <w:r w:rsidR="002307F2" w:rsidRPr="00344E25">
        <w:rPr>
          <w:rFonts w:ascii="Times New Roman" w:eastAsia="Times New Roman" w:hAnsi="Times New Roman" w:cs="Times New Roman"/>
          <w:i/>
          <w:iCs/>
          <w:sz w:val="24"/>
          <w:szCs w:val="24"/>
        </w:rPr>
        <w:t xml:space="preserve">r </w:t>
      </w:r>
      <w:r w:rsidR="002307F2">
        <w:rPr>
          <w:rFonts w:ascii="Times New Roman" w:eastAsia="Times New Roman" w:hAnsi="Times New Roman" w:cs="Times New Roman"/>
          <w:sz w:val="24"/>
          <w:szCs w:val="24"/>
        </w:rPr>
        <w:t xml:space="preserve">= -.09, </w:t>
      </w:r>
      <w:r w:rsidR="002307F2" w:rsidRPr="00344E25">
        <w:rPr>
          <w:rFonts w:ascii="Times New Roman" w:eastAsia="Times New Roman" w:hAnsi="Times New Roman" w:cs="Times New Roman"/>
          <w:i/>
          <w:iCs/>
          <w:sz w:val="24"/>
          <w:szCs w:val="24"/>
        </w:rPr>
        <w:t>p</w:t>
      </w:r>
      <w:r w:rsidR="002307F2">
        <w:rPr>
          <w:rFonts w:ascii="Times New Roman" w:eastAsia="Times New Roman" w:hAnsi="Times New Roman" w:cs="Times New Roman"/>
          <w:sz w:val="24"/>
          <w:szCs w:val="24"/>
        </w:rPr>
        <w:t xml:space="preserve"> &lt; .001). </w:t>
      </w:r>
      <w:r w:rsidR="00367283">
        <w:rPr>
          <w:rFonts w:ascii="Times New Roman" w:eastAsia="Times New Roman" w:hAnsi="Times New Roman" w:cs="Times New Roman"/>
          <w:color w:val="4F81BD" w:themeColor="accent1"/>
          <w:sz w:val="24"/>
          <w:szCs w:val="24"/>
        </w:rPr>
        <w:t>Finall</w:t>
      </w:r>
      <w:r w:rsidR="00C04BBA">
        <w:rPr>
          <w:rFonts w:ascii="Times New Roman" w:eastAsia="Times New Roman" w:hAnsi="Times New Roman" w:cs="Times New Roman"/>
          <w:color w:val="4F81BD" w:themeColor="accent1"/>
          <w:sz w:val="24"/>
          <w:szCs w:val="24"/>
        </w:rPr>
        <w:t>y, animacy was</w:t>
      </w:r>
      <w:r w:rsidR="00367283">
        <w:rPr>
          <w:rFonts w:ascii="Times New Roman" w:eastAsia="Times New Roman" w:hAnsi="Times New Roman" w:cs="Times New Roman"/>
          <w:color w:val="4F81BD" w:themeColor="accent1"/>
          <w:sz w:val="24"/>
          <w:szCs w:val="24"/>
        </w:rPr>
        <w:t xml:space="preserve"> also</w:t>
      </w:r>
      <w:r w:rsidR="00C04BBA">
        <w:rPr>
          <w:rFonts w:ascii="Times New Roman" w:eastAsia="Times New Roman" w:hAnsi="Times New Roman" w:cs="Times New Roman"/>
          <w:color w:val="4F81BD" w:themeColor="accent1"/>
          <w:sz w:val="24"/>
          <w:szCs w:val="24"/>
        </w:rPr>
        <w:t xml:space="preserve"> positively correlated with AFSS (</w:t>
      </w:r>
      <w:r w:rsidR="00C04BBA" w:rsidRPr="00CD1417">
        <w:rPr>
          <w:rFonts w:ascii="Times New Roman" w:eastAsia="Times New Roman" w:hAnsi="Times New Roman" w:cs="Times New Roman"/>
          <w:i/>
          <w:iCs/>
          <w:color w:val="4F81BD" w:themeColor="accent1"/>
          <w:sz w:val="24"/>
          <w:szCs w:val="24"/>
        </w:rPr>
        <w:t>r</w:t>
      </w:r>
      <w:r w:rsidR="00C04BBA">
        <w:rPr>
          <w:rFonts w:ascii="Times New Roman" w:eastAsia="Times New Roman" w:hAnsi="Times New Roman" w:cs="Times New Roman"/>
          <w:color w:val="4F81BD" w:themeColor="accent1"/>
          <w:sz w:val="24"/>
          <w:szCs w:val="24"/>
        </w:rPr>
        <w:t xml:space="preserve"> = .14, </w:t>
      </w:r>
      <w:r w:rsidR="00C04BBA" w:rsidRPr="00CD1417">
        <w:rPr>
          <w:rFonts w:ascii="Times New Roman" w:eastAsia="Times New Roman" w:hAnsi="Times New Roman" w:cs="Times New Roman"/>
          <w:i/>
          <w:iCs/>
          <w:color w:val="4F81BD" w:themeColor="accent1"/>
          <w:sz w:val="24"/>
          <w:szCs w:val="24"/>
        </w:rPr>
        <w:t>p</w:t>
      </w:r>
      <w:r w:rsidR="00C04BBA">
        <w:rPr>
          <w:rFonts w:ascii="Times New Roman" w:eastAsia="Times New Roman" w:hAnsi="Times New Roman" w:cs="Times New Roman"/>
          <w:color w:val="4F81BD" w:themeColor="accent1"/>
          <w:sz w:val="24"/>
          <w:szCs w:val="24"/>
        </w:rPr>
        <w:t xml:space="preserve"> &lt; .001) </w:t>
      </w:r>
      <w:r w:rsidR="00367283">
        <w:rPr>
          <w:rFonts w:ascii="Times New Roman" w:eastAsia="Times New Roman" w:hAnsi="Times New Roman" w:cs="Times New Roman"/>
          <w:color w:val="4F81BD" w:themeColor="accent1"/>
          <w:sz w:val="24"/>
          <w:szCs w:val="24"/>
        </w:rPr>
        <w:t>and</w:t>
      </w:r>
      <w:r w:rsidR="00C04BBA">
        <w:rPr>
          <w:rFonts w:ascii="Times New Roman" w:eastAsia="Times New Roman" w:hAnsi="Times New Roman" w:cs="Times New Roman"/>
          <w:color w:val="4F81BD" w:themeColor="accent1"/>
          <w:sz w:val="24"/>
          <w:szCs w:val="24"/>
        </w:rPr>
        <w:t xml:space="preserve"> negatively correlated with </w:t>
      </w:r>
      <w:r w:rsidR="00367283">
        <w:rPr>
          <w:rFonts w:ascii="Times New Roman" w:eastAsia="Times New Roman" w:hAnsi="Times New Roman" w:cs="Times New Roman"/>
          <w:color w:val="4F81BD" w:themeColor="accent1"/>
          <w:sz w:val="24"/>
          <w:szCs w:val="24"/>
        </w:rPr>
        <w:t xml:space="preserve">both </w:t>
      </w:r>
      <w:r w:rsidR="00C04BBA">
        <w:rPr>
          <w:rFonts w:ascii="Times New Roman" w:eastAsia="Times New Roman" w:hAnsi="Times New Roman" w:cs="Times New Roman"/>
          <w:color w:val="4F81BD" w:themeColor="accent1"/>
          <w:sz w:val="24"/>
          <w:szCs w:val="24"/>
        </w:rPr>
        <w:t xml:space="preserve">AFS </w:t>
      </w:r>
      <w:r w:rsidR="00C04BBA">
        <w:rPr>
          <w:rFonts w:ascii="Times New Roman" w:eastAsia="Times New Roman" w:hAnsi="Times New Roman" w:cs="Times New Roman"/>
          <w:color w:val="4F81BD" w:themeColor="accent1"/>
          <w:sz w:val="24"/>
          <w:szCs w:val="24"/>
        </w:rPr>
        <w:lastRenderedPageBreak/>
        <w:t>and AFP (</w:t>
      </w:r>
      <w:r w:rsidR="00C04BBA" w:rsidRPr="00CD1417">
        <w:rPr>
          <w:rFonts w:ascii="Times New Roman" w:eastAsia="Times New Roman" w:hAnsi="Times New Roman" w:cs="Times New Roman"/>
          <w:i/>
          <w:iCs/>
          <w:color w:val="4F81BD" w:themeColor="accent1"/>
          <w:sz w:val="24"/>
          <w:szCs w:val="24"/>
        </w:rPr>
        <w:t>r</w:t>
      </w:r>
      <w:r w:rsidR="00C04BBA">
        <w:rPr>
          <w:rFonts w:ascii="Times New Roman" w:eastAsia="Times New Roman" w:hAnsi="Times New Roman" w:cs="Times New Roman"/>
          <w:color w:val="4F81BD" w:themeColor="accent1"/>
          <w:sz w:val="24"/>
          <w:szCs w:val="24"/>
        </w:rPr>
        <w:t xml:space="preserve">s ≥ -.30; </w:t>
      </w:r>
      <w:r w:rsidR="00C04BBA" w:rsidRPr="00CD1417">
        <w:rPr>
          <w:rFonts w:ascii="Times New Roman" w:eastAsia="Times New Roman" w:hAnsi="Times New Roman" w:cs="Times New Roman"/>
          <w:i/>
          <w:iCs/>
          <w:color w:val="4F81BD" w:themeColor="accent1"/>
          <w:sz w:val="24"/>
          <w:szCs w:val="24"/>
        </w:rPr>
        <w:t>p</w:t>
      </w:r>
      <w:r w:rsidR="00C04BBA">
        <w:rPr>
          <w:rFonts w:ascii="Times New Roman" w:eastAsia="Times New Roman" w:hAnsi="Times New Roman" w:cs="Times New Roman"/>
          <w:color w:val="4F81BD" w:themeColor="accent1"/>
          <w:sz w:val="24"/>
          <w:szCs w:val="24"/>
        </w:rPr>
        <w:t>s ≤ .001).</w:t>
      </w:r>
      <w:r w:rsidR="00C04BBA">
        <w:rPr>
          <w:rFonts w:ascii="Times New Roman" w:eastAsia="Times New Roman" w:hAnsi="Times New Roman" w:cs="Times New Roman"/>
          <w:sz w:val="24"/>
          <w:szCs w:val="24"/>
        </w:rPr>
        <w:t xml:space="preserve"> </w:t>
      </w:r>
      <w:r w:rsidR="002307F2" w:rsidRPr="000F101E">
        <w:rPr>
          <w:rFonts w:ascii="Times New Roman" w:eastAsia="Times New Roman" w:hAnsi="Times New Roman" w:cs="Times New Roman"/>
          <w:color w:val="4F81BD" w:themeColor="accent1"/>
          <w:sz w:val="24"/>
          <w:szCs w:val="24"/>
        </w:rPr>
        <w:t xml:space="preserve">Thus, increased set-sizes </w:t>
      </w:r>
      <w:r w:rsidR="00C04BBA" w:rsidRPr="000F101E">
        <w:rPr>
          <w:rFonts w:ascii="Times New Roman" w:eastAsia="Times New Roman" w:hAnsi="Times New Roman" w:cs="Times New Roman"/>
          <w:color w:val="4F81BD" w:themeColor="accent1"/>
          <w:sz w:val="24"/>
          <w:szCs w:val="24"/>
        </w:rPr>
        <w:t xml:space="preserve">for animate objects </w:t>
      </w:r>
      <w:r w:rsidR="002307F2" w:rsidRPr="000F101E">
        <w:rPr>
          <w:rFonts w:ascii="Times New Roman" w:eastAsia="Times New Roman" w:hAnsi="Times New Roman" w:cs="Times New Roman"/>
          <w:color w:val="4F81BD" w:themeColor="accent1"/>
          <w:sz w:val="24"/>
          <w:szCs w:val="24"/>
        </w:rPr>
        <w:t>were related to an overall decrease in AF</w:t>
      </w:r>
      <w:r w:rsidR="00C04BBA" w:rsidRPr="000F101E">
        <w:rPr>
          <w:rFonts w:ascii="Times New Roman" w:eastAsia="Times New Roman" w:hAnsi="Times New Roman" w:cs="Times New Roman"/>
          <w:color w:val="4F81BD" w:themeColor="accent1"/>
          <w:sz w:val="24"/>
          <w:szCs w:val="24"/>
        </w:rPr>
        <w:t>S and AFP.</w:t>
      </w:r>
    </w:p>
    <w:p w14:paraId="0000003D" w14:textId="451C4EC4" w:rsidR="00E0085D" w:rsidRPr="003D600A" w:rsidRDefault="00742D0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45F08">
        <w:rPr>
          <w:rFonts w:ascii="Times New Roman" w:eastAsia="Times New Roman" w:hAnsi="Times New Roman" w:cs="Times New Roman"/>
          <w:sz w:val="24"/>
          <w:szCs w:val="24"/>
        </w:rPr>
        <w:t>R</w:t>
      </w:r>
      <w:r>
        <w:rPr>
          <w:rFonts w:ascii="Times New Roman" w:eastAsia="Times New Roman" w:hAnsi="Times New Roman" w:cs="Times New Roman"/>
          <w:sz w:val="24"/>
          <w:szCs w:val="24"/>
        </w:rPr>
        <w:t>egarding our affordance measures, a strong correlation emerged between AFS and AFP (</w:t>
      </w:r>
      <w:r w:rsidRPr="00344E25">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w:t>
      </w:r>
      <w:r w:rsidR="00E04520" w:rsidRPr="003D600A">
        <w:rPr>
          <w:rFonts w:ascii="Times New Roman" w:eastAsia="Times New Roman" w:hAnsi="Times New Roman" w:cs="Times New Roman"/>
          <w:sz w:val="24"/>
          <w:szCs w:val="24"/>
        </w:rPr>
        <w:t xml:space="preserve">= .81; </w:t>
      </w:r>
      <w:r w:rsidR="00E04520" w:rsidRPr="003D600A">
        <w:rPr>
          <w:rFonts w:ascii="Times New Roman" w:eastAsia="Times New Roman" w:hAnsi="Times New Roman" w:cs="Times New Roman"/>
          <w:i/>
          <w:sz w:val="24"/>
          <w:szCs w:val="24"/>
        </w:rPr>
        <w:t>p</w:t>
      </w:r>
      <w:r w:rsidR="00E04520" w:rsidRPr="003D600A">
        <w:rPr>
          <w:rFonts w:ascii="Times New Roman" w:eastAsia="Times New Roman" w:hAnsi="Times New Roman" w:cs="Times New Roman"/>
          <w:sz w:val="24"/>
          <w:szCs w:val="24"/>
        </w:rPr>
        <w:t xml:space="preserve"> &lt; .001), which </w:t>
      </w:r>
      <w:r w:rsidR="00AC77FC">
        <w:rPr>
          <w:rFonts w:ascii="Times New Roman" w:eastAsia="Times New Roman" w:hAnsi="Times New Roman" w:cs="Times New Roman"/>
          <w:sz w:val="24"/>
          <w:szCs w:val="24"/>
        </w:rPr>
        <w:t>indicated strong</w:t>
      </w:r>
      <w:r w:rsidR="00AC77FC" w:rsidRPr="003D600A">
        <w:rPr>
          <w:rFonts w:ascii="Times New Roman" w:eastAsia="Times New Roman" w:hAnsi="Times New Roman" w:cs="Times New Roman"/>
          <w:sz w:val="24"/>
          <w:szCs w:val="24"/>
        </w:rPr>
        <w:t xml:space="preserve"> </w:t>
      </w:r>
      <w:r w:rsidR="00E04520" w:rsidRPr="003D600A">
        <w:rPr>
          <w:rFonts w:ascii="Times New Roman" w:eastAsia="Times New Roman" w:hAnsi="Times New Roman" w:cs="Times New Roman"/>
          <w:sz w:val="24"/>
          <w:szCs w:val="24"/>
        </w:rPr>
        <w:t>convergent validity between both affordance measures. However, a medium negative correlation was detected between AFS and AFSS (</w:t>
      </w:r>
      <w:r w:rsidR="00E04520" w:rsidRPr="003D600A">
        <w:rPr>
          <w:rFonts w:ascii="Times New Roman" w:eastAsia="Times New Roman" w:hAnsi="Times New Roman" w:cs="Times New Roman"/>
          <w:i/>
          <w:sz w:val="24"/>
          <w:szCs w:val="24"/>
        </w:rPr>
        <w:t>r</w:t>
      </w:r>
      <w:r w:rsidR="00E04520" w:rsidRPr="003D600A">
        <w:rPr>
          <w:rFonts w:ascii="Times New Roman" w:eastAsia="Times New Roman" w:hAnsi="Times New Roman" w:cs="Times New Roman"/>
          <w:sz w:val="24"/>
          <w:szCs w:val="24"/>
        </w:rPr>
        <w:t xml:space="preserve"> = -.47, </w:t>
      </w:r>
      <w:r w:rsidR="00E04520" w:rsidRPr="003D600A">
        <w:rPr>
          <w:rFonts w:ascii="Times New Roman" w:eastAsia="Times New Roman" w:hAnsi="Times New Roman" w:cs="Times New Roman"/>
          <w:i/>
          <w:sz w:val="24"/>
          <w:szCs w:val="24"/>
        </w:rPr>
        <w:t>p</w:t>
      </w:r>
      <w:r w:rsidR="00E04520" w:rsidRPr="003D600A">
        <w:rPr>
          <w:rFonts w:ascii="Times New Roman" w:eastAsia="Times New Roman" w:hAnsi="Times New Roman" w:cs="Times New Roman"/>
          <w:sz w:val="24"/>
          <w:szCs w:val="24"/>
        </w:rPr>
        <w:t xml:space="preserve"> &lt; .001), such that as set-size increased, the mean AFS of each cue decreased. </w:t>
      </w:r>
      <w:r w:rsidR="008C4FED">
        <w:rPr>
          <w:rFonts w:ascii="Times New Roman" w:eastAsia="Times New Roman" w:hAnsi="Times New Roman" w:cs="Times New Roman"/>
          <w:sz w:val="24"/>
          <w:szCs w:val="24"/>
        </w:rPr>
        <w:t>B</w:t>
      </w:r>
      <w:r w:rsidR="00E04520" w:rsidRPr="003D600A">
        <w:rPr>
          <w:rFonts w:ascii="Times New Roman" w:eastAsia="Times New Roman" w:hAnsi="Times New Roman" w:cs="Times New Roman"/>
          <w:sz w:val="24"/>
          <w:szCs w:val="24"/>
        </w:rPr>
        <w:t xml:space="preserve">ecause our AFP measure controlled for this by assessing affordances at the participant level rather than </w:t>
      </w:r>
      <w:r w:rsidR="002307F2">
        <w:rPr>
          <w:rFonts w:ascii="Times New Roman" w:eastAsia="Times New Roman" w:hAnsi="Times New Roman" w:cs="Times New Roman"/>
          <w:sz w:val="24"/>
          <w:szCs w:val="24"/>
        </w:rPr>
        <w:t xml:space="preserve">the </w:t>
      </w:r>
      <w:r w:rsidR="00E04520" w:rsidRPr="003D600A">
        <w:rPr>
          <w:rFonts w:ascii="Times New Roman" w:eastAsia="Times New Roman" w:hAnsi="Times New Roman" w:cs="Times New Roman"/>
          <w:sz w:val="24"/>
          <w:szCs w:val="24"/>
        </w:rPr>
        <w:t>item-level, the magnitude of this relationship was greatly reduced when affordances were measured via AFP (</w:t>
      </w:r>
      <w:r w:rsidR="00E04520" w:rsidRPr="003D600A">
        <w:rPr>
          <w:rFonts w:ascii="Times New Roman" w:eastAsia="Times New Roman" w:hAnsi="Times New Roman" w:cs="Times New Roman"/>
          <w:i/>
          <w:sz w:val="24"/>
          <w:szCs w:val="24"/>
        </w:rPr>
        <w:t xml:space="preserve">r </w:t>
      </w:r>
      <w:r w:rsidR="00E04520" w:rsidRPr="003D600A">
        <w:rPr>
          <w:rFonts w:ascii="Times New Roman" w:eastAsia="Times New Roman" w:hAnsi="Times New Roman" w:cs="Times New Roman"/>
          <w:sz w:val="24"/>
          <w:szCs w:val="24"/>
        </w:rPr>
        <w:t xml:space="preserve">= -.09; </w:t>
      </w:r>
      <w:r w:rsidR="00E04520" w:rsidRPr="003D600A">
        <w:rPr>
          <w:rFonts w:ascii="Times New Roman" w:eastAsia="Times New Roman" w:hAnsi="Times New Roman" w:cs="Times New Roman"/>
          <w:i/>
          <w:sz w:val="24"/>
          <w:szCs w:val="24"/>
        </w:rPr>
        <w:t>p</w:t>
      </w:r>
      <w:r w:rsidR="00E04520" w:rsidRPr="003D600A">
        <w:rPr>
          <w:rFonts w:ascii="Times New Roman" w:eastAsia="Times New Roman" w:hAnsi="Times New Roman" w:cs="Times New Roman"/>
          <w:sz w:val="24"/>
          <w:szCs w:val="24"/>
        </w:rPr>
        <w:t xml:space="preserve"> &lt; .001).</w:t>
      </w:r>
      <w:r w:rsidR="003B6B00">
        <w:rPr>
          <w:rFonts w:ascii="Times New Roman" w:eastAsia="Times New Roman" w:hAnsi="Times New Roman" w:cs="Times New Roman"/>
          <w:sz w:val="24"/>
          <w:szCs w:val="24"/>
        </w:rPr>
        <w:t xml:space="preserve"> </w:t>
      </w:r>
      <w:r w:rsidR="003B6B00" w:rsidRPr="000F101E">
        <w:rPr>
          <w:rFonts w:ascii="Times New Roman" w:eastAsia="Times New Roman" w:hAnsi="Times New Roman" w:cs="Times New Roman"/>
          <w:color w:val="4F81BD" w:themeColor="accent1"/>
          <w:sz w:val="24"/>
          <w:szCs w:val="24"/>
        </w:rPr>
        <w:t xml:space="preserve">Thus, compared to AFS, AFP was less </w:t>
      </w:r>
      <w:r w:rsidR="00B52E06">
        <w:rPr>
          <w:rFonts w:ascii="Times New Roman" w:eastAsia="Times New Roman" w:hAnsi="Times New Roman" w:cs="Times New Roman"/>
          <w:color w:val="4F81BD" w:themeColor="accent1"/>
          <w:sz w:val="24"/>
          <w:szCs w:val="24"/>
        </w:rPr>
        <w:t>biased</w:t>
      </w:r>
      <w:r w:rsidR="003B6B00" w:rsidRPr="000F101E">
        <w:rPr>
          <w:rFonts w:ascii="Times New Roman" w:eastAsia="Times New Roman" w:hAnsi="Times New Roman" w:cs="Times New Roman"/>
          <w:color w:val="4F81BD" w:themeColor="accent1"/>
          <w:sz w:val="24"/>
          <w:szCs w:val="24"/>
        </w:rPr>
        <w:t xml:space="preserve"> </w:t>
      </w:r>
      <w:r w:rsidR="004D7367">
        <w:rPr>
          <w:rFonts w:ascii="Times New Roman" w:eastAsia="Times New Roman" w:hAnsi="Times New Roman" w:cs="Times New Roman"/>
          <w:color w:val="4F81BD" w:themeColor="accent1"/>
          <w:sz w:val="24"/>
          <w:szCs w:val="24"/>
        </w:rPr>
        <w:t>by</w:t>
      </w:r>
      <w:r w:rsidR="00B52E06">
        <w:rPr>
          <w:rFonts w:ascii="Times New Roman" w:eastAsia="Times New Roman" w:hAnsi="Times New Roman" w:cs="Times New Roman"/>
          <w:color w:val="4F81BD" w:themeColor="accent1"/>
          <w:sz w:val="24"/>
          <w:szCs w:val="24"/>
        </w:rPr>
        <w:t xml:space="preserve"> </w:t>
      </w:r>
      <w:r w:rsidR="00553B7E">
        <w:rPr>
          <w:rFonts w:ascii="Times New Roman" w:eastAsia="Times New Roman" w:hAnsi="Times New Roman" w:cs="Times New Roman"/>
          <w:color w:val="4F81BD" w:themeColor="accent1"/>
          <w:sz w:val="24"/>
          <w:szCs w:val="24"/>
        </w:rPr>
        <w:t xml:space="preserve">cues having </w:t>
      </w:r>
      <w:r w:rsidR="00B52E06">
        <w:rPr>
          <w:rFonts w:ascii="Times New Roman" w:eastAsia="Times New Roman" w:hAnsi="Times New Roman" w:cs="Times New Roman"/>
          <w:color w:val="4F81BD" w:themeColor="accent1"/>
          <w:sz w:val="24"/>
          <w:szCs w:val="24"/>
        </w:rPr>
        <w:t>large set-sizes.</w:t>
      </w:r>
    </w:p>
    <w:p w14:paraId="0000003E" w14:textId="77777777" w:rsidR="00E0085D" w:rsidRDefault="00E0452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to Semantic Word Norms</w:t>
      </w:r>
    </w:p>
    <w:p w14:paraId="0000003F" w14:textId="44FAFE93"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Finally, we assessed the relationship between AFS and AFP and two other similarity measures: FAS values taken from Nelson et al. (2004), which measure the probability of a word being generated for a given cue via free</w:t>
      </w:r>
      <w:r w:rsidR="00D36E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association, and COS values derived from Buchanan et al.</w:t>
      </w:r>
      <w:r w:rsidR="00CD73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2019</w:t>
      </w:r>
      <w:r w:rsidR="006F5D8D">
        <w:rPr>
          <w:rFonts w:ascii="Times New Roman" w:eastAsia="Times New Roman" w:hAnsi="Times New Roman" w:cs="Times New Roman"/>
          <w:sz w:val="24"/>
          <w:szCs w:val="24"/>
        </w:rPr>
        <w:t>a</w:t>
      </w:r>
      <w:r w:rsidR="00CD73A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provides a measure of semantic feature overlap between two concepts. We began by computing the percentage of cue-affordance pairs in our dataset which overlapped with each dataset. Because affordances reflect a separate dimension of meaning compared to cue-target association and semantic features, we reasoned that the overlap between datasets would be low, as participants in the present study were instructed to focus specifically on object interactions, rather than its constituent </w:t>
      </w:r>
      <w:r w:rsidR="00482454">
        <w:rPr>
          <w:rFonts w:ascii="Times New Roman" w:eastAsia="Times New Roman" w:hAnsi="Times New Roman" w:cs="Times New Roman"/>
          <w:sz w:val="24"/>
          <w:szCs w:val="24"/>
        </w:rPr>
        <w:t xml:space="preserve">features </w:t>
      </w:r>
      <w:r>
        <w:rPr>
          <w:rFonts w:ascii="Times New Roman" w:eastAsia="Times New Roman" w:hAnsi="Times New Roman" w:cs="Times New Roman"/>
          <w:sz w:val="24"/>
          <w:szCs w:val="24"/>
        </w:rPr>
        <w:t xml:space="preserve">or related concepts. Consistent with this notion, overlap between datasets was low, as less than 5% of cue-affordance pairs were available in the associative or semantic datasets (2.86% and 3.35%, respectively). Thus, the lack of overlap </w:t>
      </w:r>
      <w:r>
        <w:rPr>
          <w:rFonts w:ascii="Times New Roman" w:eastAsia="Times New Roman" w:hAnsi="Times New Roman" w:cs="Times New Roman"/>
          <w:sz w:val="24"/>
          <w:szCs w:val="24"/>
        </w:rPr>
        <w:lastRenderedPageBreak/>
        <w:t xml:space="preserve">between the affordance dataset and existing semantic datasets provides further </w:t>
      </w:r>
      <w:r w:rsidR="002E6AEA">
        <w:rPr>
          <w:rFonts w:ascii="Times New Roman" w:eastAsia="Times New Roman" w:hAnsi="Times New Roman" w:cs="Times New Roman"/>
          <w:sz w:val="24"/>
          <w:szCs w:val="24"/>
        </w:rPr>
        <w:t xml:space="preserve">evidence </w:t>
      </w:r>
      <w:r>
        <w:rPr>
          <w:rFonts w:ascii="Times New Roman" w:eastAsia="Times New Roman" w:hAnsi="Times New Roman" w:cs="Times New Roman"/>
          <w:sz w:val="24"/>
          <w:szCs w:val="24"/>
        </w:rPr>
        <w:t>that our norm set was assessing meaning specifically in terms of object use.</w:t>
      </w:r>
    </w:p>
    <w:p w14:paraId="792D5F7C" w14:textId="40E449DD" w:rsidR="004111C4"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894A0D">
        <w:rPr>
          <w:rFonts w:ascii="Times New Roman" w:eastAsia="Times New Roman" w:hAnsi="Times New Roman" w:cs="Times New Roman"/>
          <w:sz w:val="24"/>
          <w:szCs w:val="24"/>
        </w:rPr>
        <w:t>Finally,</w:t>
      </w:r>
      <w:r>
        <w:rPr>
          <w:rFonts w:ascii="Times New Roman" w:eastAsia="Times New Roman" w:hAnsi="Times New Roman" w:cs="Times New Roman"/>
          <w:sz w:val="24"/>
          <w:szCs w:val="24"/>
        </w:rPr>
        <w:t xml:space="preserve"> we assessed the correlations between our affordance measures and FAS and COS for pairs that were shared between each dataset (Tables 4 and 5). Prior to conducting these analyses, we computed subsets of the affordance dataset which only contained pairs that appeared in each dataset. As such, we identified 2702 cue-affordance pairs which were present in the Nelson et al. free association norms and 3163 pairs which were present in the Buchanan et al. (2019a) semantic </w:t>
      </w:r>
      <w:r w:rsidRPr="008C1EB9">
        <w:rPr>
          <w:rFonts w:ascii="Times New Roman" w:eastAsia="Times New Roman" w:hAnsi="Times New Roman" w:cs="Times New Roman"/>
          <w:sz w:val="24"/>
          <w:szCs w:val="24"/>
        </w:rPr>
        <w:t>feature norms. Overall, weak correlations were detected between the two affordance measures and FAS (</w:t>
      </w:r>
      <w:r w:rsidR="00C07F8A" w:rsidRPr="00C07F8A">
        <w:rPr>
          <w:rFonts w:ascii="Times New Roman" w:eastAsia="Times New Roman" w:hAnsi="Times New Roman" w:cs="Times New Roman"/>
          <w:i/>
          <w:iCs/>
          <w:sz w:val="24"/>
          <w:szCs w:val="24"/>
        </w:rPr>
        <w:t>r</w:t>
      </w:r>
      <w:r w:rsidR="00C07F8A">
        <w:rPr>
          <w:rFonts w:ascii="Times New Roman" w:eastAsia="Times New Roman" w:hAnsi="Times New Roman" w:cs="Times New Roman"/>
          <w:sz w:val="24"/>
          <w:szCs w:val="24"/>
        </w:rPr>
        <w:t xml:space="preserve">s ≤ .18; </w:t>
      </w:r>
      <w:r w:rsidR="00C07F8A" w:rsidRPr="00C07F8A">
        <w:rPr>
          <w:rFonts w:ascii="Times New Roman" w:eastAsia="Times New Roman" w:hAnsi="Times New Roman" w:cs="Times New Roman"/>
          <w:i/>
          <w:iCs/>
          <w:sz w:val="24"/>
          <w:szCs w:val="24"/>
        </w:rPr>
        <w:t>p</w:t>
      </w:r>
      <w:r w:rsidR="00C07F8A">
        <w:rPr>
          <w:rFonts w:ascii="Times New Roman" w:eastAsia="Times New Roman" w:hAnsi="Times New Roman" w:cs="Times New Roman"/>
          <w:sz w:val="24"/>
          <w:szCs w:val="24"/>
        </w:rPr>
        <w:t>s ≤ .001 and COS (</w:t>
      </w:r>
      <w:r w:rsidR="00C07F8A" w:rsidRPr="00C07F8A">
        <w:rPr>
          <w:rFonts w:ascii="Times New Roman" w:eastAsia="Times New Roman" w:hAnsi="Times New Roman" w:cs="Times New Roman"/>
          <w:i/>
          <w:iCs/>
          <w:sz w:val="24"/>
          <w:szCs w:val="24"/>
        </w:rPr>
        <w:t>r</w:t>
      </w:r>
      <w:r w:rsidR="00C07F8A">
        <w:rPr>
          <w:rFonts w:ascii="Times New Roman" w:eastAsia="Times New Roman" w:hAnsi="Times New Roman" w:cs="Times New Roman"/>
          <w:sz w:val="24"/>
          <w:szCs w:val="24"/>
        </w:rPr>
        <w:t xml:space="preserve">s ≤ .11; </w:t>
      </w:r>
      <w:r w:rsidR="00C07F8A" w:rsidRPr="00C07F8A">
        <w:rPr>
          <w:rFonts w:ascii="Times New Roman" w:eastAsia="Times New Roman" w:hAnsi="Times New Roman" w:cs="Times New Roman"/>
          <w:i/>
          <w:iCs/>
          <w:sz w:val="24"/>
          <w:szCs w:val="24"/>
        </w:rPr>
        <w:t>p</w:t>
      </w:r>
      <w:r w:rsidR="00C07F8A">
        <w:rPr>
          <w:rFonts w:ascii="Times New Roman" w:eastAsia="Times New Roman" w:hAnsi="Times New Roman" w:cs="Times New Roman"/>
          <w:sz w:val="24"/>
          <w:szCs w:val="24"/>
        </w:rPr>
        <w:t>s ≤ .001), further suggesting that our affordance norms provide a distinct measure of meaning versus associative and semantic measures.</w:t>
      </w:r>
    </w:p>
    <w:p w14:paraId="00000041"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Discussion</w:t>
      </w:r>
    </w:p>
    <w:p w14:paraId="00000042" w14:textId="299FE6D0"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 study sought to expand upon existing measures of word meaning by generating a set of affordance norms for highly concrete nouns. Unlike existing semantic word norms, which operationalize meaning in terms of shared features or free associations, affordances </w:t>
      </w:r>
      <w:r w:rsidR="00420D79">
        <w:rPr>
          <w:rFonts w:ascii="Times New Roman" w:eastAsia="Times New Roman" w:hAnsi="Times New Roman" w:cs="Times New Roman"/>
          <w:sz w:val="24"/>
          <w:szCs w:val="24"/>
        </w:rPr>
        <w:t xml:space="preserve">ascribe </w:t>
      </w:r>
      <w:r>
        <w:rPr>
          <w:rFonts w:ascii="Times New Roman" w:eastAsia="Times New Roman" w:hAnsi="Times New Roman" w:cs="Times New Roman"/>
          <w:sz w:val="24"/>
          <w:szCs w:val="24"/>
        </w:rPr>
        <w:t xml:space="preserve">meaning </w:t>
      </w:r>
      <w:r w:rsidR="00420D79">
        <w:rPr>
          <w:rFonts w:ascii="Times New Roman" w:eastAsia="Times New Roman" w:hAnsi="Times New Roman" w:cs="Times New Roman"/>
          <w:sz w:val="24"/>
          <w:szCs w:val="24"/>
        </w:rPr>
        <w:t>based on an</w:t>
      </w:r>
      <w:r>
        <w:rPr>
          <w:rFonts w:ascii="Times New Roman" w:eastAsia="Times New Roman" w:hAnsi="Times New Roman" w:cs="Times New Roman"/>
          <w:sz w:val="24"/>
          <w:szCs w:val="24"/>
        </w:rPr>
        <w:t xml:space="preserve"> objects’ actionable properties (Gibson, 1977). Thus, affordances describe complex actor-object interactions, which are less likely to be captured by semantic feature production or </w:t>
      </w:r>
      <w:r w:rsidR="00420D79">
        <w:rPr>
          <w:rFonts w:ascii="Times New Roman" w:eastAsia="Times New Roman" w:hAnsi="Times New Roman" w:cs="Times New Roman"/>
          <w:sz w:val="24"/>
          <w:szCs w:val="24"/>
        </w:rPr>
        <w:t>free-</w:t>
      </w:r>
      <w:r>
        <w:rPr>
          <w:rFonts w:ascii="Times New Roman" w:eastAsia="Times New Roman" w:hAnsi="Times New Roman" w:cs="Times New Roman"/>
          <w:sz w:val="24"/>
          <w:szCs w:val="24"/>
        </w:rPr>
        <w:t xml:space="preserve">association tasks. To generate these norms, we presented participants with a series of object words and had participants complete an open-ended response task in which they listed the various ways in which each object could be used. In doing so, we were able to capture a variety of affordance information for each object, including common/uncommon affordances (represented by AFS and AFP) and set-sizes for each object </w:t>
      </w:r>
      <w:r>
        <w:rPr>
          <w:rFonts w:ascii="Times New Roman" w:eastAsia="Times New Roman" w:hAnsi="Times New Roman" w:cs="Times New Roman"/>
          <w:sz w:val="24"/>
          <w:szCs w:val="24"/>
        </w:rPr>
        <w:lastRenderedPageBreak/>
        <w:t xml:space="preserve">(AFSS). Finally, we developed an interactive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Shiny application, which provides easy access to the final dataset and contains several options for exploring these norms.</w:t>
      </w:r>
    </w:p>
    <w:p w14:paraId="77E9A259" w14:textId="44C17A96" w:rsidR="00CA7945"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the validity of our affordance norm</w:t>
      </w:r>
      <w:r w:rsidR="0065056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we began by comparing our three affordance measures with several lexical/semantic variables, including BOI, concreteness, SUBTLEX frequency, and AoA. Because BOI ratings capture information regarding an object’s perceived interactivity, we anticipated that affordance measures would correlate with BOI. However, </w:t>
      </w:r>
      <w:r w:rsidR="00C721DB">
        <w:rPr>
          <w:rFonts w:ascii="Times New Roman" w:eastAsia="Times New Roman" w:hAnsi="Times New Roman" w:cs="Times New Roman"/>
          <w:sz w:val="24"/>
          <w:szCs w:val="24"/>
        </w:rPr>
        <w:t>mostly</w:t>
      </w:r>
      <w:r w:rsidR="008C1EB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weak correlations emerged between BOI and affordances, suggesting that each measure likely assesses separate constructs. Additionally, </w:t>
      </w:r>
      <w:r w:rsidR="00405479">
        <w:rPr>
          <w:rFonts w:ascii="Times New Roman" w:eastAsia="Times New Roman" w:hAnsi="Times New Roman" w:cs="Times New Roman"/>
          <w:sz w:val="24"/>
          <w:szCs w:val="24"/>
        </w:rPr>
        <w:t xml:space="preserve">all </w:t>
      </w:r>
      <w:r>
        <w:rPr>
          <w:rFonts w:ascii="Times New Roman" w:eastAsia="Times New Roman" w:hAnsi="Times New Roman" w:cs="Times New Roman"/>
          <w:sz w:val="24"/>
          <w:szCs w:val="24"/>
        </w:rPr>
        <w:t xml:space="preserve">affordance measures were </w:t>
      </w:r>
      <w:r w:rsidR="00822206">
        <w:rPr>
          <w:rFonts w:ascii="Times New Roman" w:eastAsia="Times New Roman" w:hAnsi="Times New Roman" w:cs="Times New Roman"/>
          <w:sz w:val="24"/>
          <w:szCs w:val="24"/>
        </w:rPr>
        <w:t xml:space="preserve">moderately </w:t>
      </w:r>
      <w:r>
        <w:rPr>
          <w:rFonts w:ascii="Times New Roman" w:eastAsia="Times New Roman" w:hAnsi="Times New Roman" w:cs="Times New Roman"/>
          <w:sz w:val="24"/>
          <w:szCs w:val="24"/>
        </w:rPr>
        <w:t>correlated with concreteness</w:t>
      </w:r>
      <w:r w:rsidR="002C2A4A">
        <w:rPr>
          <w:rFonts w:ascii="Times New Roman" w:eastAsia="Times New Roman" w:hAnsi="Times New Roman" w:cs="Times New Roman"/>
          <w:sz w:val="24"/>
          <w:szCs w:val="24"/>
        </w:rPr>
        <w:t>, though we note that given the restricted range of this value (i.e., all cues were high</w:t>
      </w:r>
      <w:r w:rsidR="000318BE">
        <w:rPr>
          <w:rFonts w:ascii="Times New Roman" w:eastAsia="Times New Roman" w:hAnsi="Times New Roman" w:cs="Times New Roman"/>
          <w:sz w:val="24"/>
          <w:szCs w:val="24"/>
        </w:rPr>
        <w:t>ly</w:t>
      </w:r>
      <w:r w:rsidR="002C2A4A">
        <w:rPr>
          <w:rFonts w:ascii="Times New Roman" w:eastAsia="Times New Roman" w:hAnsi="Times New Roman" w:cs="Times New Roman"/>
          <w:sz w:val="24"/>
          <w:szCs w:val="24"/>
        </w:rPr>
        <w:t xml:space="preserve"> concrete nouns), caution is needed when interpreting affordance-concreteness relations.</w:t>
      </w:r>
      <w:r w:rsidR="000318BE">
        <w:rPr>
          <w:rFonts w:ascii="Times New Roman" w:eastAsia="Times New Roman" w:hAnsi="Times New Roman" w:cs="Times New Roman"/>
          <w:sz w:val="24"/>
          <w:szCs w:val="24"/>
        </w:rPr>
        <w:t xml:space="preserve"> </w:t>
      </w:r>
      <w:r w:rsidR="00CA7945" w:rsidRPr="000F101E">
        <w:rPr>
          <w:rFonts w:ascii="Times New Roman" w:eastAsia="Times New Roman" w:hAnsi="Times New Roman" w:cs="Times New Roman"/>
          <w:color w:val="4F81BD" w:themeColor="accent1"/>
          <w:sz w:val="24"/>
          <w:szCs w:val="24"/>
        </w:rPr>
        <w:t xml:space="preserve">Finally, </w:t>
      </w:r>
      <w:r w:rsidR="00C73F18" w:rsidRPr="000F101E">
        <w:rPr>
          <w:rFonts w:ascii="Times New Roman" w:eastAsia="Times New Roman" w:hAnsi="Times New Roman" w:cs="Times New Roman"/>
          <w:color w:val="4F81BD" w:themeColor="accent1"/>
          <w:sz w:val="24"/>
          <w:szCs w:val="24"/>
        </w:rPr>
        <w:t>an animacy effect was detected, such that animate objects had greater set-sizes, though negative correlations between animacy and AFS/AFP suggested that these greater set-sizes likely reduced the overall strength of each affordance.</w:t>
      </w:r>
      <w:r w:rsidR="003520AE">
        <w:rPr>
          <w:rFonts w:ascii="Times New Roman" w:eastAsia="Times New Roman" w:hAnsi="Times New Roman" w:cs="Times New Roman"/>
          <w:color w:val="4F81BD" w:themeColor="accent1"/>
          <w:sz w:val="24"/>
          <w:szCs w:val="24"/>
        </w:rPr>
        <w:t xml:space="preserve"> However, given </w:t>
      </w:r>
      <w:r w:rsidR="002F14E7">
        <w:rPr>
          <w:rFonts w:ascii="Times New Roman" w:eastAsia="Times New Roman" w:hAnsi="Times New Roman" w:cs="Times New Roman"/>
          <w:color w:val="4F81BD" w:themeColor="accent1"/>
          <w:sz w:val="24"/>
          <w:szCs w:val="24"/>
        </w:rPr>
        <w:t>that only 745 of</w:t>
      </w:r>
      <w:r w:rsidR="003520AE">
        <w:rPr>
          <w:rFonts w:ascii="Times New Roman" w:eastAsia="Times New Roman" w:hAnsi="Times New Roman" w:cs="Times New Roman"/>
          <w:color w:val="4F81BD" w:themeColor="accent1"/>
          <w:sz w:val="24"/>
          <w:szCs w:val="24"/>
        </w:rPr>
        <w:t xml:space="preserve"> our cues appear</w:t>
      </w:r>
      <w:r w:rsidR="002F14E7">
        <w:rPr>
          <w:rFonts w:ascii="Times New Roman" w:eastAsia="Times New Roman" w:hAnsi="Times New Roman" w:cs="Times New Roman"/>
          <w:color w:val="4F81BD" w:themeColor="accent1"/>
          <w:sz w:val="24"/>
          <w:szCs w:val="24"/>
        </w:rPr>
        <w:t>ed</w:t>
      </w:r>
      <w:r w:rsidR="003520AE">
        <w:rPr>
          <w:rFonts w:ascii="Times New Roman" w:eastAsia="Times New Roman" w:hAnsi="Times New Roman" w:cs="Times New Roman"/>
          <w:color w:val="4F81BD" w:themeColor="accent1"/>
          <w:sz w:val="24"/>
          <w:szCs w:val="24"/>
        </w:rPr>
        <w:t xml:space="preserve"> in VanArsd</w:t>
      </w:r>
      <w:r w:rsidR="00655527">
        <w:rPr>
          <w:rFonts w:ascii="Times New Roman" w:eastAsia="Times New Roman" w:hAnsi="Times New Roman" w:cs="Times New Roman"/>
          <w:color w:val="4F81BD" w:themeColor="accent1"/>
          <w:sz w:val="24"/>
          <w:szCs w:val="24"/>
        </w:rPr>
        <w:t>a</w:t>
      </w:r>
      <w:r w:rsidR="003520AE">
        <w:rPr>
          <w:rFonts w:ascii="Times New Roman" w:eastAsia="Times New Roman" w:hAnsi="Times New Roman" w:cs="Times New Roman"/>
          <w:color w:val="4F81BD" w:themeColor="accent1"/>
          <w:sz w:val="24"/>
          <w:szCs w:val="24"/>
        </w:rPr>
        <w:t>ll and Blunt’s (2022) animacy norms, more work will be needed to fully explore the link between animacy and affordances.</w:t>
      </w:r>
    </w:p>
    <w:p w14:paraId="00000043" w14:textId="3424D025"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Separately, </w:t>
      </w:r>
      <w:r w:rsidR="000318BE">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weak</w:t>
      </w:r>
      <w:r w:rsidR="001454F0">
        <w:rPr>
          <w:rFonts w:ascii="Times New Roman" w:eastAsia="Times New Roman" w:hAnsi="Times New Roman" w:cs="Times New Roman"/>
          <w:sz w:val="24"/>
          <w:szCs w:val="24"/>
        </w:rPr>
        <w:t xml:space="preserve"> positive</w:t>
      </w:r>
      <w:r>
        <w:rPr>
          <w:rFonts w:ascii="Times New Roman" w:eastAsia="Times New Roman" w:hAnsi="Times New Roman" w:cs="Times New Roman"/>
          <w:sz w:val="24"/>
          <w:szCs w:val="24"/>
        </w:rPr>
        <w:t xml:space="preserve"> correlation</w:t>
      </w:r>
      <w:r w:rsidR="001454F0">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detected between AFS and SUBTLEX</w:t>
      </w:r>
      <w:r w:rsidR="000318BE">
        <w:rPr>
          <w:rFonts w:ascii="Times New Roman" w:eastAsia="Times New Roman" w:hAnsi="Times New Roman" w:cs="Times New Roman"/>
          <w:sz w:val="24"/>
          <w:szCs w:val="24"/>
        </w:rPr>
        <w:t>,</w:t>
      </w:r>
      <w:r w:rsidR="00405479">
        <w:rPr>
          <w:rFonts w:ascii="Times New Roman" w:eastAsia="Times New Roman" w:hAnsi="Times New Roman" w:cs="Times New Roman"/>
          <w:sz w:val="24"/>
          <w:szCs w:val="24"/>
        </w:rPr>
        <w:t xml:space="preserve"> </w:t>
      </w:r>
      <w:r w:rsidR="001454F0">
        <w:rPr>
          <w:rFonts w:ascii="Times New Roman" w:eastAsia="Times New Roman" w:hAnsi="Times New Roman" w:cs="Times New Roman"/>
          <w:sz w:val="24"/>
          <w:szCs w:val="24"/>
        </w:rPr>
        <w:t xml:space="preserve">while a weak negative correlation emerged </w:t>
      </w:r>
      <w:r w:rsidR="00405479">
        <w:rPr>
          <w:rFonts w:ascii="Times New Roman" w:eastAsia="Times New Roman" w:hAnsi="Times New Roman" w:cs="Times New Roman"/>
          <w:sz w:val="24"/>
          <w:szCs w:val="24"/>
        </w:rPr>
        <w:t>between AFSS and AoA. The presence of these correlations</w:t>
      </w:r>
      <w:r>
        <w:rPr>
          <w:rFonts w:ascii="Times New Roman" w:eastAsia="Times New Roman" w:hAnsi="Times New Roman" w:cs="Times New Roman"/>
          <w:sz w:val="24"/>
          <w:szCs w:val="24"/>
        </w:rPr>
        <w:t xml:space="preserve"> suggest</w:t>
      </w:r>
      <w:r w:rsidR="0040547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1454F0">
        <w:rPr>
          <w:rFonts w:ascii="Times New Roman" w:eastAsia="Times New Roman" w:hAnsi="Times New Roman" w:cs="Times New Roman"/>
          <w:sz w:val="24"/>
          <w:szCs w:val="24"/>
        </w:rPr>
        <w:t xml:space="preserve">two important insights. First, higher frequency cues generally lend themselves to a greater number of uses, likely because high frequency nouns often provide more general depictions of objects, rather than being highly specific. Second, cue objects </w:t>
      </w:r>
      <w:r w:rsidR="000318BE">
        <w:rPr>
          <w:rFonts w:ascii="Times New Roman" w:eastAsia="Times New Roman" w:hAnsi="Times New Roman" w:cs="Times New Roman"/>
          <w:sz w:val="24"/>
          <w:szCs w:val="24"/>
        </w:rPr>
        <w:t xml:space="preserve">that are </w:t>
      </w:r>
      <w:r w:rsidR="001454F0">
        <w:rPr>
          <w:rFonts w:ascii="Times New Roman" w:eastAsia="Times New Roman" w:hAnsi="Times New Roman" w:cs="Times New Roman"/>
          <w:sz w:val="24"/>
          <w:szCs w:val="24"/>
        </w:rPr>
        <w:t>acquired later in life are likely to have more limited use sets, as these items tend to be less frequent</w:t>
      </w:r>
      <w:r w:rsidR="000318BE">
        <w:rPr>
          <w:rFonts w:ascii="Times New Roman" w:eastAsia="Times New Roman" w:hAnsi="Times New Roman" w:cs="Times New Roman"/>
          <w:sz w:val="24"/>
          <w:szCs w:val="24"/>
        </w:rPr>
        <w:t>ly occurring</w:t>
      </w:r>
      <w:r w:rsidR="001454F0">
        <w:rPr>
          <w:rFonts w:ascii="Times New Roman" w:eastAsia="Times New Roman" w:hAnsi="Times New Roman" w:cs="Times New Roman"/>
          <w:sz w:val="24"/>
          <w:szCs w:val="24"/>
        </w:rPr>
        <w:t xml:space="preserve"> and</w:t>
      </w:r>
      <w:r w:rsidR="000318BE">
        <w:rPr>
          <w:rFonts w:ascii="Times New Roman" w:eastAsia="Times New Roman" w:hAnsi="Times New Roman" w:cs="Times New Roman"/>
          <w:sz w:val="24"/>
          <w:szCs w:val="24"/>
        </w:rPr>
        <w:t xml:space="preserve"> lend themselves to a more</w:t>
      </w:r>
      <w:r w:rsidR="001454F0">
        <w:rPr>
          <w:rFonts w:ascii="Times New Roman" w:eastAsia="Times New Roman" w:hAnsi="Times New Roman" w:cs="Times New Roman"/>
          <w:sz w:val="24"/>
          <w:szCs w:val="24"/>
        </w:rPr>
        <w:t xml:space="preserve"> specific</w:t>
      </w:r>
      <w:r w:rsidR="000318BE">
        <w:rPr>
          <w:rFonts w:ascii="Times New Roman" w:eastAsia="Times New Roman" w:hAnsi="Times New Roman" w:cs="Times New Roman"/>
          <w:sz w:val="24"/>
          <w:szCs w:val="24"/>
        </w:rPr>
        <w:t xml:space="preserve"> set of uses</w:t>
      </w:r>
      <w:r w:rsidR="001454F0">
        <w:rPr>
          <w:rFonts w:ascii="Times New Roman" w:eastAsia="Times New Roman" w:hAnsi="Times New Roman" w:cs="Times New Roman"/>
          <w:sz w:val="24"/>
          <w:szCs w:val="24"/>
        </w:rPr>
        <w:t xml:space="preserve">. Additionally, our finding that frequency correlates with AFS </w:t>
      </w:r>
      <w:r>
        <w:rPr>
          <w:rFonts w:ascii="Times New Roman" w:eastAsia="Times New Roman" w:hAnsi="Times New Roman" w:cs="Times New Roman"/>
          <w:sz w:val="24"/>
          <w:szCs w:val="24"/>
        </w:rPr>
        <w:t>is consistent with</w:t>
      </w:r>
      <w:r w:rsidR="001454F0">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behavioral ecology</w:t>
      </w:r>
      <w:r w:rsidR="001454F0">
        <w:rPr>
          <w:rFonts w:ascii="Times New Roman" w:eastAsia="Times New Roman" w:hAnsi="Times New Roman" w:cs="Times New Roman"/>
          <w:sz w:val="24"/>
          <w:szCs w:val="24"/>
        </w:rPr>
        <w:t xml:space="preserve"> account of affordances</w:t>
      </w:r>
      <w:r>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lastRenderedPageBreak/>
        <w:t>objects which occur more frequently in one’s environment are more likely to lend themselves to multiple uses</w:t>
      </w:r>
      <w:r w:rsidR="00B50EDB">
        <w:rPr>
          <w:rFonts w:ascii="Times New Roman" w:eastAsia="Times New Roman" w:hAnsi="Times New Roman" w:cs="Times New Roman"/>
          <w:sz w:val="24"/>
          <w:szCs w:val="24"/>
        </w:rPr>
        <w:t xml:space="preserve"> </w:t>
      </w:r>
      <w:r w:rsidR="00B50EDB" w:rsidRPr="000F101E">
        <w:rPr>
          <w:rFonts w:ascii="Times New Roman" w:eastAsia="Times New Roman" w:hAnsi="Times New Roman" w:cs="Times New Roman"/>
          <w:color w:val="4F81BD" w:themeColor="accent1"/>
          <w:sz w:val="24"/>
          <w:szCs w:val="24"/>
        </w:rPr>
        <w:t>(</w:t>
      </w:r>
      <w:r w:rsidR="00EE5841">
        <w:rPr>
          <w:rFonts w:ascii="Times New Roman" w:eastAsia="Times New Roman" w:hAnsi="Times New Roman" w:cs="Times New Roman"/>
          <w:color w:val="4F81BD" w:themeColor="accent1"/>
          <w:sz w:val="24"/>
          <w:szCs w:val="24"/>
        </w:rPr>
        <w:t xml:space="preserve">i.e., objects </w:t>
      </w:r>
      <w:r w:rsidR="00AA7B16">
        <w:rPr>
          <w:rFonts w:ascii="Times New Roman" w:eastAsia="Times New Roman" w:hAnsi="Times New Roman" w:cs="Times New Roman"/>
          <w:color w:val="4F81BD" w:themeColor="accent1"/>
          <w:sz w:val="24"/>
          <w:szCs w:val="24"/>
        </w:rPr>
        <w:t xml:space="preserve">occurring more frequently in one’s environment </w:t>
      </w:r>
      <w:r w:rsidR="00EE5841">
        <w:rPr>
          <w:rFonts w:ascii="Times New Roman" w:eastAsia="Times New Roman" w:hAnsi="Times New Roman" w:cs="Times New Roman"/>
          <w:color w:val="4F81BD" w:themeColor="accent1"/>
          <w:sz w:val="24"/>
          <w:szCs w:val="24"/>
        </w:rPr>
        <w:t xml:space="preserve">provide more opportunities for interaction; </w:t>
      </w:r>
      <w:r w:rsidR="00B50EDB" w:rsidRPr="000F101E">
        <w:rPr>
          <w:rFonts w:ascii="Times New Roman" w:eastAsia="Times New Roman" w:hAnsi="Times New Roman" w:cs="Times New Roman"/>
          <w:color w:val="4F81BD" w:themeColor="accent1"/>
          <w:sz w:val="24"/>
          <w:szCs w:val="24"/>
        </w:rPr>
        <w:t xml:space="preserve">see </w:t>
      </w:r>
      <w:r w:rsidR="00EE5841">
        <w:rPr>
          <w:rFonts w:ascii="Times New Roman" w:eastAsia="Times New Roman" w:hAnsi="Times New Roman" w:cs="Times New Roman"/>
          <w:color w:val="4F81BD" w:themeColor="accent1"/>
          <w:sz w:val="24"/>
          <w:szCs w:val="24"/>
        </w:rPr>
        <w:t xml:space="preserve">Withagen, de Poel, </w:t>
      </w:r>
      <w:bookmarkStart w:id="0" w:name="_Hlk166850570"/>
      <w:r w:rsidR="00EE5841" w:rsidRPr="00EE5841">
        <w:rPr>
          <w:rFonts w:ascii="Times New Roman" w:eastAsia="Times New Roman" w:hAnsi="Times New Roman" w:cs="Times New Roman"/>
          <w:color w:val="4F81BD" w:themeColor="accent1"/>
          <w:sz w:val="24"/>
          <w:szCs w:val="24"/>
        </w:rPr>
        <w:t>Araújo</w:t>
      </w:r>
      <w:r w:rsidR="00EE5841">
        <w:rPr>
          <w:rFonts w:ascii="Times New Roman" w:eastAsia="Times New Roman" w:hAnsi="Times New Roman" w:cs="Times New Roman"/>
          <w:color w:val="4F81BD" w:themeColor="accent1"/>
          <w:sz w:val="24"/>
          <w:szCs w:val="24"/>
        </w:rPr>
        <w:t>, and Pepping</w:t>
      </w:r>
      <w:bookmarkEnd w:id="0"/>
      <w:r w:rsidR="00EE5841">
        <w:rPr>
          <w:rFonts w:ascii="Times New Roman" w:eastAsia="Times New Roman" w:hAnsi="Times New Roman" w:cs="Times New Roman"/>
          <w:color w:val="4F81BD" w:themeColor="accent1"/>
          <w:sz w:val="24"/>
          <w:szCs w:val="24"/>
        </w:rPr>
        <w:t>, 2012, for review</w:t>
      </w:r>
      <w:r w:rsidR="00B50EDB" w:rsidRPr="000F101E">
        <w:rPr>
          <w:rFonts w:ascii="Times New Roman" w:eastAsia="Times New Roman" w:hAnsi="Times New Roman" w:cs="Times New Roman"/>
          <w:color w:val="4F81BD" w:themeColor="accent1"/>
          <w:sz w:val="24"/>
          <w:szCs w:val="24"/>
        </w:rPr>
        <w:t>)</w:t>
      </w:r>
      <w:r>
        <w:rPr>
          <w:rFonts w:ascii="Times New Roman" w:eastAsia="Times New Roman" w:hAnsi="Times New Roman" w:cs="Times New Roman"/>
          <w:sz w:val="24"/>
          <w:szCs w:val="24"/>
        </w:rPr>
        <w:t xml:space="preserve">. </w:t>
      </w:r>
      <w:r w:rsidR="00DD7DEE">
        <w:rPr>
          <w:rFonts w:ascii="Times New Roman" w:eastAsia="Times New Roman" w:hAnsi="Times New Roman" w:cs="Times New Roman"/>
          <w:sz w:val="24"/>
          <w:szCs w:val="24"/>
        </w:rPr>
        <w:t xml:space="preserve">Finally, </w:t>
      </w:r>
      <w:r w:rsidR="002307F2">
        <w:rPr>
          <w:rFonts w:ascii="Times New Roman" w:eastAsia="Times New Roman" w:hAnsi="Times New Roman" w:cs="Times New Roman"/>
          <w:sz w:val="24"/>
          <w:szCs w:val="24"/>
        </w:rPr>
        <w:t>our finding that QSS is positively related to affordance set size but negatively related to AFS is consistent with our prediction that affordances with larger overall set-sizes would have weaker overall cue-affordance relations.</w:t>
      </w:r>
    </w:p>
    <w:p w14:paraId="5A005E99" w14:textId="30340EEA" w:rsidR="00456A2A" w:rsidRPr="000F101E" w:rsidRDefault="001074A4">
      <w:pPr>
        <w:spacing w:after="0" w:line="480" w:lineRule="auto"/>
        <w:ind w:firstLine="720"/>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In addition to assessing the relationships between our three affordance measures and lexical/semantic variables, we also</w:t>
      </w:r>
      <w:r w:rsidR="00FA4752" w:rsidRPr="000F101E">
        <w:rPr>
          <w:rFonts w:ascii="Times New Roman" w:eastAsia="Times New Roman" w:hAnsi="Times New Roman" w:cs="Times New Roman"/>
          <w:color w:val="4F81BD" w:themeColor="accent1"/>
          <w:sz w:val="24"/>
          <w:szCs w:val="24"/>
        </w:rPr>
        <w:t xml:space="preserve"> tested for correlations between </w:t>
      </w:r>
      <w:r>
        <w:rPr>
          <w:rFonts w:ascii="Times New Roman" w:eastAsia="Times New Roman" w:hAnsi="Times New Roman" w:cs="Times New Roman"/>
          <w:color w:val="4F81BD" w:themeColor="accent1"/>
          <w:sz w:val="24"/>
          <w:szCs w:val="24"/>
        </w:rPr>
        <w:t>each</w:t>
      </w:r>
      <w:r w:rsidR="00FA4752" w:rsidRPr="000F101E">
        <w:rPr>
          <w:rFonts w:ascii="Times New Roman" w:eastAsia="Times New Roman" w:hAnsi="Times New Roman" w:cs="Times New Roman"/>
          <w:color w:val="4F81BD" w:themeColor="accent1"/>
          <w:sz w:val="24"/>
          <w:szCs w:val="24"/>
        </w:rPr>
        <w:t xml:space="preserve"> affordance measures</w:t>
      </w:r>
      <w:r>
        <w:rPr>
          <w:rFonts w:ascii="Times New Roman" w:eastAsia="Times New Roman" w:hAnsi="Times New Roman" w:cs="Times New Roman"/>
          <w:color w:val="4F81BD" w:themeColor="accent1"/>
          <w:sz w:val="24"/>
          <w:szCs w:val="24"/>
        </w:rPr>
        <w:t>. Overall, we</w:t>
      </w:r>
      <w:r w:rsidR="00FA4752" w:rsidRPr="000F101E">
        <w:rPr>
          <w:rFonts w:ascii="Times New Roman" w:eastAsia="Times New Roman" w:hAnsi="Times New Roman" w:cs="Times New Roman"/>
          <w:color w:val="4F81BD" w:themeColor="accent1"/>
          <w:sz w:val="24"/>
          <w:szCs w:val="24"/>
        </w:rPr>
        <w:t xml:space="preserve"> found a strong negative correlation between AFS and AFSS</w:t>
      </w:r>
      <w:r>
        <w:rPr>
          <w:rFonts w:ascii="Times New Roman" w:eastAsia="Times New Roman" w:hAnsi="Times New Roman" w:cs="Times New Roman"/>
          <w:color w:val="4F81BD" w:themeColor="accent1"/>
          <w:sz w:val="24"/>
          <w:szCs w:val="24"/>
        </w:rPr>
        <w:t xml:space="preserve">, which </w:t>
      </w:r>
      <w:r w:rsidR="00FA4752" w:rsidRPr="000F101E">
        <w:rPr>
          <w:rFonts w:ascii="Times New Roman" w:eastAsia="Times New Roman" w:hAnsi="Times New Roman" w:cs="Times New Roman"/>
          <w:color w:val="4F81BD" w:themeColor="accent1"/>
          <w:sz w:val="24"/>
          <w:szCs w:val="24"/>
        </w:rPr>
        <w:t xml:space="preserve">likely occurred </w:t>
      </w:r>
      <w:r>
        <w:rPr>
          <w:rFonts w:ascii="Times New Roman" w:eastAsia="Times New Roman" w:hAnsi="Times New Roman" w:cs="Times New Roman"/>
          <w:color w:val="4F81BD" w:themeColor="accent1"/>
          <w:sz w:val="24"/>
          <w:szCs w:val="24"/>
        </w:rPr>
        <w:t>since</w:t>
      </w:r>
      <w:r w:rsidR="00FA4752" w:rsidRPr="000F101E">
        <w:rPr>
          <w:rFonts w:ascii="Times New Roman" w:eastAsia="Times New Roman" w:hAnsi="Times New Roman" w:cs="Times New Roman"/>
          <w:color w:val="4F81BD" w:themeColor="accent1"/>
          <w:sz w:val="24"/>
          <w:szCs w:val="24"/>
        </w:rPr>
        <w:t xml:space="preserve"> each cue </w:t>
      </w:r>
      <w:r>
        <w:rPr>
          <w:rFonts w:ascii="Times New Roman" w:eastAsia="Times New Roman" w:hAnsi="Times New Roman" w:cs="Times New Roman"/>
          <w:color w:val="4F81BD" w:themeColor="accent1"/>
          <w:sz w:val="24"/>
          <w:szCs w:val="24"/>
        </w:rPr>
        <w:t>generally had</w:t>
      </w:r>
      <w:r w:rsidR="00FA4752" w:rsidRPr="000F101E">
        <w:rPr>
          <w:rFonts w:ascii="Times New Roman" w:eastAsia="Times New Roman" w:hAnsi="Times New Roman" w:cs="Times New Roman"/>
          <w:color w:val="4F81BD" w:themeColor="accent1"/>
          <w:sz w:val="24"/>
          <w:szCs w:val="24"/>
        </w:rPr>
        <w:t xml:space="preserve"> a small number of relatively common affordances </w:t>
      </w:r>
      <w:r>
        <w:rPr>
          <w:rFonts w:ascii="Times New Roman" w:eastAsia="Times New Roman" w:hAnsi="Times New Roman" w:cs="Times New Roman"/>
          <w:color w:val="4F81BD" w:themeColor="accent1"/>
          <w:sz w:val="24"/>
          <w:szCs w:val="24"/>
        </w:rPr>
        <w:t>(i.e., affordances</w:t>
      </w:r>
      <w:r w:rsidR="00FA4752" w:rsidRPr="000F101E">
        <w:rPr>
          <w:rFonts w:ascii="Times New Roman" w:eastAsia="Times New Roman" w:hAnsi="Times New Roman" w:cs="Times New Roman"/>
          <w:color w:val="4F81BD" w:themeColor="accent1"/>
          <w:sz w:val="24"/>
          <w:szCs w:val="24"/>
        </w:rPr>
        <w:t xml:space="preserve"> </w:t>
      </w:r>
      <w:r w:rsidR="003A1FC5">
        <w:rPr>
          <w:rFonts w:ascii="Times New Roman" w:eastAsia="Times New Roman" w:hAnsi="Times New Roman" w:cs="Times New Roman"/>
          <w:color w:val="4F81BD" w:themeColor="accent1"/>
          <w:sz w:val="24"/>
          <w:szCs w:val="24"/>
        </w:rPr>
        <w:t>produced</w:t>
      </w:r>
      <w:r w:rsidR="00FA4752" w:rsidRPr="000F101E">
        <w:rPr>
          <w:rFonts w:ascii="Times New Roman" w:eastAsia="Times New Roman" w:hAnsi="Times New Roman" w:cs="Times New Roman"/>
          <w:color w:val="4F81BD" w:themeColor="accent1"/>
          <w:sz w:val="24"/>
          <w:szCs w:val="24"/>
        </w:rPr>
        <w:t xml:space="preserve"> by most participant</w:t>
      </w:r>
      <w:r>
        <w:rPr>
          <w:rFonts w:ascii="Times New Roman" w:eastAsia="Times New Roman" w:hAnsi="Times New Roman" w:cs="Times New Roman"/>
          <w:color w:val="4F81BD" w:themeColor="accent1"/>
          <w:sz w:val="24"/>
          <w:szCs w:val="24"/>
        </w:rPr>
        <w:t>s)</w:t>
      </w:r>
      <w:r w:rsidR="00FA4752" w:rsidRPr="000F101E">
        <w:rPr>
          <w:rFonts w:ascii="Times New Roman" w:eastAsia="Times New Roman" w:hAnsi="Times New Roman" w:cs="Times New Roman"/>
          <w:color w:val="4F81BD" w:themeColor="accent1"/>
          <w:sz w:val="24"/>
          <w:szCs w:val="24"/>
        </w:rPr>
        <w:t xml:space="preserve"> </w:t>
      </w:r>
      <w:r w:rsidR="003A1FC5">
        <w:rPr>
          <w:rFonts w:ascii="Times New Roman" w:eastAsia="Times New Roman" w:hAnsi="Times New Roman" w:cs="Times New Roman"/>
          <w:color w:val="4F81BD" w:themeColor="accent1"/>
          <w:sz w:val="24"/>
          <w:szCs w:val="24"/>
        </w:rPr>
        <w:t xml:space="preserve">while simultaneously having a </w:t>
      </w:r>
      <w:r w:rsidR="00FA4752" w:rsidRPr="000F101E">
        <w:rPr>
          <w:rFonts w:ascii="Times New Roman" w:eastAsia="Times New Roman" w:hAnsi="Times New Roman" w:cs="Times New Roman"/>
          <w:color w:val="4F81BD" w:themeColor="accent1"/>
          <w:sz w:val="24"/>
          <w:szCs w:val="24"/>
        </w:rPr>
        <w:t>relatively large number of uncommon affordances</w:t>
      </w:r>
      <w:r>
        <w:rPr>
          <w:rFonts w:ascii="Times New Roman" w:eastAsia="Times New Roman" w:hAnsi="Times New Roman" w:cs="Times New Roman"/>
          <w:color w:val="4F81BD" w:themeColor="accent1"/>
          <w:sz w:val="24"/>
          <w:szCs w:val="24"/>
        </w:rPr>
        <w:t xml:space="preserve"> that were only generated by a few individuals</w:t>
      </w:r>
      <w:r w:rsidR="003A1FC5">
        <w:rPr>
          <w:rFonts w:ascii="Times New Roman" w:eastAsia="Times New Roman" w:hAnsi="Times New Roman" w:cs="Times New Roman"/>
          <w:color w:val="4F81BD" w:themeColor="accent1"/>
          <w:sz w:val="24"/>
          <w:szCs w:val="24"/>
        </w:rPr>
        <w:t xml:space="preserve"> (i.e., plotting</w:t>
      </w:r>
      <w:r>
        <w:rPr>
          <w:rFonts w:ascii="Times New Roman" w:eastAsia="Times New Roman" w:hAnsi="Times New Roman" w:cs="Times New Roman"/>
          <w:color w:val="4F81BD" w:themeColor="accent1"/>
          <w:sz w:val="24"/>
          <w:szCs w:val="24"/>
        </w:rPr>
        <w:t xml:space="preserve"> the frequency of each affordance</w:t>
      </w:r>
      <w:r w:rsidR="003A1FC5">
        <w:rPr>
          <w:rFonts w:ascii="Times New Roman" w:eastAsia="Times New Roman" w:hAnsi="Times New Roman" w:cs="Times New Roman"/>
          <w:color w:val="4F81BD" w:themeColor="accent1"/>
          <w:sz w:val="24"/>
          <w:szCs w:val="24"/>
        </w:rPr>
        <w:t xml:space="preserve"> </w:t>
      </w:r>
      <w:r>
        <w:rPr>
          <w:rFonts w:ascii="Times New Roman" w:eastAsia="Times New Roman" w:hAnsi="Times New Roman" w:cs="Times New Roman"/>
          <w:color w:val="4F81BD" w:themeColor="accent1"/>
          <w:sz w:val="24"/>
          <w:szCs w:val="24"/>
        </w:rPr>
        <w:t>produces</w:t>
      </w:r>
      <w:r w:rsidR="003A1FC5">
        <w:rPr>
          <w:rFonts w:ascii="Times New Roman" w:eastAsia="Times New Roman" w:hAnsi="Times New Roman" w:cs="Times New Roman"/>
          <w:color w:val="4F81BD" w:themeColor="accent1"/>
          <w:sz w:val="24"/>
          <w:szCs w:val="24"/>
        </w:rPr>
        <w:t xml:space="preserve"> a long-tailed </w:t>
      </w:r>
      <w:r>
        <w:rPr>
          <w:rFonts w:ascii="Times New Roman" w:eastAsia="Times New Roman" w:hAnsi="Times New Roman" w:cs="Times New Roman"/>
          <w:color w:val="4F81BD" w:themeColor="accent1"/>
          <w:sz w:val="24"/>
          <w:szCs w:val="24"/>
        </w:rPr>
        <w:t>distributio</w:t>
      </w:r>
      <w:r w:rsidR="003A1FC5">
        <w:rPr>
          <w:rFonts w:ascii="Times New Roman" w:eastAsia="Times New Roman" w:hAnsi="Times New Roman" w:cs="Times New Roman"/>
          <w:color w:val="4F81BD" w:themeColor="accent1"/>
          <w:sz w:val="24"/>
          <w:szCs w:val="24"/>
        </w:rPr>
        <w:t xml:space="preserve">n). </w:t>
      </w:r>
      <w:r w:rsidR="006B4733">
        <w:rPr>
          <w:rFonts w:ascii="Times New Roman" w:eastAsia="Times New Roman" w:hAnsi="Times New Roman" w:cs="Times New Roman"/>
          <w:color w:val="4F81BD" w:themeColor="accent1"/>
          <w:sz w:val="24"/>
          <w:szCs w:val="24"/>
        </w:rPr>
        <w:t>As a result</w:t>
      </w:r>
      <w:r w:rsidR="003A1FC5">
        <w:rPr>
          <w:rFonts w:ascii="Times New Roman" w:eastAsia="Times New Roman" w:hAnsi="Times New Roman" w:cs="Times New Roman"/>
          <w:color w:val="4F81BD" w:themeColor="accent1"/>
          <w:sz w:val="24"/>
          <w:szCs w:val="24"/>
        </w:rPr>
        <w:t xml:space="preserve">, this </w:t>
      </w:r>
      <w:r w:rsidR="006B4733">
        <w:rPr>
          <w:rFonts w:ascii="Times New Roman" w:eastAsia="Times New Roman" w:hAnsi="Times New Roman" w:cs="Times New Roman"/>
          <w:color w:val="4F81BD" w:themeColor="accent1"/>
          <w:sz w:val="24"/>
          <w:szCs w:val="24"/>
        </w:rPr>
        <w:t>increased each cue’s AFSS, and</w:t>
      </w:r>
      <w:r w:rsidR="003A1FC5">
        <w:rPr>
          <w:rFonts w:ascii="Times New Roman" w:eastAsia="Times New Roman" w:hAnsi="Times New Roman" w:cs="Times New Roman"/>
          <w:color w:val="4F81BD" w:themeColor="accent1"/>
          <w:sz w:val="24"/>
          <w:szCs w:val="24"/>
        </w:rPr>
        <w:t xml:space="preserve"> because AFS was computed by dividing the sum of each unique affordance by the total number of affordances that were produced, </w:t>
      </w:r>
      <w:r w:rsidR="006B4733">
        <w:rPr>
          <w:rFonts w:ascii="Times New Roman" w:eastAsia="Times New Roman" w:hAnsi="Times New Roman" w:cs="Times New Roman"/>
          <w:color w:val="4F81BD" w:themeColor="accent1"/>
          <w:sz w:val="24"/>
          <w:szCs w:val="24"/>
        </w:rPr>
        <w:t xml:space="preserve">this </w:t>
      </w:r>
      <w:r w:rsidR="003A1FC5">
        <w:rPr>
          <w:rFonts w:ascii="Times New Roman" w:eastAsia="Times New Roman" w:hAnsi="Times New Roman" w:cs="Times New Roman"/>
          <w:color w:val="4F81BD" w:themeColor="accent1"/>
          <w:sz w:val="24"/>
          <w:szCs w:val="24"/>
        </w:rPr>
        <w:t xml:space="preserve">lowered the overall AFS </w:t>
      </w:r>
      <w:r w:rsidR="006B4733">
        <w:rPr>
          <w:rFonts w:ascii="Times New Roman" w:eastAsia="Times New Roman" w:hAnsi="Times New Roman" w:cs="Times New Roman"/>
          <w:color w:val="4F81BD" w:themeColor="accent1"/>
          <w:sz w:val="24"/>
          <w:szCs w:val="24"/>
        </w:rPr>
        <w:t>for each cue-affordance pair</w:t>
      </w:r>
      <w:r w:rsidR="003A1FC5">
        <w:rPr>
          <w:rFonts w:ascii="Times New Roman" w:eastAsia="Times New Roman" w:hAnsi="Times New Roman" w:cs="Times New Roman"/>
          <w:color w:val="4F81BD" w:themeColor="accent1"/>
          <w:sz w:val="24"/>
          <w:szCs w:val="24"/>
        </w:rPr>
        <w:t xml:space="preserve">. </w:t>
      </w:r>
      <w:r w:rsidR="00FA4752" w:rsidRPr="000F101E">
        <w:rPr>
          <w:rFonts w:ascii="Times New Roman" w:eastAsia="Times New Roman" w:hAnsi="Times New Roman" w:cs="Times New Roman"/>
          <w:color w:val="4F81BD" w:themeColor="accent1"/>
          <w:sz w:val="24"/>
          <w:szCs w:val="24"/>
        </w:rPr>
        <w:t xml:space="preserve">To account for this, we computed AFP as an additional affordance measure, which reflects the proportion of participants who </w:t>
      </w:r>
      <w:r w:rsidR="006B4733">
        <w:rPr>
          <w:rFonts w:ascii="Times New Roman" w:eastAsia="Times New Roman" w:hAnsi="Times New Roman" w:cs="Times New Roman"/>
          <w:color w:val="4F81BD" w:themeColor="accent1"/>
          <w:sz w:val="24"/>
          <w:szCs w:val="24"/>
        </w:rPr>
        <w:t>responded with</w:t>
      </w:r>
      <w:r w:rsidR="00FA4752" w:rsidRPr="000F101E">
        <w:rPr>
          <w:rFonts w:ascii="Times New Roman" w:eastAsia="Times New Roman" w:hAnsi="Times New Roman" w:cs="Times New Roman"/>
          <w:color w:val="4F81BD" w:themeColor="accent1"/>
          <w:sz w:val="24"/>
          <w:szCs w:val="24"/>
        </w:rPr>
        <w:t xml:space="preserve"> a specific affordance</w:t>
      </w:r>
      <w:r w:rsidR="006B4733">
        <w:rPr>
          <w:rFonts w:ascii="Times New Roman" w:eastAsia="Times New Roman" w:hAnsi="Times New Roman" w:cs="Times New Roman"/>
          <w:color w:val="4F81BD" w:themeColor="accent1"/>
          <w:sz w:val="24"/>
          <w:szCs w:val="24"/>
        </w:rPr>
        <w:t xml:space="preserve">, </w:t>
      </w:r>
      <w:r w:rsidR="00FA4752" w:rsidRPr="000F101E">
        <w:rPr>
          <w:rFonts w:ascii="Times New Roman" w:eastAsia="Times New Roman" w:hAnsi="Times New Roman" w:cs="Times New Roman"/>
          <w:color w:val="4F81BD" w:themeColor="accent1"/>
          <w:sz w:val="24"/>
          <w:szCs w:val="24"/>
        </w:rPr>
        <w:t>rather than as an item-level proportion</w:t>
      </w:r>
      <w:r w:rsidR="006B4733">
        <w:rPr>
          <w:rFonts w:ascii="Times New Roman" w:eastAsia="Times New Roman" w:hAnsi="Times New Roman" w:cs="Times New Roman"/>
          <w:color w:val="4F81BD" w:themeColor="accent1"/>
          <w:sz w:val="24"/>
          <w:szCs w:val="24"/>
        </w:rPr>
        <w:t xml:space="preserve"> as is computed with AFS</w:t>
      </w:r>
      <w:r w:rsidR="00FA4752" w:rsidRPr="000F101E">
        <w:rPr>
          <w:rFonts w:ascii="Times New Roman" w:eastAsia="Times New Roman" w:hAnsi="Times New Roman" w:cs="Times New Roman"/>
          <w:color w:val="4F81BD" w:themeColor="accent1"/>
          <w:sz w:val="24"/>
          <w:szCs w:val="24"/>
        </w:rPr>
        <w:t>. Overall, AFS and AFP were strongly positively correlated, providing evidence of convergent validity. Importantly, although AFP was negatively correlated with AFSS, the magnitude of th</w:t>
      </w:r>
      <w:r w:rsidR="006B4733">
        <w:rPr>
          <w:rFonts w:ascii="Times New Roman" w:eastAsia="Times New Roman" w:hAnsi="Times New Roman" w:cs="Times New Roman"/>
          <w:color w:val="4F81BD" w:themeColor="accent1"/>
          <w:sz w:val="24"/>
          <w:szCs w:val="24"/>
        </w:rPr>
        <w:t>is</w:t>
      </w:r>
      <w:r w:rsidR="00FA4752" w:rsidRPr="000F101E">
        <w:rPr>
          <w:rFonts w:ascii="Times New Roman" w:eastAsia="Times New Roman" w:hAnsi="Times New Roman" w:cs="Times New Roman"/>
          <w:color w:val="4F81BD" w:themeColor="accent1"/>
          <w:sz w:val="24"/>
          <w:szCs w:val="24"/>
        </w:rPr>
        <w:t xml:space="preserve"> correlation was greatly reduced </w:t>
      </w:r>
      <w:r w:rsidR="006B4733">
        <w:rPr>
          <w:rFonts w:ascii="Times New Roman" w:eastAsia="Times New Roman" w:hAnsi="Times New Roman" w:cs="Times New Roman"/>
          <w:color w:val="4F81BD" w:themeColor="accent1"/>
          <w:sz w:val="24"/>
          <w:szCs w:val="24"/>
        </w:rPr>
        <w:t>relative to</w:t>
      </w:r>
      <w:r w:rsidR="00FA4752" w:rsidRPr="000F101E">
        <w:rPr>
          <w:rFonts w:ascii="Times New Roman" w:eastAsia="Times New Roman" w:hAnsi="Times New Roman" w:cs="Times New Roman"/>
          <w:color w:val="4F81BD" w:themeColor="accent1"/>
          <w:sz w:val="24"/>
          <w:szCs w:val="24"/>
        </w:rPr>
        <w:t xml:space="preserve"> AFS (-.09 vs. -.47, respectively). Thus, AFP likely capture</w:t>
      </w:r>
      <w:r w:rsidR="00675503">
        <w:rPr>
          <w:rFonts w:ascii="Times New Roman" w:eastAsia="Times New Roman" w:hAnsi="Times New Roman" w:cs="Times New Roman"/>
          <w:color w:val="4F81BD" w:themeColor="accent1"/>
          <w:sz w:val="24"/>
          <w:szCs w:val="24"/>
        </w:rPr>
        <w:t>d</w:t>
      </w:r>
      <w:r w:rsidR="00FA4752" w:rsidRPr="000F101E">
        <w:rPr>
          <w:rFonts w:ascii="Times New Roman" w:eastAsia="Times New Roman" w:hAnsi="Times New Roman" w:cs="Times New Roman"/>
          <w:color w:val="4F81BD" w:themeColor="accent1"/>
          <w:sz w:val="24"/>
          <w:szCs w:val="24"/>
        </w:rPr>
        <w:t xml:space="preserve"> the same information as AFS, without being biased by AFSS.</w:t>
      </w:r>
    </w:p>
    <w:p w14:paraId="00000044" w14:textId="65946219" w:rsidR="00E0085D" w:rsidRDefault="00FA4752">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Next, w</w:t>
      </w:r>
      <w:r w:rsidR="00E04520">
        <w:rPr>
          <w:rFonts w:ascii="Times New Roman" w:eastAsia="Times New Roman" w:hAnsi="Times New Roman" w:cs="Times New Roman"/>
          <w:sz w:val="24"/>
          <w:szCs w:val="24"/>
        </w:rPr>
        <w:t xml:space="preserve">e tested the degree of overlap between our two cue-affordance measures (AFS and AFP) and semantic/associative measures. First, we assessed the degree </w:t>
      </w:r>
      <w:r w:rsidR="00322BD4">
        <w:rPr>
          <w:rFonts w:ascii="Times New Roman" w:eastAsia="Times New Roman" w:hAnsi="Times New Roman" w:cs="Times New Roman"/>
          <w:sz w:val="24"/>
          <w:szCs w:val="24"/>
        </w:rPr>
        <w:t>to which</w:t>
      </w:r>
      <w:r w:rsidR="00E04520">
        <w:rPr>
          <w:rFonts w:ascii="Times New Roman" w:eastAsia="Times New Roman" w:hAnsi="Times New Roman" w:cs="Times New Roman"/>
          <w:sz w:val="24"/>
          <w:szCs w:val="24"/>
        </w:rPr>
        <w:t xml:space="preserve"> cue-affordance pairs overlapped with cue-target pairs in the Nelson et al. (2004) free-association norms and Buchanan et al.’s </w:t>
      </w:r>
      <w:r w:rsidR="006F5D8D">
        <w:rPr>
          <w:rFonts w:ascii="Times New Roman" w:eastAsia="Times New Roman" w:hAnsi="Times New Roman" w:cs="Times New Roman"/>
          <w:sz w:val="24"/>
          <w:szCs w:val="24"/>
        </w:rPr>
        <w:t xml:space="preserve">(2019a) </w:t>
      </w:r>
      <w:r w:rsidR="00E04520">
        <w:rPr>
          <w:rFonts w:ascii="Times New Roman" w:eastAsia="Times New Roman" w:hAnsi="Times New Roman" w:cs="Times New Roman"/>
          <w:sz w:val="24"/>
          <w:szCs w:val="24"/>
        </w:rPr>
        <w:t xml:space="preserve">semantic feature production norms. For both datasets, overlap was low, with </w:t>
      </w:r>
      <w:r w:rsidR="00E45DB3">
        <w:rPr>
          <w:rFonts w:ascii="Times New Roman" w:eastAsia="Times New Roman" w:hAnsi="Times New Roman" w:cs="Times New Roman"/>
          <w:sz w:val="24"/>
          <w:szCs w:val="24"/>
        </w:rPr>
        <w:t xml:space="preserve">less than </w:t>
      </w:r>
      <w:r w:rsidR="00E04520">
        <w:rPr>
          <w:rFonts w:ascii="Times New Roman" w:eastAsia="Times New Roman" w:hAnsi="Times New Roman" w:cs="Times New Roman"/>
          <w:sz w:val="24"/>
          <w:szCs w:val="24"/>
        </w:rPr>
        <w:t xml:space="preserve">5% of pairs appearing in both the affordance norms and either the free-association or feature production norms. </w:t>
      </w:r>
      <w:r w:rsidR="003D731D">
        <w:rPr>
          <w:rFonts w:ascii="Times New Roman" w:eastAsia="Times New Roman" w:hAnsi="Times New Roman" w:cs="Times New Roman"/>
          <w:sz w:val="24"/>
          <w:szCs w:val="24"/>
        </w:rPr>
        <w:t xml:space="preserve">The </w:t>
      </w:r>
      <w:r w:rsidR="00E04520">
        <w:rPr>
          <w:rFonts w:ascii="Times New Roman" w:eastAsia="Times New Roman" w:hAnsi="Times New Roman" w:cs="Times New Roman"/>
          <w:sz w:val="24"/>
          <w:szCs w:val="24"/>
        </w:rPr>
        <w:t>lack of overlapping pairs suggests that responses in our affordance norming task were successfully reflecting actionable properties, rather than related associates or features of cue-items. To confirm this, we assessed the correlations between AFS, AFP, FAS and COS. Consistent with our predictions, affordance measures were weakly correlated with associative/semantic measures of meaning, demonstrating divergent validity</w:t>
      </w:r>
      <w:r w:rsidR="00C14180">
        <w:rPr>
          <w:rFonts w:ascii="Times New Roman" w:eastAsia="Times New Roman" w:hAnsi="Times New Roman" w:cs="Times New Roman"/>
          <w:sz w:val="24"/>
          <w:szCs w:val="24"/>
        </w:rPr>
        <w:t>.</w:t>
      </w:r>
    </w:p>
    <w:p w14:paraId="117BE70B" w14:textId="1379DD83" w:rsidR="00CC30C2"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our affordance norms provide a useful starting point for investigating common versus uncommon affordances, which future research can leverage to further investigate the links between object perception</w:t>
      </w:r>
      <w:r w:rsidR="00EC4C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object use</w:t>
      </w:r>
      <w:r w:rsidR="00EC4C1A">
        <w:rPr>
          <w:rFonts w:ascii="Times New Roman" w:eastAsia="Times New Roman" w:hAnsi="Times New Roman" w:cs="Times New Roman"/>
          <w:sz w:val="24"/>
          <w:szCs w:val="24"/>
        </w:rPr>
        <w:t xml:space="preserve">, and creativity. </w:t>
      </w:r>
      <w:r w:rsidR="00EC4C1A" w:rsidRPr="000F101E">
        <w:rPr>
          <w:rFonts w:ascii="Times New Roman" w:eastAsia="Times New Roman" w:hAnsi="Times New Roman" w:cs="Times New Roman"/>
          <w:color w:val="4F81BD" w:themeColor="accent1"/>
          <w:sz w:val="24"/>
          <w:szCs w:val="24"/>
        </w:rPr>
        <w:t xml:space="preserve">For example, recent work by Matheson and colleagues (e.g., Matheson, Buxbaum, &amp; Thompson-Schill, 2017; Matheson &amp; Kenett, 2020; 2021) has </w:t>
      </w:r>
      <w:r w:rsidR="00CC30C2" w:rsidRPr="000F101E">
        <w:rPr>
          <w:rFonts w:ascii="Times New Roman" w:eastAsia="Times New Roman" w:hAnsi="Times New Roman" w:cs="Times New Roman"/>
          <w:color w:val="4F81BD" w:themeColor="accent1"/>
          <w:sz w:val="24"/>
          <w:szCs w:val="24"/>
        </w:rPr>
        <w:t xml:space="preserve">explored creativity using an Alternative Uses Task (AUT) in which, </w:t>
      </w:r>
      <w:r w:rsidR="00102B7C">
        <w:rPr>
          <w:rFonts w:ascii="Times New Roman" w:eastAsia="Times New Roman" w:hAnsi="Times New Roman" w:cs="Times New Roman"/>
          <w:color w:val="4F81BD" w:themeColor="accent1"/>
          <w:sz w:val="24"/>
          <w:szCs w:val="24"/>
        </w:rPr>
        <w:t>like</w:t>
      </w:r>
      <w:r w:rsidR="007764D1">
        <w:rPr>
          <w:rFonts w:ascii="Times New Roman" w:eastAsia="Times New Roman" w:hAnsi="Times New Roman" w:cs="Times New Roman"/>
          <w:color w:val="4F81BD" w:themeColor="accent1"/>
          <w:sz w:val="24"/>
          <w:szCs w:val="24"/>
        </w:rPr>
        <w:t xml:space="preserve"> </w:t>
      </w:r>
      <w:r w:rsidR="00CC30C2" w:rsidRPr="000F101E">
        <w:rPr>
          <w:rFonts w:ascii="Times New Roman" w:eastAsia="Times New Roman" w:hAnsi="Times New Roman" w:cs="Times New Roman"/>
          <w:color w:val="4F81BD" w:themeColor="accent1"/>
          <w:sz w:val="24"/>
          <w:szCs w:val="24"/>
        </w:rPr>
        <w:t xml:space="preserve">our affordance norming task, participants </w:t>
      </w:r>
      <w:r w:rsidR="00D72531" w:rsidRPr="000F101E">
        <w:rPr>
          <w:rFonts w:ascii="Times New Roman" w:eastAsia="Times New Roman" w:hAnsi="Times New Roman" w:cs="Times New Roman"/>
          <w:color w:val="4F81BD" w:themeColor="accent1"/>
          <w:sz w:val="24"/>
          <w:szCs w:val="24"/>
        </w:rPr>
        <w:t xml:space="preserve">are provided with a </w:t>
      </w:r>
      <w:r w:rsidR="008E2DB0">
        <w:rPr>
          <w:rFonts w:ascii="Times New Roman" w:eastAsia="Times New Roman" w:hAnsi="Times New Roman" w:cs="Times New Roman"/>
          <w:color w:val="4F81BD" w:themeColor="accent1"/>
          <w:sz w:val="24"/>
          <w:szCs w:val="24"/>
        </w:rPr>
        <w:t>cue word</w:t>
      </w:r>
      <w:r w:rsidR="00D72531" w:rsidRPr="000F101E">
        <w:rPr>
          <w:rFonts w:ascii="Times New Roman" w:eastAsia="Times New Roman" w:hAnsi="Times New Roman" w:cs="Times New Roman"/>
          <w:color w:val="4F81BD" w:themeColor="accent1"/>
          <w:sz w:val="24"/>
          <w:szCs w:val="24"/>
        </w:rPr>
        <w:t xml:space="preserve"> (generally a concrete noun) and </w:t>
      </w:r>
      <w:r w:rsidR="005B260E">
        <w:rPr>
          <w:rFonts w:ascii="Times New Roman" w:eastAsia="Times New Roman" w:hAnsi="Times New Roman" w:cs="Times New Roman"/>
          <w:color w:val="4F81BD" w:themeColor="accent1"/>
          <w:sz w:val="24"/>
          <w:szCs w:val="24"/>
        </w:rPr>
        <w:t xml:space="preserve">generate a </w:t>
      </w:r>
      <w:r w:rsidR="00D72531" w:rsidRPr="000F101E">
        <w:rPr>
          <w:rFonts w:ascii="Times New Roman" w:eastAsia="Times New Roman" w:hAnsi="Times New Roman" w:cs="Times New Roman"/>
          <w:color w:val="4F81BD" w:themeColor="accent1"/>
          <w:sz w:val="24"/>
          <w:szCs w:val="24"/>
        </w:rPr>
        <w:t xml:space="preserve">list possible uses. However, unlike </w:t>
      </w:r>
      <w:r w:rsidR="00791401">
        <w:rPr>
          <w:rFonts w:ascii="Times New Roman" w:eastAsia="Times New Roman" w:hAnsi="Times New Roman" w:cs="Times New Roman"/>
          <w:color w:val="4F81BD" w:themeColor="accent1"/>
          <w:sz w:val="24"/>
          <w:szCs w:val="24"/>
        </w:rPr>
        <w:t>the</w:t>
      </w:r>
      <w:r w:rsidR="00D72531" w:rsidRPr="000F101E">
        <w:rPr>
          <w:rFonts w:ascii="Times New Roman" w:eastAsia="Times New Roman" w:hAnsi="Times New Roman" w:cs="Times New Roman"/>
          <w:color w:val="4F81BD" w:themeColor="accent1"/>
          <w:sz w:val="24"/>
          <w:szCs w:val="24"/>
        </w:rPr>
        <w:t xml:space="preserve"> </w:t>
      </w:r>
      <w:r w:rsidR="00791401">
        <w:rPr>
          <w:rFonts w:ascii="Times New Roman" w:eastAsia="Times New Roman" w:hAnsi="Times New Roman" w:cs="Times New Roman"/>
          <w:color w:val="4F81BD" w:themeColor="accent1"/>
          <w:sz w:val="24"/>
          <w:szCs w:val="24"/>
        </w:rPr>
        <w:t>present study</w:t>
      </w:r>
      <w:r w:rsidR="00D72531" w:rsidRPr="000F101E">
        <w:rPr>
          <w:rFonts w:ascii="Times New Roman" w:eastAsia="Times New Roman" w:hAnsi="Times New Roman" w:cs="Times New Roman"/>
          <w:color w:val="4F81BD" w:themeColor="accent1"/>
          <w:sz w:val="24"/>
          <w:szCs w:val="24"/>
        </w:rPr>
        <w:t xml:space="preserve"> in which participants received no guidance on the types of affordances they should generate, participants completing </w:t>
      </w:r>
      <w:r w:rsidR="00791401">
        <w:rPr>
          <w:rFonts w:ascii="Times New Roman" w:eastAsia="Times New Roman" w:hAnsi="Times New Roman" w:cs="Times New Roman"/>
          <w:color w:val="4F81BD" w:themeColor="accent1"/>
          <w:sz w:val="24"/>
          <w:szCs w:val="24"/>
        </w:rPr>
        <w:t>an</w:t>
      </w:r>
      <w:r w:rsidR="00D72531" w:rsidRPr="000F101E">
        <w:rPr>
          <w:rFonts w:ascii="Times New Roman" w:eastAsia="Times New Roman" w:hAnsi="Times New Roman" w:cs="Times New Roman"/>
          <w:color w:val="4F81BD" w:themeColor="accent1"/>
          <w:sz w:val="24"/>
          <w:szCs w:val="24"/>
        </w:rPr>
        <w:t xml:space="preserve"> AUT </w:t>
      </w:r>
      <w:r w:rsidR="00791401">
        <w:rPr>
          <w:rFonts w:ascii="Times New Roman" w:eastAsia="Times New Roman" w:hAnsi="Times New Roman" w:cs="Times New Roman"/>
          <w:color w:val="4F81BD" w:themeColor="accent1"/>
          <w:sz w:val="24"/>
          <w:szCs w:val="24"/>
        </w:rPr>
        <w:t>are often</w:t>
      </w:r>
      <w:r w:rsidR="00D72531" w:rsidRPr="000F101E">
        <w:rPr>
          <w:rFonts w:ascii="Times New Roman" w:eastAsia="Times New Roman" w:hAnsi="Times New Roman" w:cs="Times New Roman"/>
          <w:color w:val="4F81BD" w:themeColor="accent1"/>
          <w:sz w:val="24"/>
          <w:szCs w:val="24"/>
        </w:rPr>
        <w:t xml:space="preserve"> encouraged to be creative when </w:t>
      </w:r>
      <w:r w:rsidR="00791401">
        <w:rPr>
          <w:rFonts w:ascii="Times New Roman" w:eastAsia="Times New Roman" w:hAnsi="Times New Roman" w:cs="Times New Roman"/>
          <w:color w:val="4F81BD" w:themeColor="accent1"/>
          <w:sz w:val="24"/>
          <w:szCs w:val="24"/>
        </w:rPr>
        <w:t>generating potential uses</w:t>
      </w:r>
      <w:r w:rsidR="00D72531" w:rsidRPr="000F101E">
        <w:rPr>
          <w:rFonts w:ascii="Times New Roman" w:eastAsia="Times New Roman" w:hAnsi="Times New Roman" w:cs="Times New Roman"/>
          <w:color w:val="4F81BD" w:themeColor="accent1"/>
          <w:sz w:val="24"/>
          <w:szCs w:val="24"/>
        </w:rPr>
        <w:t xml:space="preserve">. </w:t>
      </w:r>
      <w:r w:rsidR="001B39AA">
        <w:rPr>
          <w:rFonts w:ascii="Times New Roman" w:eastAsia="Times New Roman" w:hAnsi="Times New Roman" w:cs="Times New Roman"/>
          <w:color w:val="4F81BD" w:themeColor="accent1"/>
          <w:sz w:val="24"/>
          <w:szCs w:val="24"/>
        </w:rPr>
        <w:t>G</w:t>
      </w:r>
      <w:r w:rsidR="00791401">
        <w:rPr>
          <w:rFonts w:ascii="Times New Roman" w:eastAsia="Times New Roman" w:hAnsi="Times New Roman" w:cs="Times New Roman"/>
          <w:color w:val="4F81BD" w:themeColor="accent1"/>
          <w:sz w:val="24"/>
          <w:szCs w:val="24"/>
        </w:rPr>
        <w:t xml:space="preserve">iven the similarities between our norming task and the AUT, </w:t>
      </w:r>
      <w:r w:rsidR="00D72531" w:rsidRPr="000F101E">
        <w:rPr>
          <w:rFonts w:ascii="Times New Roman" w:eastAsia="Times New Roman" w:hAnsi="Times New Roman" w:cs="Times New Roman"/>
          <w:color w:val="4F81BD" w:themeColor="accent1"/>
          <w:sz w:val="24"/>
          <w:szCs w:val="24"/>
        </w:rPr>
        <w:t xml:space="preserve">our affordance norms may be particularly useful for researchers investigating creativity </w:t>
      </w:r>
      <w:r w:rsidR="00FA6311">
        <w:rPr>
          <w:rFonts w:ascii="Times New Roman" w:eastAsia="Times New Roman" w:hAnsi="Times New Roman" w:cs="Times New Roman"/>
          <w:color w:val="4F81BD" w:themeColor="accent1"/>
          <w:sz w:val="24"/>
          <w:szCs w:val="24"/>
        </w:rPr>
        <w:t>via</w:t>
      </w:r>
      <w:r w:rsidR="00D72531" w:rsidRPr="000F101E">
        <w:rPr>
          <w:rFonts w:ascii="Times New Roman" w:eastAsia="Times New Roman" w:hAnsi="Times New Roman" w:cs="Times New Roman"/>
          <w:color w:val="4F81BD" w:themeColor="accent1"/>
          <w:sz w:val="24"/>
          <w:szCs w:val="24"/>
        </w:rPr>
        <w:t xml:space="preserve"> generation tasks like the AUT.</w:t>
      </w:r>
    </w:p>
    <w:p w14:paraId="00000045" w14:textId="0E83A83F"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Additionally, </w:t>
      </w:r>
      <w:r w:rsidR="0008409F">
        <w:rPr>
          <w:rFonts w:ascii="Times New Roman" w:eastAsia="Times New Roman" w:hAnsi="Times New Roman" w:cs="Times New Roman"/>
          <w:sz w:val="24"/>
          <w:szCs w:val="24"/>
        </w:rPr>
        <w:t>our affordance norms</w:t>
      </w:r>
      <w:r>
        <w:rPr>
          <w:rFonts w:ascii="Times New Roman" w:eastAsia="Times New Roman" w:hAnsi="Times New Roman" w:cs="Times New Roman"/>
          <w:sz w:val="24"/>
          <w:szCs w:val="24"/>
        </w:rPr>
        <w:t xml:space="preserve"> may be particularly useful for investigating the connection between perceived use and semantic processing. For example, Surber, Huff, &amp; Hajnal (</w:t>
      </w:r>
      <w:r w:rsidR="003B190C">
        <w:rPr>
          <w:rFonts w:ascii="Times New Roman" w:eastAsia="Times New Roman" w:hAnsi="Times New Roman" w:cs="Times New Roman"/>
          <w:sz w:val="24"/>
          <w:szCs w:val="24"/>
        </w:rPr>
        <w:t>2023</w:t>
      </w:r>
      <w:r>
        <w:rPr>
          <w:rFonts w:ascii="Times New Roman" w:eastAsia="Times New Roman" w:hAnsi="Times New Roman" w:cs="Times New Roman"/>
          <w:sz w:val="24"/>
          <w:szCs w:val="24"/>
        </w:rPr>
        <w:t xml:space="preserve">) recently demonstrated that object priming is facilitated by both semantic and affordance primes, suggesting that semantic and affordance properties are similarly processed. However, given the low degree of overlap between our affordance measures and semantic norms, it is likely that affordances denote a type of meaning </w:t>
      </w:r>
      <w:r w:rsidR="00D42910">
        <w:rPr>
          <w:rFonts w:ascii="Times New Roman" w:eastAsia="Times New Roman" w:hAnsi="Times New Roman" w:cs="Times New Roman"/>
          <w:sz w:val="24"/>
          <w:szCs w:val="24"/>
        </w:rPr>
        <w:t xml:space="preserve">separate </w:t>
      </w:r>
      <w:r w:rsidR="007A1B7F">
        <w:rPr>
          <w:rFonts w:ascii="Times New Roman" w:eastAsia="Times New Roman" w:hAnsi="Times New Roman" w:cs="Times New Roman"/>
          <w:sz w:val="24"/>
          <w:szCs w:val="24"/>
        </w:rPr>
        <w:t>from</w:t>
      </w:r>
      <w:r>
        <w:rPr>
          <w:rFonts w:ascii="Times New Roman" w:eastAsia="Times New Roman" w:hAnsi="Times New Roman" w:cs="Times New Roman"/>
          <w:sz w:val="24"/>
          <w:szCs w:val="24"/>
        </w:rPr>
        <w:t xml:space="preserve"> semantic features. Moreover, previous research suggests that various associative/semantic measures likely assess different domains of meaning, such that specific types of meaning may operate separately from others (e.g., Maki &amp; Buchanan, 2008; Patterson &amp; Ralph, 2016). Based on this account, action specific knowledge would constitute a separate type of meaning compared to associations and semantic features, though some overlap would be expected between measures, given that based on affordance theory, an object’s most salient features drive its perceived uses (Gibson, 1977;</w:t>
      </w:r>
      <w:r w:rsidR="00873F2B">
        <w:rPr>
          <w:rFonts w:ascii="Times New Roman" w:eastAsia="Times New Roman" w:hAnsi="Times New Roman" w:cs="Times New Roman"/>
          <w:sz w:val="24"/>
          <w:szCs w:val="24"/>
        </w:rPr>
        <w:t xml:space="preserve"> </w:t>
      </w:r>
      <w:r w:rsidR="00873F2B" w:rsidRPr="000F101E">
        <w:rPr>
          <w:rFonts w:ascii="Times New Roman" w:eastAsia="Times New Roman" w:hAnsi="Times New Roman" w:cs="Times New Roman"/>
          <w:color w:val="4F81BD" w:themeColor="accent1"/>
          <w:sz w:val="24"/>
          <w:szCs w:val="24"/>
        </w:rPr>
        <w:t>Tucker &amp; Ellis, 1998</w:t>
      </w:r>
      <w:r w:rsidR="00873F2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see Wagman, </w:t>
      </w:r>
      <w:r w:rsidR="004A568E">
        <w:rPr>
          <w:rFonts w:ascii="Times New Roman" w:eastAsia="Times New Roman" w:hAnsi="Times New Roman" w:cs="Times New Roman"/>
          <w:sz w:val="24"/>
          <w:szCs w:val="24"/>
        </w:rPr>
        <w:t>2020</w:t>
      </w:r>
      <w:r>
        <w:rPr>
          <w:rFonts w:ascii="Times New Roman" w:eastAsia="Times New Roman" w:hAnsi="Times New Roman" w:cs="Times New Roman"/>
          <w:sz w:val="24"/>
          <w:szCs w:val="24"/>
        </w:rPr>
        <w:t>, for review</w:t>
      </w:r>
      <w:r w:rsidRPr="00237A3A">
        <w:rPr>
          <w:rFonts w:ascii="Times New Roman" w:eastAsia="Times New Roman" w:hAnsi="Times New Roman" w:cs="Times New Roman"/>
          <w:sz w:val="24"/>
          <w:szCs w:val="24"/>
        </w:rPr>
        <w:t>).</w:t>
      </w:r>
      <w:r w:rsidRPr="000F101E">
        <w:rPr>
          <w:rFonts w:ascii="Times New Roman" w:eastAsia="Times New Roman" w:hAnsi="Times New Roman" w:cs="Times New Roman"/>
          <w:color w:val="4F81BD" w:themeColor="accent1"/>
          <w:sz w:val="24"/>
          <w:szCs w:val="24"/>
        </w:rPr>
        <w:t xml:space="preserve"> </w:t>
      </w:r>
      <w:r w:rsidR="00237A3A">
        <w:rPr>
          <w:rFonts w:ascii="Times New Roman" w:eastAsia="Times New Roman" w:hAnsi="Times New Roman" w:cs="Times New Roman"/>
          <w:color w:val="4F81BD" w:themeColor="accent1"/>
          <w:sz w:val="24"/>
          <w:szCs w:val="24"/>
        </w:rPr>
        <w:t>However, g</w:t>
      </w:r>
      <w:r w:rsidR="00EE5C25" w:rsidRPr="000F101E">
        <w:rPr>
          <w:rFonts w:ascii="Times New Roman" w:eastAsia="Times New Roman" w:hAnsi="Times New Roman" w:cs="Times New Roman"/>
          <w:color w:val="4F81BD" w:themeColor="accent1"/>
          <w:sz w:val="24"/>
          <w:szCs w:val="24"/>
        </w:rPr>
        <w:t xml:space="preserve">iven the limited </w:t>
      </w:r>
      <w:r w:rsidR="000F101E" w:rsidRPr="000F101E">
        <w:rPr>
          <w:rFonts w:ascii="Times New Roman" w:eastAsia="Times New Roman" w:hAnsi="Times New Roman" w:cs="Times New Roman"/>
          <w:color w:val="4F81BD" w:themeColor="accent1"/>
          <w:sz w:val="24"/>
          <w:szCs w:val="24"/>
        </w:rPr>
        <w:t xml:space="preserve">number of cue-affordance pairs </w:t>
      </w:r>
      <w:r w:rsidR="00EE5C25" w:rsidRPr="000F101E">
        <w:rPr>
          <w:rFonts w:ascii="Times New Roman" w:eastAsia="Times New Roman" w:hAnsi="Times New Roman" w:cs="Times New Roman"/>
          <w:color w:val="4F81BD" w:themeColor="accent1"/>
          <w:sz w:val="24"/>
          <w:szCs w:val="24"/>
        </w:rPr>
        <w:t>overlap</w:t>
      </w:r>
      <w:r w:rsidR="000F101E" w:rsidRPr="000F101E">
        <w:rPr>
          <w:rFonts w:ascii="Times New Roman" w:eastAsia="Times New Roman" w:hAnsi="Times New Roman" w:cs="Times New Roman"/>
          <w:color w:val="4F81BD" w:themeColor="accent1"/>
          <w:sz w:val="24"/>
          <w:szCs w:val="24"/>
        </w:rPr>
        <w:t>ping</w:t>
      </w:r>
      <w:r w:rsidR="00EE5C25" w:rsidRPr="000F101E">
        <w:rPr>
          <w:rFonts w:ascii="Times New Roman" w:eastAsia="Times New Roman" w:hAnsi="Times New Roman" w:cs="Times New Roman"/>
          <w:color w:val="4F81BD" w:themeColor="accent1"/>
          <w:sz w:val="24"/>
          <w:szCs w:val="24"/>
        </w:rPr>
        <w:t xml:space="preserve"> between </w:t>
      </w:r>
      <w:r w:rsidR="000F101E" w:rsidRPr="000F101E">
        <w:rPr>
          <w:rFonts w:ascii="Times New Roman" w:eastAsia="Times New Roman" w:hAnsi="Times New Roman" w:cs="Times New Roman"/>
          <w:color w:val="4F81BD" w:themeColor="accent1"/>
          <w:sz w:val="24"/>
          <w:szCs w:val="24"/>
        </w:rPr>
        <w:t>our affordance norms and other semantic/associative norm sets</w:t>
      </w:r>
      <w:r w:rsidRPr="000F101E">
        <w:rPr>
          <w:rFonts w:ascii="Times New Roman" w:eastAsia="Times New Roman" w:hAnsi="Times New Roman" w:cs="Times New Roman"/>
          <w:color w:val="4F81BD" w:themeColor="accent1"/>
          <w:sz w:val="24"/>
          <w:szCs w:val="24"/>
        </w:rPr>
        <w:t xml:space="preserve">, </w:t>
      </w:r>
      <w:r>
        <w:rPr>
          <w:rFonts w:ascii="Times New Roman" w:eastAsia="Times New Roman" w:hAnsi="Times New Roman" w:cs="Times New Roman"/>
          <w:sz w:val="24"/>
          <w:szCs w:val="24"/>
        </w:rPr>
        <w:t>more work is needed to fully understand the degree to which affordances carry unique information that is separate from other measures of meaning.</w:t>
      </w:r>
    </w:p>
    <w:p w14:paraId="00000046" w14:textId="71C0BAE8" w:rsidR="00E0085D"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present study is the first to utilize an open-ended approach to measuring object interactions, we note that Pexman et al. (2019) </w:t>
      </w:r>
      <w:r w:rsidR="003D731D">
        <w:rPr>
          <w:rFonts w:ascii="Times New Roman" w:eastAsia="Times New Roman" w:hAnsi="Times New Roman" w:cs="Times New Roman"/>
          <w:sz w:val="24"/>
          <w:szCs w:val="24"/>
        </w:rPr>
        <w:t xml:space="preserve">provided some quantification of object interactivity. </w:t>
      </w:r>
      <w:r>
        <w:rPr>
          <w:rFonts w:ascii="Times New Roman" w:eastAsia="Times New Roman" w:hAnsi="Times New Roman" w:cs="Times New Roman"/>
          <w:sz w:val="24"/>
          <w:szCs w:val="24"/>
        </w:rPr>
        <w:t xml:space="preserve">As such, the low correlations between affordance measures and BOI are somewhat surprising, given that both datasets measure perceived interactivity. However, we note that differences in response format between the two studies may partially explain this discrepancy. Unlike the present study which utilized an open-ended response format, Pexman et al. had participants rate each object’s perceived interactivity via a Likert scale, rather than having them </w:t>
      </w:r>
      <w:r>
        <w:rPr>
          <w:rFonts w:ascii="Times New Roman" w:eastAsia="Times New Roman" w:hAnsi="Times New Roman" w:cs="Times New Roman"/>
          <w:sz w:val="24"/>
          <w:szCs w:val="24"/>
        </w:rPr>
        <w:lastRenderedPageBreak/>
        <w:t xml:space="preserve">list </w:t>
      </w:r>
      <w:r w:rsidR="007064C3">
        <w:rPr>
          <w:rFonts w:ascii="Times New Roman" w:eastAsia="Times New Roman" w:hAnsi="Times New Roman" w:cs="Times New Roman"/>
          <w:sz w:val="24"/>
          <w:szCs w:val="24"/>
        </w:rPr>
        <w:t xml:space="preserve">specific </w:t>
      </w:r>
      <w:r>
        <w:rPr>
          <w:rFonts w:ascii="Times New Roman" w:eastAsia="Times New Roman" w:hAnsi="Times New Roman" w:cs="Times New Roman"/>
          <w:sz w:val="24"/>
          <w:szCs w:val="24"/>
        </w:rPr>
        <w:t>potential uses.</w:t>
      </w:r>
      <w:r w:rsidR="007064C3">
        <w:rPr>
          <w:rFonts w:ascii="Times New Roman" w:eastAsia="Times New Roman" w:hAnsi="Times New Roman" w:cs="Times New Roman"/>
          <w:sz w:val="24"/>
          <w:szCs w:val="24"/>
        </w:rPr>
        <w:t xml:space="preserve"> However, the increased response variability due to our open-ended response format may have limited potential correlations between affordances and BOI. Additionally</w:t>
      </w:r>
      <w:r w:rsidR="008D2788">
        <w:rPr>
          <w:rFonts w:ascii="Times New Roman" w:eastAsia="Times New Roman" w:hAnsi="Times New Roman" w:cs="Times New Roman"/>
          <w:sz w:val="24"/>
          <w:szCs w:val="24"/>
        </w:rPr>
        <w:t xml:space="preserve">, </w:t>
      </w:r>
      <w:r w:rsidR="007064C3">
        <w:rPr>
          <w:rFonts w:ascii="Times New Roman" w:eastAsia="Times New Roman" w:hAnsi="Times New Roman" w:cs="Times New Roman"/>
          <w:sz w:val="24"/>
          <w:szCs w:val="24"/>
        </w:rPr>
        <w:t>although</w:t>
      </w:r>
      <w:r w:rsidR="008D2788">
        <w:rPr>
          <w:rFonts w:ascii="Times New Roman" w:eastAsia="Times New Roman" w:hAnsi="Times New Roman" w:cs="Times New Roman"/>
          <w:sz w:val="24"/>
          <w:szCs w:val="24"/>
        </w:rPr>
        <w:t xml:space="preserve"> Likert scale ratings provide </w:t>
      </w:r>
      <w:r w:rsidR="007064C3">
        <w:rPr>
          <w:rFonts w:ascii="Times New Roman" w:eastAsia="Times New Roman" w:hAnsi="Times New Roman" w:cs="Times New Roman"/>
          <w:sz w:val="24"/>
          <w:szCs w:val="24"/>
        </w:rPr>
        <w:t xml:space="preserve">useful </w:t>
      </w:r>
      <w:r w:rsidR="008D2788">
        <w:rPr>
          <w:rFonts w:ascii="Times New Roman" w:eastAsia="Times New Roman" w:hAnsi="Times New Roman" w:cs="Times New Roman"/>
          <w:sz w:val="24"/>
          <w:szCs w:val="24"/>
        </w:rPr>
        <w:t xml:space="preserve">information regarding the strength of potential interactivity, </w:t>
      </w:r>
      <w:r w:rsidR="007064C3">
        <w:rPr>
          <w:rFonts w:ascii="Times New Roman" w:eastAsia="Times New Roman" w:hAnsi="Times New Roman" w:cs="Times New Roman"/>
          <w:sz w:val="24"/>
          <w:szCs w:val="24"/>
        </w:rPr>
        <w:t xml:space="preserve">this </w:t>
      </w:r>
      <w:r w:rsidR="008D2788">
        <w:rPr>
          <w:rFonts w:ascii="Times New Roman" w:eastAsia="Times New Roman" w:hAnsi="Times New Roman" w:cs="Times New Roman"/>
          <w:sz w:val="24"/>
          <w:szCs w:val="24"/>
        </w:rPr>
        <w:t>response format cannot reveal information regarding the specific affordances being activated when participants rate their interactions.</w:t>
      </w:r>
      <w:r>
        <w:rPr>
          <w:rFonts w:ascii="Times New Roman" w:eastAsia="Times New Roman" w:hAnsi="Times New Roman" w:cs="Times New Roman"/>
          <w:sz w:val="24"/>
          <w:szCs w:val="24"/>
        </w:rPr>
        <w:t xml:space="preserve"> </w:t>
      </w:r>
      <w:r w:rsidR="00A35D38">
        <w:rPr>
          <w:rFonts w:ascii="Times New Roman" w:eastAsia="Times New Roman" w:hAnsi="Times New Roman" w:cs="Times New Roman"/>
          <w:sz w:val="24"/>
          <w:szCs w:val="24"/>
        </w:rPr>
        <w:t>Therefore</w:t>
      </w:r>
      <w:r w:rsidR="007064C3">
        <w:rPr>
          <w:rFonts w:ascii="Times New Roman" w:eastAsia="Times New Roman" w:hAnsi="Times New Roman" w:cs="Times New Roman"/>
          <w:sz w:val="24"/>
          <w:szCs w:val="24"/>
        </w:rPr>
        <w:t>, an additional benefit of</w:t>
      </w:r>
      <w:r>
        <w:rPr>
          <w:rFonts w:ascii="Times New Roman" w:eastAsia="Times New Roman" w:hAnsi="Times New Roman" w:cs="Times New Roman"/>
          <w:sz w:val="24"/>
          <w:szCs w:val="24"/>
        </w:rPr>
        <w:t xml:space="preserve"> </w:t>
      </w:r>
      <w:r w:rsidR="007064C3">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open</w:t>
      </w:r>
      <w:r w:rsidR="007064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response format </w:t>
      </w:r>
      <w:r w:rsidR="007064C3">
        <w:rPr>
          <w:rFonts w:ascii="Times New Roman" w:eastAsia="Times New Roman" w:hAnsi="Times New Roman" w:cs="Times New Roman"/>
          <w:sz w:val="24"/>
          <w:szCs w:val="24"/>
        </w:rPr>
        <w:t xml:space="preserve">was that it </w:t>
      </w:r>
      <w:r>
        <w:rPr>
          <w:rFonts w:ascii="Times New Roman" w:eastAsia="Times New Roman" w:hAnsi="Times New Roman" w:cs="Times New Roman"/>
          <w:sz w:val="24"/>
          <w:szCs w:val="24"/>
        </w:rPr>
        <w:t>provide</w:t>
      </w:r>
      <w:r w:rsidR="007064C3">
        <w:rPr>
          <w:rFonts w:ascii="Times New Roman" w:eastAsia="Times New Roman" w:hAnsi="Times New Roman" w:cs="Times New Roman"/>
          <w:sz w:val="24"/>
          <w:szCs w:val="24"/>
        </w:rPr>
        <w:t>d</w:t>
      </w:r>
      <w:r w:rsidR="008D2788">
        <w:rPr>
          <w:rFonts w:ascii="Times New Roman" w:eastAsia="Times New Roman" w:hAnsi="Times New Roman" w:cs="Times New Roman"/>
          <w:sz w:val="24"/>
          <w:szCs w:val="24"/>
        </w:rPr>
        <w:t xml:space="preserve"> additional context regarding potential object interactivity</w:t>
      </w:r>
      <w:r w:rsidR="007064C3">
        <w:rPr>
          <w:rFonts w:ascii="Times New Roman" w:eastAsia="Times New Roman" w:hAnsi="Times New Roman" w:cs="Times New Roman"/>
          <w:sz w:val="24"/>
          <w:szCs w:val="24"/>
        </w:rPr>
        <w:t>.</w:t>
      </w:r>
      <w:r w:rsidR="008D2788">
        <w:rPr>
          <w:rFonts w:ascii="Times New Roman" w:eastAsia="Times New Roman" w:hAnsi="Times New Roman" w:cs="Times New Roman"/>
          <w:sz w:val="24"/>
          <w:szCs w:val="24"/>
        </w:rPr>
        <w:t xml:space="preserve"> Thus, the present</w:t>
      </w:r>
      <w:r>
        <w:rPr>
          <w:rFonts w:ascii="Times New Roman" w:eastAsia="Times New Roman" w:hAnsi="Times New Roman" w:cs="Times New Roman"/>
          <w:sz w:val="24"/>
          <w:szCs w:val="24"/>
        </w:rPr>
        <w:t xml:space="preserve"> </w:t>
      </w:r>
      <w:r w:rsidR="008D2788">
        <w:rPr>
          <w:rFonts w:ascii="Times New Roman" w:eastAsia="Times New Roman" w:hAnsi="Times New Roman" w:cs="Times New Roman"/>
          <w:sz w:val="24"/>
          <w:szCs w:val="24"/>
        </w:rPr>
        <w:t>study compl</w:t>
      </w:r>
      <w:r w:rsidR="000658A8">
        <w:rPr>
          <w:rFonts w:ascii="Times New Roman" w:eastAsia="Times New Roman" w:hAnsi="Times New Roman" w:cs="Times New Roman"/>
          <w:sz w:val="24"/>
          <w:szCs w:val="24"/>
        </w:rPr>
        <w:t>e</w:t>
      </w:r>
      <w:r w:rsidR="008D2788">
        <w:rPr>
          <w:rFonts w:ascii="Times New Roman" w:eastAsia="Times New Roman" w:hAnsi="Times New Roman" w:cs="Times New Roman"/>
          <w:sz w:val="24"/>
          <w:szCs w:val="24"/>
        </w:rPr>
        <w:t xml:space="preserve">ments existing measures of interactivity while </w:t>
      </w:r>
      <w:r w:rsidR="000548DB">
        <w:rPr>
          <w:rFonts w:ascii="Times New Roman" w:eastAsia="Times New Roman" w:hAnsi="Times New Roman" w:cs="Times New Roman"/>
          <w:sz w:val="24"/>
          <w:szCs w:val="24"/>
        </w:rPr>
        <w:t>also attempting to qualitatively investigate the degree to which specific affordances are linked to specific cues</w:t>
      </w:r>
      <w:r w:rsidR="008D2788">
        <w:rPr>
          <w:rFonts w:ascii="Times New Roman" w:eastAsia="Times New Roman" w:hAnsi="Times New Roman" w:cs="Times New Roman"/>
          <w:sz w:val="24"/>
          <w:szCs w:val="24"/>
        </w:rPr>
        <w:t>.</w:t>
      </w:r>
    </w:p>
    <w:p w14:paraId="30B5A28F" w14:textId="7E3F90BA" w:rsidR="00DA6FB3" w:rsidRDefault="00E04520">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86FF8">
        <w:rPr>
          <w:rFonts w:ascii="Times New Roman" w:eastAsia="Times New Roman" w:hAnsi="Times New Roman" w:cs="Times New Roman"/>
          <w:sz w:val="24"/>
          <w:szCs w:val="24"/>
        </w:rPr>
        <w:t>Although</w:t>
      </w:r>
      <w:r w:rsidR="00A35D38">
        <w:rPr>
          <w:rFonts w:ascii="Times New Roman" w:eastAsia="Times New Roman" w:hAnsi="Times New Roman" w:cs="Times New Roman"/>
          <w:sz w:val="24"/>
          <w:szCs w:val="24"/>
        </w:rPr>
        <w:t xml:space="preserve"> our open response format was designed to capture a greater variability in responses</w:t>
      </w:r>
      <w:r>
        <w:rPr>
          <w:rFonts w:ascii="Times New Roman" w:eastAsia="Times New Roman" w:hAnsi="Times New Roman" w:cs="Times New Roman"/>
          <w:sz w:val="24"/>
          <w:szCs w:val="24"/>
        </w:rPr>
        <w:t>, we note that</w:t>
      </w:r>
      <w:r w:rsidR="00A35D38">
        <w:rPr>
          <w:rFonts w:ascii="Times New Roman" w:eastAsia="Times New Roman" w:hAnsi="Times New Roman" w:cs="Times New Roman"/>
          <w:sz w:val="24"/>
          <w:szCs w:val="24"/>
        </w:rPr>
        <w:t xml:space="preserve"> this general design is</w:t>
      </w:r>
      <w:r>
        <w:rPr>
          <w:rFonts w:ascii="Times New Roman" w:eastAsia="Times New Roman" w:hAnsi="Times New Roman" w:cs="Times New Roman"/>
          <w:sz w:val="24"/>
          <w:szCs w:val="24"/>
        </w:rPr>
        <w:t xml:space="preserve"> </w:t>
      </w:r>
      <w:r w:rsidR="003670DF">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consistent with previous associative/semantic norming studies</w:t>
      </w:r>
      <w:r w:rsidR="00987F56">
        <w:rPr>
          <w:rFonts w:ascii="Times New Roman" w:eastAsia="Times New Roman" w:hAnsi="Times New Roman" w:cs="Times New Roman"/>
          <w:sz w:val="24"/>
          <w:szCs w:val="24"/>
        </w:rPr>
        <w:t xml:space="preserve"> which have similarly allowed participants to make multiple responses to a single cue (e.g., De Deyne et al., 2019). Furthermore, like previous studies, </w:t>
      </w:r>
      <w:r>
        <w:rPr>
          <w:rFonts w:ascii="Times New Roman" w:eastAsia="Times New Roman" w:hAnsi="Times New Roman" w:cs="Times New Roman"/>
          <w:sz w:val="24"/>
          <w:szCs w:val="24"/>
        </w:rPr>
        <w:t>participants provided their responses after reading each cue</w:t>
      </w:r>
      <w:r w:rsidR="00987F56">
        <w:rPr>
          <w:rFonts w:ascii="Times New Roman" w:eastAsia="Times New Roman" w:hAnsi="Times New Roman" w:cs="Times New Roman"/>
          <w:sz w:val="24"/>
          <w:szCs w:val="24"/>
        </w:rPr>
        <w:t xml:space="preserve"> word</w:t>
      </w:r>
      <w:r>
        <w:rPr>
          <w:rFonts w:ascii="Times New Roman" w:eastAsia="Times New Roman" w:hAnsi="Times New Roman" w:cs="Times New Roman"/>
          <w:sz w:val="24"/>
          <w:szCs w:val="24"/>
        </w:rPr>
        <w:t xml:space="preserve">. </w:t>
      </w:r>
      <w:r w:rsidR="00987F56">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elected to use this approach</w:t>
      </w:r>
      <w:r w:rsidRPr="000F101E">
        <w:rPr>
          <w:rFonts w:ascii="Times New Roman" w:eastAsia="Times New Roman" w:hAnsi="Times New Roman" w:cs="Times New Roman"/>
          <w:color w:val="4F81BD" w:themeColor="accent1"/>
          <w:sz w:val="24"/>
          <w:szCs w:val="24"/>
        </w:rPr>
        <w:t xml:space="preserve">, </w:t>
      </w:r>
      <w:r w:rsidR="00003665" w:rsidRPr="000F101E">
        <w:rPr>
          <w:rFonts w:ascii="Times New Roman" w:eastAsia="Times New Roman" w:hAnsi="Times New Roman" w:cs="Times New Roman"/>
          <w:color w:val="4F81BD" w:themeColor="accent1"/>
          <w:sz w:val="24"/>
          <w:szCs w:val="24"/>
        </w:rPr>
        <w:t>rather than presenting participants with pictures</w:t>
      </w:r>
      <w:r w:rsidR="00003665">
        <w:rPr>
          <w:rFonts w:ascii="Times New Roman" w:eastAsia="Times New Roman" w:hAnsi="Times New Roman" w:cs="Times New Roman"/>
          <w:color w:val="4F81BD" w:themeColor="accent1"/>
          <w:sz w:val="24"/>
          <w:szCs w:val="24"/>
        </w:rPr>
        <w:t xml:space="preserve"> of objects</w:t>
      </w:r>
      <w:r w:rsidR="00003665" w:rsidRPr="000F101E">
        <w:rPr>
          <w:rFonts w:ascii="Times New Roman" w:eastAsia="Times New Roman" w:hAnsi="Times New Roman" w:cs="Times New Roman"/>
          <w:color w:val="4F81BD" w:themeColor="accent1"/>
          <w:sz w:val="24"/>
          <w:szCs w:val="24"/>
        </w:rPr>
        <w:t>,</w:t>
      </w:r>
      <w:r w:rsidR="000036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as we wanted to avoid </w:t>
      </w:r>
      <w:r w:rsidRPr="000F101E">
        <w:rPr>
          <w:rFonts w:ascii="Times New Roman" w:eastAsia="Times New Roman" w:hAnsi="Times New Roman" w:cs="Times New Roman"/>
          <w:color w:val="4F81BD" w:themeColor="accent1"/>
          <w:sz w:val="24"/>
          <w:szCs w:val="24"/>
        </w:rPr>
        <w:t xml:space="preserve">inadvertently </w:t>
      </w:r>
      <w:r w:rsidR="00003665" w:rsidRPr="000F101E">
        <w:rPr>
          <w:rFonts w:ascii="Times New Roman" w:eastAsia="Times New Roman" w:hAnsi="Times New Roman" w:cs="Times New Roman"/>
          <w:color w:val="4F81BD" w:themeColor="accent1"/>
          <w:sz w:val="24"/>
          <w:szCs w:val="24"/>
        </w:rPr>
        <w:t xml:space="preserve">biasing participants towards </w:t>
      </w:r>
      <w:r w:rsidR="004A040F">
        <w:rPr>
          <w:rFonts w:ascii="Times New Roman" w:eastAsia="Times New Roman" w:hAnsi="Times New Roman" w:cs="Times New Roman"/>
          <w:color w:val="4F81BD" w:themeColor="accent1"/>
          <w:sz w:val="24"/>
          <w:szCs w:val="24"/>
        </w:rPr>
        <w:t xml:space="preserve">responding with </w:t>
      </w:r>
      <w:r w:rsidR="005170CA">
        <w:rPr>
          <w:rFonts w:ascii="Times New Roman" w:eastAsia="Times New Roman" w:hAnsi="Times New Roman" w:cs="Times New Roman"/>
          <w:color w:val="4F81BD" w:themeColor="accent1"/>
          <w:sz w:val="24"/>
          <w:szCs w:val="24"/>
        </w:rPr>
        <w:t>specific</w:t>
      </w:r>
      <w:r w:rsidR="00003665" w:rsidRPr="000F101E">
        <w:rPr>
          <w:rFonts w:ascii="Times New Roman" w:eastAsia="Times New Roman" w:hAnsi="Times New Roman" w:cs="Times New Roman"/>
          <w:color w:val="4F81BD" w:themeColor="accent1"/>
          <w:sz w:val="24"/>
          <w:szCs w:val="24"/>
        </w:rPr>
        <w:t xml:space="preserve"> </w:t>
      </w:r>
      <w:r w:rsidR="004A040F">
        <w:rPr>
          <w:rFonts w:ascii="Times New Roman" w:eastAsia="Times New Roman" w:hAnsi="Times New Roman" w:cs="Times New Roman"/>
          <w:color w:val="4F81BD" w:themeColor="accent1"/>
          <w:sz w:val="24"/>
          <w:szCs w:val="24"/>
        </w:rPr>
        <w:t>affordances</w:t>
      </w:r>
      <w:r w:rsidR="00003665">
        <w:rPr>
          <w:rFonts w:ascii="Times New Roman" w:eastAsia="Times New Roman" w:hAnsi="Times New Roman" w:cs="Times New Roman"/>
          <w:sz w:val="24"/>
          <w:szCs w:val="24"/>
        </w:rPr>
        <w:t xml:space="preserve"> </w:t>
      </w:r>
      <w:r w:rsidRPr="000F101E">
        <w:rPr>
          <w:rFonts w:ascii="Times New Roman" w:eastAsia="Times New Roman" w:hAnsi="Times New Roman" w:cs="Times New Roman"/>
          <w:color w:val="4F81BD" w:themeColor="accent1"/>
          <w:sz w:val="24"/>
          <w:szCs w:val="24"/>
        </w:rPr>
        <w:t xml:space="preserve">based on </w:t>
      </w:r>
      <w:r w:rsidR="004A040F" w:rsidRPr="000F101E">
        <w:rPr>
          <w:rFonts w:ascii="Times New Roman" w:eastAsia="Times New Roman" w:hAnsi="Times New Roman" w:cs="Times New Roman"/>
          <w:color w:val="4F81BD" w:themeColor="accent1"/>
          <w:sz w:val="24"/>
          <w:szCs w:val="24"/>
        </w:rPr>
        <w:t xml:space="preserve">viewing </w:t>
      </w:r>
      <w:r w:rsidRPr="000F101E">
        <w:rPr>
          <w:rFonts w:ascii="Times New Roman" w:eastAsia="Times New Roman" w:hAnsi="Times New Roman" w:cs="Times New Roman"/>
          <w:color w:val="4F81BD" w:themeColor="accent1"/>
          <w:sz w:val="24"/>
          <w:szCs w:val="24"/>
        </w:rPr>
        <w:t xml:space="preserve">a </w:t>
      </w:r>
      <w:r w:rsidR="005170CA">
        <w:rPr>
          <w:rFonts w:ascii="Times New Roman" w:eastAsia="Times New Roman" w:hAnsi="Times New Roman" w:cs="Times New Roman"/>
          <w:color w:val="4F81BD" w:themeColor="accent1"/>
          <w:sz w:val="24"/>
          <w:szCs w:val="24"/>
        </w:rPr>
        <w:t>certain</w:t>
      </w:r>
      <w:r w:rsidRPr="000F101E">
        <w:rPr>
          <w:rFonts w:ascii="Times New Roman" w:eastAsia="Times New Roman" w:hAnsi="Times New Roman" w:cs="Times New Roman"/>
          <w:color w:val="4F81BD" w:themeColor="accent1"/>
          <w:sz w:val="24"/>
          <w:szCs w:val="24"/>
        </w:rPr>
        <w:t xml:space="preserve"> type of object. </w:t>
      </w:r>
      <w:r>
        <w:rPr>
          <w:rFonts w:ascii="Times New Roman" w:eastAsia="Times New Roman" w:hAnsi="Times New Roman" w:cs="Times New Roman"/>
          <w:sz w:val="24"/>
          <w:szCs w:val="24"/>
        </w:rPr>
        <w:t xml:space="preserve">However, this may have </w:t>
      </w:r>
      <w:r w:rsidR="00803FEB">
        <w:rPr>
          <w:rFonts w:ascii="Times New Roman" w:eastAsia="Times New Roman" w:hAnsi="Times New Roman" w:cs="Times New Roman"/>
          <w:sz w:val="24"/>
          <w:szCs w:val="24"/>
        </w:rPr>
        <w:t>inflated</w:t>
      </w:r>
      <w:r>
        <w:rPr>
          <w:rFonts w:ascii="Times New Roman" w:eastAsia="Times New Roman" w:hAnsi="Times New Roman" w:cs="Times New Roman"/>
          <w:sz w:val="24"/>
          <w:szCs w:val="24"/>
        </w:rPr>
        <w:t xml:space="preserve"> AFSS values, particularly for objects which may have been vague or objects which participants may have been unfamiliar with. </w:t>
      </w:r>
      <w:r w:rsidR="00987F56">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follow-up studies may consider </w:t>
      </w:r>
      <w:r w:rsidR="00987F56">
        <w:rPr>
          <w:rFonts w:ascii="Times New Roman" w:eastAsia="Times New Roman" w:hAnsi="Times New Roman" w:cs="Times New Roman"/>
          <w:sz w:val="24"/>
          <w:szCs w:val="24"/>
        </w:rPr>
        <w:t>having participants respond to picture cues</w:t>
      </w:r>
      <w:r>
        <w:rPr>
          <w:rFonts w:ascii="Times New Roman" w:eastAsia="Times New Roman" w:hAnsi="Times New Roman" w:cs="Times New Roman"/>
          <w:sz w:val="24"/>
          <w:szCs w:val="24"/>
        </w:rPr>
        <w:t xml:space="preserve"> rather than lexical cues. Additionally, </w:t>
      </w:r>
      <w:r w:rsidR="00987F56">
        <w:rPr>
          <w:rFonts w:ascii="Times New Roman" w:eastAsia="Times New Roman" w:hAnsi="Times New Roman" w:cs="Times New Roman"/>
          <w:sz w:val="24"/>
          <w:szCs w:val="24"/>
        </w:rPr>
        <w:t xml:space="preserve">individual differences in how participants interact with their environment may also influence the probability of specific affordances being elicited. As such, </w:t>
      </w:r>
      <w:r>
        <w:rPr>
          <w:rFonts w:ascii="Times New Roman" w:eastAsia="Times New Roman" w:hAnsi="Times New Roman" w:cs="Times New Roman"/>
          <w:sz w:val="24"/>
          <w:szCs w:val="24"/>
        </w:rPr>
        <w:t xml:space="preserve">future studies may wish to explore the effects of </w:t>
      </w:r>
      <w:r w:rsidR="00987F56">
        <w:rPr>
          <w:rFonts w:ascii="Times New Roman" w:eastAsia="Times New Roman" w:hAnsi="Times New Roman" w:cs="Times New Roman"/>
          <w:sz w:val="24"/>
          <w:szCs w:val="24"/>
        </w:rPr>
        <w:t>height, age, and disability status on affordances.</w:t>
      </w:r>
      <w:r w:rsidR="00C721DB">
        <w:rPr>
          <w:rFonts w:ascii="Times New Roman" w:eastAsia="Times New Roman" w:hAnsi="Times New Roman" w:cs="Times New Roman"/>
          <w:sz w:val="24"/>
          <w:szCs w:val="24"/>
        </w:rPr>
        <w:t xml:space="preserve"> </w:t>
      </w:r>
    </w:p>
    <w:p w14:paraId="64DB235E" w14:textId="67A020DC" w:rsidR="00A35D38" w:rsidRDefault="00A35D38">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Finally, </w:t>
      </w:r>
      <w:r w:rsidR="001873A0">
        <w:rPr>
          <w:rFonts w:ascii="Times New Roman" w:eastAsia="Times New Roman" w:hAnsi="Times New Roman" w:cs="Times New Roman"/>
          <w:sz w:val="24"/>
          <w:szCs w:val="24"/>
        </w:rPr>
        <w:t xml:space="preserve">while the present study </w:t>
      </w:r>
      <w:r w:rsidR="00F45027">
        <w:rPr>
          <w:rFonts w:ascii="Times New Roman" w:eastAsia="Times New Roman" w:hAnsi="Times New Roman" w:cs="Times New Roman"/>
          <w:sz w:val="24"/>
          <w:szCs w:val="24"/>
        </w:rPr>
        <w:t>provides an important starting point for investigating cue-affordance relations</w:t>
      </w:r>
      <w:r w:rsidR="001873A0">
        <w:rPr>
          <w:rFonts w:ascii="Times New Roman" w:eastAsia="Times New Roman" w:hAnsi="Times New Roman" w:cs="Times New Roman"/>
          <w:sz w:val="24"/>
          <w:szCs w:val="24"/>
        </w:rPr>
        <w:t xml:space="preserve">, a </w:t>
      </w:r>
      <w:r w:rsidR="009334FE">
        <w:rPr>
          <w:rFonts w:ascii="Times New Roman" w:eastAsia="Times New Roman" w:hAnsi="Times New Roman" w:cs="Times New Roman"/>
          <w:sz w:val="24"/>
          <w:szCs w:val="24"/>
        </w:rPr>
        <w:t>complete</w:t>
      </w:r>
      <w:r w:rsidR="001873A0">
        <w:rPr>
          <w:rFonts w:ascii="Times New Roman" w:eastAsia="Times New Roman" w:hAnsi="Times New Roman" w:cs="Times New Roman"/>
          <w:sz w:val="24"/>
          <w:szCs w:val="24"/>
        </w:rPr>
        <w:t xml:space="preserve"> understanding </w:t>
      </w:r>
      <w:r w:rsidR="00F45027">
        <w:rPr>
          <w:rFonts w:ascii="Times New Roman" w:eastAsia="Times New Roman" w:hAnsi="Times New Roman" w:cs="Times New Roman"/>
          <w:sz w:val="24"/>
          <w:szCs w:val="24"/>
        </w:rPr>
        <w:t>of how individuals process an object’s affordances also</w:t>
      </w:r>
      <w:r w:rsidR="001873A0">
        <w:rPr>
          <w:rFonts w:ascii="Times New Roman" w:eastAsia="Times New Roman" w:hAnsi="Times New Roman" w:cs="Times New Roman"/>
          <w:sz w:val="24"/>
          <w:szCs w:val="24"/>
        </w:rPr>
        <w:t xml:space="preserve"> requires </w:t>
      </w:r>
      <w:r w:rsidR="009334FE">
        <w:rPr>
          <w:rFonts w:ascii="Times New Roman" w:eastAsia="Times New Roman" w:hAnsi="Times New Roman" w:cs="Times New Roman"/>
          <w:sz w:val="24"/>
          <w:szCs w:val="24"/>
        </w:rPr>
        <w:t>knowledge</w:t>
      </w:r>
      <w:r w:rsidR="001873A0">
        <w:rPr>
          <w:rFonts w:ascii="Times New Roman" w:eastAsia="Times New Roman" w:hAnsi="Times New Roman" w:cs="Times New Roman"/>
          <w:sz w:val="24"/>
          <w:szCs w:val="24"/>
        </w:rPr>
        <w:t xml:space="preserve"> </w:t>
      </w:r>
      <w:r w:rsidR="00F45027">
        <w:rPr>
          <w:rFonts w:ascii="Times New Roman" w:eastAsia="Times New Roman" w:hAnsi="Times New Roman" w:cs="Times New Roman"/>
          <w:sz w:val="24"/>
          <w:szCs w:val="24"/>
        </w:rPr>
        <w:t xml:space="preserve">of which objects are most likely to be used to </w:t>
      </w:r>
      <w:r w:rsidR="001873A0">
        <w:rPr>
          <w:rFonts w:ascii="Times New Roman" w:eastAsia="Times New Roman" w:hAnsi="Times New Roman" w:cs="Times New Roman"/>
          <w:sz w:val="24"/>
          <w:szCs w:val="24"/>
        </w:rPr>
        <w:t xml:space="preserve">achieve a desired goal or action. As such, future </w:t>
      </w:r>
      <w:r w:rsidR="004200BD">
        <w:rPr>
          <w:rFonts w:ascii="Times New Roman" w:eastAsia="Times New Roman" w:hAnsi="Times New Roman" w:cs="Times New Roman"/>
          <w:sz w:val="24"/>
          <w:szCs w:val="24"/>
        </w:rPr>
        <w:t xml:space="preserve">studies </w:t>
      </w:r>
      <w:r w:rsidR="001873A0">
        <w:rPr>
          <w:rFonts w:ascii="Times New Roman" w:eastAsia="Times New Roman" w:hAnsi="Times New Roman" w:cs="Times New Roman"/>
          <w:sz w:val="24"/>
          <w:szCs w:val="24"/>
        </w:rPr>
        <w:t xml:space="preserve">may wish to answer this question by presenting participants with </w:t>
      </w:r>
      <w:r w:rsidR="00803FEB">
        <w:rPr>
          <w:rFonts w:ascii="Times New Roman" w:eastAsia="Times New Roman" w:hAnsi="Times New Roman" w:cs="Times New Roman"/>
          <w:sz w:val="24"/>
          <w:szCs w:val="24"/>
        </w:rPr>
        <w:t xml:space="preserve">a list of </w:t>
      </w:r>
      <w:r w:rsidR="001873A0">
        <w:rPr>
          <w:rFonts w:ascii="Times New Roman" w:eastAsia="Times New Roman" w:hAnsi="Times New Roman" w:cs="Times New Roman"/>
          <w:sz w:val="24"/>
          <w:szCs w:val="24"/>
        </w:rPr>
        <w:t xml:space="preserve">affordances and having them </w:t>
      </w:r>
      <w:r w:rsidR="00803FEB">
        <w:rPr>
          <w:rFonts w:ascii="Times New Roman" w:eastAsia="Times New Roman" w:hAnsi="Times New Roman" w:cs="Times New Roman"/>
          <w:sz w:val="24"/>
          <w:szCs w:val="24"/>
        </w:rPr>
        <w:t xml:space="preserve">respond with </w:t>
      </w:r>
      <w:r w:rsidR="001873A0">
        <w:rPr>
          <w:rFonts w:ascii="Times New Roman" w:eastAsia="Times New Roman" w:hAnsi="Times New Roman" w:cs="Times New Roman"/>
          <w:sz w:val="24"/>
          <w:szCs w:val="24"/>
        </w:rPr>
        <w:t xml:space="preserve">the specific objects </w:t>
      </w:r>
      <w:r w:rsidR="00803FEB">
        <w:rPr>
          <w:rFonts w:ascii="Times New Roman" w:eastAsia="Times New Roman" w:hAnsi="Times New Roman" w:cs="Times New Roman"/>
          <w:sz w:val="24"/>
          <w:szCs w:val="24"/>
        </w:rPr>
        <w:t>that could be used to successfully accomplish the action</w:t>
      </w:r>
      <w:r w:rsidR="001873A0">
        <w:rPr>
          <w:rFonts w:ascii="Times New Roman" w:eastAsia="Times New Roman" w:hAnsi="Times New Roman" w:cs="Times New Roman"/>
          <w:sz w:val="24"/>
          <w:szCs w:val="24"/>
        </w:rPr>
        <w:t xml:space="preserve">. </w:t>
      </w:r>
      <w:r w:rsidR="00803FEB">
        <w:rPr>
          <w:rFonts w:ascii="Times New Roman" w:eastAsia="Times New Roman" w:hAnsi="Times New Roman" w:cs="Times New Roman"/>
          <w:sz w:val="24"/>
          <w:szCs w:val="24"/>
        </w:rPr>
        <w:t>Additionally</w:t>
      </w:r>
      <w:r w:rsidR="001873A0">
        <w:rPr>
          <w:rFonts w:ascii="Times New Roman" w:eastAsia="Times New Roman" w:hAnsi="Times New Roman" w:cs="Times New Roman"/>
          <w:sz w:val="24"/>
          <w:szCs w:val="24"/>
        </w:rPr>
        <w:t xml:space="preserve">, because semantic variables are often associated with </w:t>
      </w:r>
      <w:r w:rsidR="00803FEB">
        <w:rPr>
          <w:rFonts w:ascii="Times New Roman" w:eastAsia="Times New Roman" w:hAnsi="Times New Roman" w:cs="Times New Roman"/>
          <w:sz w:val="24"/>
          <w:szCs w:val="24"/>
        </w:rPr>
        <w:t xml:space="preserve">the </w:t>
      </w:r>
      <w:r w:rsidR="001873A0">
        <w:rPr>
          <w:rFonts w:ascii="Times New Roman" w:eastAsia="Times New Roman" w:hAnsi="Times New Roman" w:cs="Times New Roman"/>
          <w:sz w:val="24"/>
          <w:szCs w:val="24"/>
        </w:rPr>
        <w:t xml:space="preserve">speed of lexical access in visual word recognition studies, future research may additionally wish to assess the degree to which affordance variables </w:t>
      </w:r>
      <w:r w:rsidR="00446C4D">
        <w:rPr>
          <w:rFonts w:ascii="Times New Roman" w:eastAsia="Times New Roman" w:hAnsi="Times New Roman" w:cs="Times New Roman"/>
          <w:sz w:val="24"/>
          <w:szCs w:val="24"/>
        </w:rPr>
        <w:t>account for variance within this paradigm after accounting for other lexical/semantic variables.</w:t>
      </w:r>
      <w:r w:rsidR="001873A0">
        <w:rPr>
          <w:rFonts w:ascii="Times New Roman" w:eastAsia="Times New Roman" w:hAnsi="Times New Roman" w:cs="Times New Roman"/>
          <w:sz w:val="24"/>
          <w:szCs w:val="24"/>
        </w:rPr>
        <w:t xml:space="preserve"> </w:t>
      </w:r>
      <w:r w:rsidR="00987F56">
        <w:rPr>
          <w:rFonts w:ascii="Times New Roman" w:eastAsia="Times New Roman" w:hAnsi="Times New Roman" w:cs="Times New Roman"/>
          <w:sz w:val="24"/>
          <w:szCs w:val="24"/>
        </w:rPr>
        <w:t>Ultimately, however, the present study provides an important starting point for measuring the link between affordances and action</w:t>
      </w:r>
      <w:r w:rsidR="00446C4D">
        <w:rPr>
          <w:rFonts w:ascii="Times New Roman" w:eastAsia="Times New Roman" w:hAnsi="Times New Roman" w:cs="Times New Roman"/>
          <w:sz w:val="24"/>
          <w:szCs w:val="24"/>
        </w:rPr>
        <w:t>.</w:t>
      </w:r>
    </w:p>
    <w:p w14:paraId="00000048"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000004A" w14:textId="2D3AD48F" w:rsidR="00E0085D" w:rsidRDefault="00E04520" w:rsidP="000B378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Previous studies have commonly assessed meaning in terms of semantic features or cue-target associations. In the current study, we present </w:t>
      </w:r>
      <w:r w:rsidR="006D7BC9">
        <w:rPr>
          <w:rFonts w:ascii="Times New Roman" w:eastAsia="Times New Roman" w:hAnsi="Times New Roman" w:cs="Times New Roman"/>
          <w:sz w:val="24"/>
          <w:szCs w:val="24"/>
        </w:rPr>
        <w:t>the first</w:t>
      </w:r>
      <w:r>
        <w:rPr>
          <w:rFonts w:ascii="Times New Roman" w:eastAsia="Times New Roman" w:hAnsi="Times New Roman" w:cs="Times New Roman"/>
          <w:sz w:val="24"/>
          <w:szCs w:val="24"/>
        </w:rPr>
        <w:t xml:space="preserve"> set of affordance norms along with a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shiny application, which provides researchers with two measures of perceived object use (AFS and AFP) and AFSS values. Importantly, we utilized an open-ended response format when developing this norm set, which allowed us to capture a wide range of potential object uses. Overall, we demonstrate that affordance properties are independent from other semantic measures (e.g., FAS and COS) while also showing weak correlations with BOI values, which quantify object interactivity. As such, affordance information appears to reflect a construct that is separate from other measures of meaning, though more work is needed to fully explore the relationship between affordances and other semantic measures.</w:t>
      </w:r>
    </w:p>
    <w:p w14:paraId="7043A6C6" w14:textId="77777777" w:rsidR="00EC3026" w:rsidRDefault="00EC302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75F65A2" w14:textId="7F47603B" w:rsidR="000A6E8B" w:rsidRDefault="000A6E8B" w:rsidP="000B378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Declarations</w:t>
      </w:r>
    </w:p>
    <w:p w14:paraId="2810B14D" w14:textId="58E48BFE" w:rsidR="00821ABD" w:rsidRDefault="00821AB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Compliance with Ethical Principles</w:t>
      </w:r>
    </w:p>
    <w:p w14:paraId="7AAE75B5" w14:textId="44F94AE4" w:rsidR="00821ABD" w:rsidRPr="000B378A" w:rsidRDefault="00821ABD">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All participants provided informed consent prior to their participation. The materials and procedures for this study were approved by the Institutional Review Boards at The University of Southern Mississippi (#IRB-20-318) and Midwestern State University (#22092201). The authors declare no conflicts of interest.</w:t>
      </w:r>
    </w:p>
    <w:p w14:paraId="0000004B" w14:textId="0269989F"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Open Practices Statement</w:t>
      </w:r>
    </w:p>
    <w:p w14:paraId="0000004C" w14:textId="666DD0A5"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6D40C9">
        <w:rPr>
          <w:rFonts w:ascii="Times New Roman" w:eastAsia="Times New Roman" w:hAnsi="Times New Roman" w:cs="Times New Roman"/>
          <w:sz w:val="24"/>
          <w:szCs w:val="24"/>
        </w:rPr>
        <w:t xml:space="preserve">and </w:t>
      </w:r>
      <w:r w:rsidR="006D40C9" w:rsidRPr="000B378A">
        <w:rPr>
          <w:rFonts w:ascii="Times New Roman" w:eastAsia="Times New Roman" w:hAnsi="Times New Roman" w:cs="Times New Roman"/>
          <w:i/>
          <w:iCs/>
          <w:sz w:val="24"/>
          <w:szCs w:val="24"/>
        </w:rPr>
        <w:t>R</w:t>
      </w:r>
      <w:r w:rsidR="006D40C9">
        <w:rPr>
          <w:rFonts w:ascii="Times New Roman" w:eastAsia="Times New Roman" w:hAnsi="Times New Roman" w:cs="Times New Roman"/>
          <w:sz w:val="24"/>
          <w:szCs w:val="24"/>
        </w:rPr>
        <w:t xml:space="preserve"> code </w:t>
      </w:r>
      <w:r>
        <w:rPr>
          <w:rFonts w:ascii="Times New Roman" w:eastAsia="Times New Roman" w:hAnsi="Times New Roman" w:cs="Times New Roman"/>
          <w:sz w:val="24"/>
          <w:szCs w:val="24"/>
        </w:rPr>
        <w:t>for all analyses have been made available at https://osf.io/68bkt/. A .csv containing the final affordance norm dataset can be directly accessed at https://osf.io/jb45e. This study was not preregistered.</w:t>
      </w:r>
    </w:p>
    <w:p w14:paraId="0000004D" w14:textId="3C0F5C2F" w:rsidR="00E0085D" w:rsidRDefault="00000000">
      <w:pPr>
        <w:spacing w:after="0" w:line="480" w:lineRule="auto"/>
        <w:rPr>
          <w:rFonts w:ascii="Times New Roman" w:eastAsia="Times New Roman" w:hAnsi="Times New Roman" w:cs="Times New Roman"/>
          <w:b/>
          <w:sz w:val="24"/>
          <w:szCs w:val="24"/>
        </w:rPr>
      </w:pPr>
      <w:sdt>
        <w:sdtPr>
          <w:tag w:val="goog_rdk_14"/>
          <w:id w:val="-37896811"/>
        </w:sdtPr>
        <w:sdtContent/>
      </w:sdt>
      <w:r w:rsidR="00E04520">
        <w:rPr>
          <w:rFonts w:ascii="Times New Roman" w:eastAsia="Times New Roman" w:hAnsi="Times New Roman" w:cs="Times New Roman"/>
          <w:b/>
          <w:sz w:val="24"/>
          <w:szCs w:val="24"/>
        </w:rPr>
        <w:t>Funding</w:t>
      </w:r>
      <w:r w:rsidR="00BB5366">
        <w:rPr>
          <w:rFonts w:ascii="Times New Roman" w:eastAsia="Times New Roman" w:hAnsi="Times New Roman" w:cs="Times New Roman"/>
          <w:b/>
          <w:sz w:val="24"/>
          <w:szCs w:val="24"/>
        </w:rPr>
        <w:t xml:space="preserve"> Information</w:t>
      </w:r>
    </w:p>
    <w:p w14:paraId="0000004E" w14:textId="07AF735E" w:rsidR="00E0085D" w:rsidRDefault="00EF0619">
      <w:pPr>
        <w:spacing w:after="0" w:line="480" w:lineRule="auto"/>
        <w:rPr>
          <w:rFonts w:ascii="Times New Roman" w:eastAsia="Times New Roman" w:hAnsi="Times New Roman" w:cs="Times New Roman"/>
          <w:sz w:val="24"/>
          <w:szCs w:val="24"/>
        </w:rPr>
      </w:pPr>
      <w:r w:rsidRPr="00344E25">
        <w:rPr>
          <w:rFonts w:ascii="Times New Roman" w:eastAsia="Times New Roman" w:hAnsi="Times New Roman" w:cs="Times New Roman"/>
          <w:sz w:val="24"/>
          <w:szCs w:val="24"/>
        </w:rPr>
        <w:t>Funding for this project was provided in part by the Aubrey Lucas and Ella Ginn Lucas Foundation at The University of Southern Mississippi</w:t>
      </w:r>
      <w:r w:rsidR="002F4B41">
        <w:rPr>
          <w:rFonts w:ascii="Times New Roman" w:eastAsia="Times New Roman" w:hAnsi="Times New Roman" w:cs="Times New Roman"/>
          <w:sz w:val="24"/>
          <w:szCs w:val="24"/>
        </w:rPr>
        <w:t xml:space="preserve"> and was awarded</w:t>
      </w:r>
      <w:r w:rsidRPr="00344E25">
        <w:rPr>
          <w:rFonts w:ascii="Times New Roman" w:eastAsia="Times New Roman" w:hAnsi="Times New Roman" w:cs="Times New Roman"/>
          <w:sz w:val="24"/>
          <w:szCs w:val="24"/>
        </w:rPr>
        <w:t xml:space="preserve"> to MJ Huff and A Hajnal</w:t>
      </w:r>
      <w:r>
        <w:rPr>
          <w:rFonts w:ascii="Times New Roman" w:eastAsia="Times New Roman" w:hAnsi="Times New Roman" w:cs="Times New Roman"/>
          <w:sz w:val="24"/>
          <w:szCs w:val="24"/>
        </w:rPr>
        <w:t>.</w:t>
      </w:r>
      <w:r w:rsidRPr="00344E25" w:rsidDel="00EF0619">
        <w:rPr>
          <w:rFonts w:ascii="Times New Roman" w:eastAsia="Times New Roman" w:hAnsi="Times New Roman" w:cs="Times New Roman"/>
          <w:sz w:val="24"/>
          <w:szCs w:val="24"/>
        </w:rPr>
        <w:t xml:space="preserve"> </w:t>
      </w:r>
      <w:r w:rsidR="00E04520" w:rsidRPr="00344E25">
        <w:rPr>
          <w:rFonts w:ascii="Times New Roman" w:eastAsia="Times New Roman" w:hAnsi="Times New Roman" w:cs="Times New Roman"/>
          <w:sz w:val="24"/>
          <w:szCs w:val="24"/>
        </w:rPr>
        <w:br w:type="page"/>
      </w:r>
    </w:p>
    <w:p w14:paraId="0000004F" w14:textId="77777777" w:rsidR="00E0085D" w:rsidRDefault="00E04520">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2183E4E1" w14:textId="2EB77E52" w:rsidR="003B120A" w:rsidRPr="000F101E" w:rsidRDefault="003B120A">
      <w:pPr>
        <w:spacing w:after="0" w:line="480" w:lineRule="auto"/>
        <w:ind w:left="720" w:right="500" w:hanging="719"/>
        <w:rPr>
          <w:rFonts w:ascii="Times New Roman" w:eastAsia="Times New Roman" w:hAnsi="Times New Roman" w:cs="Times New Roman"/>
          <w:color w:val="4F81BD" w:themeColor="accent1"/>
          <w:sz w:val="24"/>
          <w:szCs w:val="24"/>
        </w:rPr>
      </w:pPr>
      <w:bookmarkStart w:id="1" w:name="_heading=h.gjdgxs" w:colFirst="0" w:colLast="0"/>
      <w:bookmarkEnd w:id="1"/>
      <w:r w:rsidRPr="000F101E">
        <w:rPr>
          <w:rFonts w:ascii="Times New Roman" w:eastAsia="Times New Roman" w:hAnsi="Times New Roman" w:cs="Times New Roman"/>
          <w:color w:val="4F81BD" w:themeColor="accent1"/>
          <w:sz w:val="24"/>
          <w:szCs w:val="24"/>
        </w:rPr>
        <w:t xml:space="preserve">Azaad, S., Laham, S. M., &amp; Shields, P. (2019). A meta-analysis of the object-based compatibility effect. </w:t>
      </w:r>
      <w:r w:rsidRPr="000F101E">
        <w:rPr>
          <w:rFonts w:ascii="Times New Roman" w:eastAsia="Times New Roman" w:hAnsi="Times New Roman" w:cs="Times New Roman"/>
          <w:i/>
          <w:iCs/>
          <w:color w:val="4F81BD" w:themeColor="accent1"/>
          <w:sz w:val="24"/>
          <w:szCs w:val="24"/>
        </w:rPr>
        <w:t>Cognition, 190</w:t>
      </w:r>
      <w:r w:rsidRPr="000F101E">
        <w:rPr>
          <w:rFonts w:ascii="Times New Roman" w:eastAsia="Times New Roman" w:hAnsi="Times New Roman" w:cs="Times New Roman"/>
          <w:color w:val="4F81BD" w:themeColor="accent1"/>
          <w:sz w:val="24"/>
          <w:szCs w:val="24"/>
        </w:rPr>
        <w:t>, 105-127.</w:t>
      </w:r>
    </w:p>
    <w:p w14:paraId="00000050" w14:textId="30BB6E51" w:rsidR="00E0085D" w:rsidRDefault="00E04520">
      <w:pPr>
        <w:spacing w:after="0" w:line="480" w:lineRule="auto"/>
        <w:ind w:left="720" w:right="500" w:hanging="7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Balota, D. A., Yap, M. J., Hutchison, K. A., Cortese, M. J., Kessler, B., Loftis, B., Neely, J. H., Nelson, D. L., Simpson, G. B, &amp; Treiman, R. (2007). The English lexicon project. </w:t>
      </w:r>
      <w:r>
        <w:rPr>
          <w:rFonts w:ascii="Times New Roman" w:eastAsia="Times New Roman" w:hAnsi="Times New Roman" w:cs="Times New Roman"/>
          <w:i/>
          <w:sz w:val="24"/>
          <w:szCs w:val="24"/>
        </w:rPr>
        <w:t xml:space="preserve">Behavior Research Methods, 39 </w:t>
      </w:r>
      <w:r>
        <w:rPr>
          <w:rFonts w:ascii="Times New Roman" w:eastAsia="Times New Roman" w:hAnsi="Times New Roman" w:cs="Times New Roman"/>
          <w:sz w:val="24"/>
          <w:szCs w:val="24"/>
        </w:rPr>
        <w:t>(3), 445-459.</w:t>
      </w:r>
    </w:p>
    <w:p w14:paraId="00000051"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Barsalou, L. W. (1999). Perceptual symbol systems. </w:t>
      </w:r>
      <w:r>
        <w:rPr>
          <w:rFonts w:ascii="Times New Roman" w:eastAsia="Times New Roman" w:hAnsi="Times New Roman" w:cs="Times New Roman"/>
          <w:i/>
          <w:sz w:val="24"/>
          <w:szCs w:val="24"/>
        </w:rPr>
        <w:t>Behavioral and Brain Sciences</w:t>
      </w:r>
      <w:r>
        <w:rPr>
          <w:rFonts w:ascii="Times New Roman" w:eastAsia="Times New Roman" w:hAnsi="Times New Roman" w:cs="Times New Roman"/>
          <w:sz w:val="24"/>
          <w:szCs w:val="24"/>
        </w:rPr>
        <w:t>, 22, 577–660.</w:t>
      </w:r>
    </w:p>
    <w:p w14:paraId="00000052"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Barsalou, L. W. (2008). Grounded Cognition. </w:t>
      </w:r>
      <w:r>
        <w:rPr>
          <w:rFonts w:ascii="Times New Roman" w:eastAsia="Times New Roman" w:hAnsi="Times New Roman" w:cs="Times New Roman"/>
          <w:i/>
          <w:sz w:val="24"/>
          <w:szCs w:val="24"/>
        </w:rPr>
        <w:t>Annual Review of Psychology, 59</w:t>
      </w:r>
      <w:r>
        <w:rPr>
          <w:rFonts w:ascii="Times New Roman" w:eastAsia="Times New Roman" w:hAnsi="Times New Roman" w:cs="Times New Roman"/>
          <w:sz w:val="24"/>
          <w:szCs w:val="24"/>
        </w:rPr>
        <w:t>, 617-645.</w:t>
      </w:r>
    </w:p>
    <w:p w14:paraId="00000053"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Barsalou, L. W., Simmons, W. K., Barbey, A. K., &amp; Wilson, C. D. (2003). Grounding conceptual knowledge in modality-specific systems. </w:t>
      </w:r>
      <w:r>
        <w:rPr>
          <w:rFonts w:ascii="Times New Roman" w:eastAsia="Times New Roman" w:hAnsi="Times New Roman" w:cs="Times New Roman"/>
          <w:i/>
          <w:sz w:val="24"/>
          <w:szCs w:val="24"/>
        </w:rPr>
        <w:t>Trends in Cognitive Sciences, 7</w:t>
      </w:r>
      <w:r>
        <w:rPr>
          <w:rFonts w:ascii="Times New Roman" w:eastAsia="Times New Roman" w:hAnsi="Times New Roman" w:cs="Times New Roman"/>
          <w:sz w:val="24"/>
          <w:szCs w:val="24"/>
        </w:rPr>
        <w:t>(2), 84-91.</w:t>
      </w:r>
    </w:p>
    <w:p w14:paraId="00000054"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Benoit, K., Muhr, D., &amp; Watanabe, K. (2021). stopwords: Multilingual stopword lists. (2.3.0) [Computer software]. https://CRAN.R-project.org/package=stopwords.</w:t>
      </w:r>
    </w:p>
    <w:p w14:paraId="00000055" w14:textId="77777777" w:rsidR="00E0085D" w:rsidRDefault="00E04520">
      <w:pPr>
        <w:spacing w:after="0" w:line="480" w:lineRule="auto"/>
        <w:ind w:left="720" w:hanging="720"/>
        <w:rPr>
          <w:rFonts w:ascii="Times New Roman" w:eastAsia="Times New Roman" w:hAnsi="Times New Roman" w:cs="Times New Roman"/>
          <w:sz w:val="24"/>
          <w:szCs w:val="24"/>
        </w:rPr>
      </w:pPr>
      <w:bookmarkStart w:id="2" w:name="_heading=h.30j0zll" w:colFirst="0" w:colLast="0"/>
      <w:bookmarkEnd w:id="2"/>
      <w:r>
        <w:rPr>
          <w:rFonts w:ascii="Times New Roman" w:eastAsia="Times New Roman" w:hAnsi="Times New Roman" w:cs="Times New Roman"/>
          <w:sz w:val="24"/>
          <w:szCs w:val="24"/>
        </w:rPr>
        <w:t xml:space="preserve">Brysbaert, M., &amp; New, B. (2009). Moving beyond Kučera and Francis: A critical evaluation of current word frequency norms and the introduction of a new and improved word frequency measure for American English. </w:t>
      </w:r>
      <w:r>
        <w:rPr>
          <w:rFonts w:ascii="Times New Roman" w:eastAsia="Times New Roman" w:hAnsi="Times New Roman" w:cs="Times New Roman"/>
          <w:i/>
          <w:sz w:val="24"/>
          <w:szCs w:val="24"/>
        </w:rPr>
        <w:t>Behavior Research Methods, 41</w:t>
      </w:r>
      <w:r>
        <w:rPr>
          <w:rFonts w:ascii="Times New Roman" w:eastAsia="Times New Roman" w:hAnsi="Times New Roman" w:cs="Times New Roman"/>
          <w:sz w:val="24"/>
          <w:szCs w:val="24"/>
        </w:rPr>
        <w:t>, 977–990.</w:t>
      </w:r>
    </w:p>
    <w:p w14:paraId="00000056"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Brysbaert, M., Warriner, A. B., &amp; Kuperman, V. (2014). Concreteness ratings for 40 thousand generally known English word lemmas. </w:t>
      </w:r>
      <w:r>
        <w:rPr>
          <w:rFonts w:ascii="Times New Roman" w:eastAsia="Times New Roman" w:hAnsi="Times New Roman" w:cs="Times New Roman"/>
          <w:i/>
          <w:sz w:val="24"/>
          <w:szCs w:val="24"/>
        </w:rPr>
        <w:t>Behavior Research Methods, 46</w:t>
      </w:r>
      <w:r>
        <w:rPr>
          <w:rFonts w:ascii="Times New Roman" w:eastAsia="Times New Roman" w:hAnsi="Times New Roman" w:cs="Times New Roman"/>
          <w:sz w:val="24"/>
          <w:szCs w:val="24"/>
        </w:rPr>
        <w:t>, 904-911.</w:t>
      </w:r>
    </w:p>
    <w:p w14:paraId="00000057"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Buchanan, E. M. De Deyne, S. &amp; Montefinese, M. (2020). A practical primer on processing semantic property norm data. </w:t>
      </w:r>
      <w:r>
        <w:rPr>
          <w:rFonts w:ascii="Times New Roman" w:eastAsia="Times New Roman" w:hAnsi="Times New Roman" w:cs="Times New Roman"/>
          <w:i/>
          <w:sz w:val="24"/>
          <w:szCs w:val="24"/>
        </w:rPr>
        <w:t>Cognitive Processing, 21</w:t>
      </w:r>
      <w:r>
        <w:rPr>
          <w:rFonts w:ascii="Times New Roman" w:eastAsia="Times New Roman" w:hAnsi="Times New Roman" w:cs="Times New Roman"/>
          <w:sz w:val="24"/>
          <w:szCs w:val="24"/>
        </w:rPr>
        <w:t>, 587-599.</w:t>
      </w:r>
    </w:p>
    <w:p w14:paraId="00000058"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Buchanan, E. M., Valentine, K. D., &amp; Maxwell, N. P. (2019a). English semantic feature production norms: An extended database of 4433 concepts. </w:t>
      </w:r>
      <w:r>
        <w:rPr>
          <w:rFonts w:ascii="Times New Roman" w:eastAsia="Times New Roman" w:hAnsi="Times New Roman" w:cs="Times New Roman"/>
          <w:i/>
          <w:sz w:val="24"/>
          <w:szCs w:val="24"/>
        </w:rPr>
        <w:t>Behavior Research Methods, 51</w:t>
      </w:r>
      <w:r>
        <w:rPr>
          <w:rFonts w:ascii="Times New Roman" w:eastAsia="Times New Roman" w:hAnsi="Times New Roman" w:cs="Times New Roman"/>
          <w:sz w:val="24"/>
          <w:szCs w:val="24"/>
        </w:rPr>
        <w:t>, 1849-1863.</w:t>
      </w:r>
    </w:p>
    <w:p w14:paraId="00000059"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Buchanan, E. M., Valentine, K. D., &amp; Maxwell, N. P. (2019b) LAB: Linguistic Annotated Bibliography – a searchable portal for normed database information. </w:t>
      </w:r>
      <w:r>
        <w:rPr>
          <w:rFonts w:ascii="Times New Roman" w:eastAsia="Times New Roman" w:hAnsi="Times New Roman" w:cs="Times New Roman"/>
          <w:i/>
          <w:sz w:val="24"/>
          <w:szCs w:val="24"/>
        </w:rPr>
        <w:t>Behavior Research Methods, 51</w:t>
      </w:r>
      <w:r>
        <w:rPr>
          <w:rFonts w:ascii="Times New Roman" w:eastAsia="Times New Roman" w:hAnsi="Times New Roman" w:cs="Times New Roman"/>
          <w:sz w:val="24"/>
          <w:szCs w:val="24"/>
        </w:rPr>
        <w:t>, 1878-1888.</w:t>
      </w:r>
    </w:p>
    <w:p w14:paraId="0000005A"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Coltheart, M. (1981). The MRC Psycholinguistic Database. </w:t>
      </w:r>
      <w:r>
        <w:rPr>
          <w:rFonts w:ascii="Times New Roman" w:eastAsia="Times New Roman" w:hAnsi="Times New Roman" w:cs="Times New Roman"/>
          <w:i/>
          <w:sz w:val="24"/>
          <w:szCs w:val="24"/>
        </w:rPr>
        <w:t>The Quarterly Journal of Experimental Psychology Section A, 33</w:t>
      </w:r>
      <w:r>
        <w:rPr>
          <w:rFonts w:ascii="Times New Roman" w:eastAsia="Times New Roman" w:hAnsi="Times New Roman" w:cs="Times New Roman"/>
          <w:sz w:val="24"/>
          <w:szCs w:val="24"/>
        </w:rPr>
        <w:t>(4), 497-505.</w:t>
      </w:r>
    </w:p>
    <w:p w14:paraId="74C49BE8" w14:textId="4168D8D6" w:rsidR="00EE5C8D" w:rsidRDefault="00EE5C8D">
      <w:pPr>
        <w:spacing w:after="0" w:line="480" w:lineRule="auto"/>
        <w:ind w:left="720" w:hanging="720"/>
        <w:rPr>
          <w:rFonts w:ascii="Times New Roman" w:eastAsia="Times New Roman" w:hAnsi="Times New Roman" w:cs="Times New Roman"/>
          <w:sz w:val="24"/>
          <w:szCs w:val="24"/>
        </w:rPr>
      </w:pPr>
      <w:r w:rsidRPr="00EE5C8D">
        <w:rPr>
          <w:rFonts w:ascii="Times New Roman" w:eastAsia="Times New Roman" w:hAnsi="Times New Roman" w:cs="Times New Roman"/>
          <w:sz w:val="24"/>
          <w:szCs w:val="24"/>
        </w:rPr>
        <w:t xml:space="preserve">Costall, A. (2012). Canonical affordances in context. </w:t>
      </w:r>
      <w:r w:rsidRPr="000B378A">
        <w:rPr>
          <w:rFonts w:ascii="Times New Roman" w:eastAsia="Times New Roman" w:hAnsi="Times New Roman" w:cs="Times New Roman"/>
          <w:i/>
          <w:iCs/>
          <w:sz w:val="24"/>
          <w:szCs w:val="24"/>
        </w:rPr>
        <w:t>AVAN</w:t>
      </w:r>
      <w:r w:rsidR="008668E3" w:rsidRPr="000B378A">
        <w:rPr>
          <w:rFonts w:ascii="Times New Roman" w:eastAsia="Times New Roman" w:hAnsi="Times New Roman" w:cs="Times New Roman"/>
          <w:i/>
          <w:iCs/>
          <w:sz w:val="24"/>
          <w:szCs w:val="24"/>
        </w:rPr>
        <w:t>T</w:t>
      </w:r>
      <w:r w:rsidRPr="00EE5C8D">
        <w:rPr>
          <w:rFonts w:ascii="Times New Roman" w:eastAsia="Times New Roman" w:hAnsi="Times New Roman" w:cs="Times New Roman"/>
          <w:sz w:val="24"/>
          <w:szCs w:val="24"/>
        </w:rPr>
        <w:t xml:space="preserve">, </w:t>
      </w:r>
      <w:r w:rsidRPr="000B378A">
        <w:rPr>
          <w:rFonts w:ascii="Times New Roman" w:eastAsia="Times New Roman" w:hAnsi="Times New Roman" w:cs="Times New Roman"/>
          <w:i/>
          <w:iCs/>
          <w:sz w:val="24"/>
          <w:szCs w:val="24"/>
        </w:rPr>
        <w:t>2</w:t>
      </w:r>
      <w:r w:rsidRPr="00EE5C8D">
        <w:rPr>
          <w:rFonts w:ascii="Times New Roman" w:eastAsia="Times New Roman" w:hAnsi="Times New Roman" w:cs="Times New Roman"/>
          <w:sz w:val="24"/>
          <w:szCs w:val="24"/>
        </w:rPr>
        <w:t>, 85-93.</w:t>
      </w:r>
    </w:p>
    <w:p w14:paraId="0000005B" w14:textId="50B6180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Deyne, S., Navarro, D. J., Perfors, A., Brysbaert, M., &amp; Storms, G. (2019). The “Small World of Words” English word association norms for over 12,000 cue words. </w:t>
      </w:r>
      <w:r>
        <w:rPr>
          <w:rFonts w:ascii="Times New Roman" w:eastAsia="Times New Roman" w:hAnsi="Times New Roman" w:cs="Times New Roman"/>
          <w:i/>
          <w:sz w:val="24"/>
          <w:szCs w:val="24"/>
        </w:rPr>
        <w:t>Behavior Research Methods, 51</w:t>
      </w:r>
      <w:r>
        <w:rPr>
          <w:rFonts w:ascii="Times New Roman" w:eastAsia="Times New Roman" w:hAnsi="Times New Roman" w:cs="Times New Roman"/>
          <w:sz w:val="24"/>
          <w:szCs w:val="24"/>
        </w:rPr>
        <w:t>, 987-1006.</w:t>
      </w:r>
    </w:p>
    <w:p w14:paraId="0000005C" w14:textId="77777777" w:rsidR="00E0085D" w:rsidRDefault="00E04520">
      <w:pPr>
        <w:spacing w:after="0" w:line="480" w:lineRule="auto"/>
        <w:ind w:left="700"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Garcia, M. &amp; Kornell, N. (2015). Collector [Computer software]. Retrieved April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2020 from https://github.com/gikeymarica/Collector.</w:t>
      </w:r>
    </w:p>
    <w:p w14:paraId="0000005D"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Gibson, J. J. (1977). The theory of affordances. In R. Shaw, J. Bransford (Eds.), Perceiving, Acting, and Knowing: Toward an Ecological </w:t>
      </w:r>
      <w:r>
        <w:rPr>
          <w:rFonts w:ascii="Times New Roman" w:eastAsia="Times New Roman" w:hAnsi="Times New Roman" w:cs="Times New Roman"/>
          <w:i/>
          <w:sz w:val="24"/>
          <w:szCs w:val="24"/>
        </w:rPr>
        <w:t>Psychology</w:t>
      </w:r>
      <w:r>
        <w:rPr>
          <w:rFonts w:ascii="Times New Roman" w:eastAsia="Times New Roman" w:hAnsi="Times New Roman" w:cs="Times New Roman"/>
          <w:sz w:val="24"/>
          <w:szCs w:val="24"/>
        </w:rPr>
        <w:t>, Lawrence Erlbaum, Hillsdale, NJ, pp. 67-82.</w:t>
      </w:r>
    </w:p>
    <w:p w14:paraId="0000005E"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Glenberg, A. M. (2015). Few believe the world is flat: How embodiment is changing the scientific understanding of cognition. </w:t>
      </w:r>
      <w:r>
        <w:rPr>
          <w:rFonts w:ascii="Times New Roman" w:eastAsia="Times New Roman" w:hAnsi="Times New Roman" w:cs="Times New Roman"/>
          <w:i/>
          <w:sz w:val="24"/>
          <w:szCs w:val="24"/>
        </w:rPr>
        <w:t>Canadian Journal of Experimental Psychology, 69</w:t>
      </w:r>
      <w:r>
        <w:rPr>
          <w:rFonts w:ascii="Times New Roman" w:eastAsia="Times New Roman" w:hAnsi="Times New Roman" w:cs="Times New Roman"/>
          <w:sz w:val="24"/>
          <w:szCs w:val="24"/>
        </w:rPr>
        <w:t>(2), 165–171</w:t>
      </w:r>
    </w:p>
    <w:p w14:paraId="0000005F"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Glenberg, A. M. &amp; Gallese, V. (2012). Action-based language: A theory of language acquisition, comprehension, and production. </w:t>
      </w:r>
      <w:r>
        <w:rPr>
          <w:rFonts w:ascii="Times New Roman" w:eastAsia="Times New Roman" w:hAnsi="Times New Roman" w:cs="Times New Roman"/>
          <w:i/>
          <w:sz w:val="24"/>
          <w:szCs w:val="24"/>
        </w:rPr>
        <w:t>Cortex, 48</w:t>
      </w:r>
      <w:r>
        <w:rPr>
          <w:rFonts w:ascii="Times New Roman" w:eastAsia="Times New Roman" w:hAnsi="Times New Roman" w:cs="Times New Roman"/>
          <w:sz w:val="24"/>
          <w:szCs w:val="24"/>
        </w:rPr>
        <w:t>(7), 905-922.</w:t>
      </w:r>
    </w:p>
    <w:p w14:paraId="00000060"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Heard, A., Madan, C. R., Protzner, A. B., &amp; Pexman, P. M. (2019). Getting a grip on sensorimotor effects in lexical-semantic processing. </w:t>
      </w:r>
      <w:r>
        <w:rPr>
          <w:rFonts w:ascii="Times New Roman" w:eastAsia="Times New Roman" w:hAnsi="Times New Roman" w:cs="Times New Roman"/>
          <w:i/>
          <w:sz w:val="24"/>
          <w:szCs w:val="24"/>
        </w:rPr>
        <w:t>Behavior Research Methods, 51</w:t>
      </w:r>
      <w:r>
        <w:rPr>
          <w:rFonts w:ascii="Times New Roman" w:eastAsia="Times New Roman" w:hAnsi="Times New Roman" w:cs="Times New Roman"/>
          <w:sz w:val="24"/>
          <w:szCs w:val="24"/>
        </w:rPr>
        <w:t>, 1-13.</w:t>
      </w:r>
    </w:p>
    <w:p w14:paraId="00000061"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Hutchison, K. A. (2003). Is semantic priming due to association strength or feature overlap? A microanalytic review. </w:t>
      </w:r>
      <w:r>
        <w:rPr>
          <w:rFonts w:ascii="Times New Roman" w:eastAsia="Times New Roman" w:hAnsi="Times New Roman" w:cs="Times New Roman"/>
          <w:i/>
          <w:sz w:val="24"/>
          <w:szCs w:val="24"/>
        </w:rPr>
        <w:t>Psychonomic Bulletin &amp; Review, 10</w:t>
      </w:r>
      <w:r>
        <w:rPr>
          <w:rFonts w:ascii="Times New Roman" w:eastAsia="Times New Roman" w:hAnsi="Times New Roman" w:cs="Times New Roman"/>
          <w:sz w:val="24"/>
          <w:szCs w:val="24"/>
        </w:rPr>
        <w:t>, 785-813.</w:t>
      </w:r>
    </w:p>
    <w:p w14:paraId="00000062"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A. A. (2021). Semantic memory: A review of methods, models, and current challenges. </w:t>
      </w:r>
      <w:r w:rsidRPr="000B378A">
        <w:rPr>
          <w:rFonts w:ascii="Times New Roman" w:eastAsia="Times New Roman" w:hAnsi="Times New Roman" w:cs="Times New Roman"/>
          <w:i/>
          <w:iCs/>
          <w:sz w:val="24"/>
          <w:szCs w:val="24"/>
        </w:rPr>
        <w:t>Psychonomic Bulletin &amp; Review</w:t>
      </w:r>
      <w:r>
        <w:rPr>
          <w:rFonts w:ascii="Times New Roman" w:eastAsia="Times New Roman" w:hAnsi="Times New Roman" w:cs="Times New Roman"/>
          <w:sz w:val="24"/>
          <w:szCs w:val="24"/>
        </w:rPr>
        <w:t>, 28, 40-80.</w:t>
      </w:r>
    </w:p>
    <w:p w14:paraId="00000063"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Kuperman, V., Stadthagen-Gonzalez, H., &amp; Brysbaert, M. (2012). Age-of-acquisition ratings for 30,000 English words. </w:t>
      </w:r>
      <w:r>
        <w:rPr>
          <w:rFonts w:ascii="Times New Roman" w:eastAsia="Times New Roman" w:hAnsi="Times New Roman" w:cs="Times New Roman"/>
          <w:i/>
          <w:sz w:val="24"/>
          <w:szCs w:val="24"/>
        </w:rPr>
        <w:t xml:space="preserve">Behavior Research Methods, 44, </w:t>
      </w:r>
      <w:r>
        <w:rPr>
          <w:rFonts w:ascii="Times New Roman" w:eastAsia="Times New Roman" w:hAnsi="Times New Roman" w:cs="Times New Roman"/>
          <w:sz w:val="24"/>
          <w:szCs w:val="24"/>
        </w:rPr>
        <w:t>978-990.</w:t>
      </w:r>
    </w:p>
    <w:p w14:paraId="4F03D5FD" w14:textId="271ADF8B" w:rsidR="00BC3009" w:rsidRPr="000F101E" w:rsidRDefault="00BC3009">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Lynott, D., Connell, L., Brysbaert, M., Brand, J., &amp; Carney, J. (2020). The Lancaster Sensorimotor Norms: Multidimensional measures of perceptual and action strength for 40,000 English words. </w:t>
      </w:r>
      <w:r w:rsidRPr="000F101E">
        <w:rPr>
          <w:rFonts w:ascii="Times New Roman" w:eastAsia="Times New Roman" w:hAnsi="Times New Roman" w:cs="Times New Roman"/>
          <w:i/>
          <w:iCs/>
          <w:color w:val="4F81BD" w:themeColor="accent1"/>
          <w:sz w:val="24"/>
          <w:szCs w:val="24"/>
        </w:rPr>
        <w:t>Behavior Research Methods,52</w:t>
      </w:r>
      <w:r w:rsidRPr="000F101E">
        <w:rPr>
          <w:rFonts w:ascii="Times New Roman" w:eastAsia="Times New Roman" w:hAnsi="Times New Roman" w:cs="Times New Roman"/>
          <w:color w:val="4F81BD" w:themeColor="accent1"/>
          <w:sz w:val="24"/>
          <w:szCs w:val="24"/>
        </w:rPr>
        <w:t>, 1271-1291.</w:t>
      </w:r>
    </w:p>
    <w:p w14:paraId="00000064"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Maki, W. S., &amp; Buchanan, E. M. (2008). Latent structure in measures of associative, semantic, and thematic knowledge. </w:t>
      </w:r>
      <w:r>
        <w:rPr>
          <w:rFonts w:ascii="Times New Roman" w:eastAsia="Times New Roman" w:hAnsi="Times New Roman" w:cs="Times New Roman"/>
          <w:i/>
          <w:sz w:val="24"/>
          <w:szCs w:val="24"/>
        </w:rPr>
        <w:t>Psychonomic Bulletin &amp; Review, 15</w:t>
      </w:r>
      <w:r>
        <w:rPr>
          <w:rFonts w:ascii="Times New Roman" w:eastAsia="Times New Roman" w:hAnsi="Times New Roman" w:cs="Times New Roman"/>
          <w:sz w:val="24"/>
          <w:szCs w:val="24"/>
        </w:rPr>
        <w:t>, 598-603.</w:t>
      </w:r>
    </w:p>
    <w:p w14:paraId="17848320" w14:textId="77777777" w:rsidR="00EC4C1A" w:rsidRPr="000F101E" w:rsidRDefault="00EC4C1A">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Matheson, H. E., &amp; Kenett, Y. N. (2020). The role of the motor system in generating creative thoughts. </w:t>
      </w:r>
      <w:r w:rsidRPr="000F101E">
        <w:rPr>
          <w:rFonts w:ascii="Times New Roman" w:eastAsia="Times New Roman" w:hAnsi="Times New Roman" w:cs="Times New Roman"/>
          <w:i/>
          <w:iCs/>
          <w:color w:val="4F81BD" w:themeColor="accent1"/>
          <w:sz w:val="24"/>
          <w:szCs w:val="24"/>
        </w:rPr>
        <w:t>NeuroImage, 213</w:t>
      </w:r>
      <w:r w:rsidRPr="000F101E">
        <w:rPr>
          <w:rFonts w:ascii="Times New Roman" w:eastAsia="Times New Roman" w:hAnsi="Times New Roman" w:cs="Times New Roman"/>
          <w:color w:val="4F81BD" w:themeColor="accent1"/>
          <w:sz w:val="24"/>
          <w:szCs w:val="24"/>
        </w:rPr>
        <w:t>, 116697.</w:t>
      </w:r>
    </w:p>
    <w:p w14:paraId="464F5E36" w14:textId="77777777" w:rsidR="00EC4C1A" w:rsidRPr="000F101E" w:rsidRDefault="00EC4C1A">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Matheson, H. E., &amp; Kenett, Y. N. (2021). A novel coding scheme for assessing responses in divergent thinking: An embodied approach. </w:t>
      </w:r>
      <w:r w:rsidRPr="000F101E">
        <w:rPr>
          <w:rFonts w:ascii="Times New Roman" w:eastAsia="Times New Roman" w:hAnsi="Times New Roman" w:cs="Times New Roman"/>
          <w:i/>
          <w:iCs/>
          <w:color w:val="4F81BD" w:themeColor="accent1"/>
          <w:sz w:val="24"/>
          <w:szCs w:val="24"/>
        </w:rPr>
        <w:t>Psychology of Aesthetics, Creativity, and the Arts, 15</w:t>
      </w:r>
      <w:r w:rsidRPr="000F101E">
        <w:rPr>
          <w:rFonts w:ascii="Times New Roman" w:eastAsia="Times New Roman" w:hAnsi="Times New Roman" w:cs="Times New Roman"/>
          <w:color w:val="4F81BD" w:themeColor="accent1"/>
          <w:sz w:val="24"/>
          <w:szCs w:val="24"/>
        </w:rPr>
        <w:t>(3), 412.</w:t>
      </w:r>
    </w:p>
    <w:p w14:paraId="3CD397DA" w14:textId="6C20EDCA" w:rsidR="00EC4C1A" w:rsidRPr="000F101E" w:rsidRDefault="00EC4C1A">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Matheson, H. E., Buxbaum, L. J., &amp; Thompson-Schill, S. L. (2017). Differential tuning of ventral and dorsal streams during the generation of common and uncommon tool uses. </w:t>
      </w:r>
      <w:r w:rsidRPr="000F101E">
        <w:rPr>
          <w:rFonts w:ascii="Times New Roman" w:eastAsia="Times New Roman" w:hAnsi="Times New Roman" w:cs="Times New Roman"/>
          <w:i/>
          <w:iCs/>
          <w:color w:val="4F81BD" w:themeColor="accent1"/>
          <w:sz w:val="24"/>
          <w:szCs w:val="24"/>
        </w:rPr>
        <w:t>Journal of Cognitive Neuroscience, 29</w:t>
      </w:r>
      <w:r w:rsidRPr="000F101E">
        <w:rPr>
          <w:rFonts w:ascii="Times New Roman" w:eastAsia="Times New Roman" w:hAnsi="Times New Roman" w:cs="Times New Roman"/>
          <w:color w:val="4F81BD" w:themeColor="accent1"/>
          <w:sz w:val="24"/>
          <w:szCs w:val="24"/>
        </w:rPr>
        <w:t>(11), 1791-1802.</w:t>
      </w:r>
    </w:p>
    <w:p w14:paraId="00000065"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McRae, K., Cree, G. S., Seidenberg, M. S., &amp; McNorgan, C. (2005). Semantic feature production norms for a large set of living and nonliving things. </w:t>
      </w:r>
      <w:r>
        <w:rPr>
          <w:rFonts w:ascii="Times New Roman" w:eastAsia="Times New Roman" w:hAnsi="Times New Roman" w:cs="Times New Roman"/>
          <w:i/>
          <w:sz w:val="24"/>
          <w:szCs w:val="24"/>
        </w:rPr>
        <w:t>Behavior Research Methods, 37</w:t>
      </w:r>
      <w:r>
        <w:rPr>
          <w:rFonts w:ascii="Times New Roman" w:eastAsia="Times New Roman" w:hAnsi="Times New Roman" w:cs="Times New Roman"/>
          <w:sz w:val="24"/>
          <w:szCs w:val="24"/>
        </w:rPr>
        <w:t>(4), 547–559.</w:t>
      </w:r>
    </w:p>
    <w:p w14:paraId="00000066"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Muraki, E. J., Siddiqui, I. A., &amp; Pexman, P. M. (2022). Quantifying children’s sensorimotor experience: Child body-object interaction ratings for 3359 English words. </w:t>
      </w:r>
      <w:r>
        <w:rPr>
          <w:rFonts w:ascii="Times New Roman" w:eastAsia="Times New Roman" w:hAnsi="Times New Roman" w:cs="Times New Roman"/>
          <w:i/>
          <w:sz w:val="24"/>
          <w:szCs w:val="24"/>
        </w:rPr>
        <w:t>Behavior Research Methods, 54</w:t>
      </w:r>
      <w:r>
        <w:rPr>
          <w:rFonts w:ascii="Times New Roman" w:eastAsia="Times New Roman" w:hAnsi="Times New Roman" w:cs="Times New Roman"/>
          <w:sz w:val="24"/>
          <w:szCs w:val="24"/>
        </w:rPr>
        <w:t>, 2864-2877.</w:t>
      </w:r>
    </w:p>
    <w:p w14:paraId="00000067"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Nelson, D. L., McEvoy, C. L., &amp; Dennis, S. (2000). What is free association and what does it measure? </w:t>
      </w:r>
      <w:r>
        <w:rPr>
          <w:rFonts w:ascii="Times New Roman" w:eastAsia="Times New Roman" w:hAnsi="Times New Roman" w:cs="Times New Roman"/>
          <w:i/>
          <w:sz w:val="24"/>
          <w:szCs w:val="24"/>
        </w:rPr>
        <w:t>Memory &amp; Cognition, 28</w:t>
      </w:r>
      <w:r>
        <w:rPr>
          <w:rFonts w:ascii="Times New Roman" w:eastAsia="Times New Roman" w:hAnsi="Times New Roman" w:cs="Times New Roman"/>
          <w:sz w:val="24"/>
          <w:szCs w:val="24"/>
        </w:rPr>
        <w:t>, 887-899.</w:t>
      </w:r>
    </w:p>
    <w:p w14:paraId="00000068"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Nelson, D. L., McEvoy, C. L., &amp; Schreiber, T. A. (2004). The University of South Florida free association, rhyme, and word fragment norms. </w:t>
      </w:r>
      <w:r>
        <w:rPr>
          <w:rFonts w:ascii="Times New Roman" w:eastAsia="Times New Roman" w:hAnsi="Times New Roman" w:cs="Times New Roman"/>
          <w:i/>
          <w:sz w:val="24"/>
          <w:szCs w:val="24"/>
        </w:rPr>
        <w:t>Behavior Research Methods, Instruments, &amp; Computers, 36</w:t>
      </w:r>
      <w:r>
        <w:rPr>
          <w:rFonts w:ascii="Times New Roman" w:eastAsia="Times New Roman" w:hAnsi="Times New Roman" w:cs="Times New Roman"/>
          <w:sz w:val="24"/>
          <w:szCs w:val="24"/>
        </w:rPr>
        <w:t>(3), 402–407.</w:t>
      </w:r>
    </w:p>
    <w:p w14:paraId="00000069"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Ooms, J. (2022). hunspell: High-performance stemmer, tokenizer, and spell checker. (3.0.2) [Computer software]. https://CRAN.R-project.org/package=hunspell.</w:t>
      </w:r>
    </w:p>
    <w:p w14:paraId="0000006A"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Patterson, K. &amp; Ralph, M. A. L. (2016). The hub-and-spoke hypothesis of semantic memory. In </w:t>
      </w:r>
      <w:r>
        <w:rPr>
          <w:rFonts w:ascii="Times New Roman" w:eastAsia="Times New Roman" w:hAnsi="Times New Roman" w:cs="Times New Roman"/>
          <w:i/>
          <w:sz w:val="24"/>
          <w:szCs w:val="24"/>
        </w:rPr>
        <w:t>Neurobiology of Language</w:t>
      </w:r>
      <w:r>
        <w:rPr>
          <w:rFonts w:ascii="Times New Roman" w:eastAsia="Times New Roman" w:hAnsi="Times New Roman" w:cs="Times New Roman"/>
          <w:sz w:val="24"/>
          <w:szCs w:val="24"/>
        </w:rPr>
        <w:t xml:space="preserve"> (pp. 765-775). Academic Press.</w:t>
      </w:r>
    </w:p>
    <w:p w14:paraId="0000006B"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Pexman, P. M., Heard, A., Lloyd, E., &amp; Yap, M. J. (2017). The Calgary semantic decision project: Concrete/abstract decision data for 10,000 English words. </w:t>
      </w:r>
      <w:r>
        <w:rPr>
          <w:rFonts w:ascii="Times New Roman" w:eastAsia="Times New Roman" w:hAnsi="Times New Roman" w:cs="Times New Roman"/>
          <w:i/>
          <w:sz w:val="24"/>
          <w:szCs w:val="24"/>
        </w:rPr>
        <w:t>Behavior Research Methods, 49</w:t>
      </w:r>
      <w:r>
        <w:rPr>
          <w:rFonts w:ascii="Times New Roman" w:eastAsia="Times New Roman" w:hAnsi="Times New Roman" w:cs="Times New Roman"/>
          <w:sz w:val="24"/>
          <w:szCs w:val="24"/>
        </w:rPr>
        <w:t>, 407-417.</w:t>
      </w:r>
    </w:p>
    <w:p w14:paraId="0000006C"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Pexman, P. M., Muraki, E., Sidhu, D. M., Siakaluk, P. D., &amp; Yap, M. J. (2019). Quantifying sensorimotor experience: Body-object interaction ratings for more than 9,000 English words. </w:t>
      </w:r>
      <w:r>
        <w:rPr>
          <w:rFonts w:ascii="Times New Roman" w:eastAsia="Times New Roman" w:hAnsi="Times New Roman" w:cs="Times New Roman"/>
          <w:i/>
          <w:sz w:val="24"/>
          <w:szCs w:val="24"/>
        </w:rPr>
        <w:t>Behavior Research Methods, 51</w:t>
      </w:r>
      <w:r>
        <w:rPr>
          <w:rFonts w:ascii="Times New Roman" w:eastAsia="Times New Roman" w:hAnsi="Times New Roman" w:cs="Times New Roman"/>
          <w:sz w:val="24"/>
          <w:szCs w:val="24"/>
        </w:rPr>
        <w:t>, 453-466.</w:t>
      </w:r>
    </w:p>
    <w:p w14:paraId="046ED99A" w14:textId="04EE9378" w:rsidR="002D652A" w:rsidRPr="000F101E" w:rsidRDefault="002D652A">
      <w:pPr>
        <w:spacing w:after="0" w:line="480" w:lineRule="auto"/>
        <w:ind w:left="720" w:hanging="720"/>
        <w:rPr>
          <w:color w:val="4F81BD" w:themeColor="accent1"/>
        </w:rPr>
      </w:pPr>
      <w:r w:rsidRPr="000F101E">
        <w:rPr>
          <w:rFonts w:ascii="Times New Roman" w:eastAsia="Times New Roman" w:hAnsi="Times New Roman" w:cs="Times New Roman"/>
          <w:color w:val="4F81BD" w:themeColor="accent1"/>
          <w:sz w:val="24"/>
          <w:szCs w:val="24"/>
        </w:rPr>
        <w:lastRenderedPageBreak/>
        <w:t>Salmon, J. P., Mc</w:t>
      </w:r>
      <w:r w:rsidR="00894A0D" w:rsidRPr="000F101E">
        <w:rPr>
          <w:rFonts w:ascii="Times New Roman" w:eastAsia="Times New Roman" w:hAnsi="Times New Roman" w:cs="Times New Roman"/>
          <w:color w:val="4F81BD" w:themeColor="accent1"/>
          <w:sz w:val="24"/>
          <w:szCs w:val="24"/>
        </w:rPr>
        <w:t xml:space="preserve">Mullen, P. A., &amp; Filliter, J. H. (2010). Norms for two types of manipulability (graspability and functional usage), familiarity, and age of acquisition for 320 photographs of objects. </w:t>
      </w:r>
      <w:r w:rsidR="00894A0D" w:rsidRPr="000F101E">
        <w:rPr>
          <w:rFonts w:ascii="Times New Roman" w:eastAsia="Times New Roman" w:hAnsi="Times New Roman" w:cs="Times New Roman"/>
          <w:i/>
          <w:iCs/>
          <w:color w:val="4F81BD" w:themeColor="accent1"/>
          <w:sz w:val="24"/>
          <w:szCs w:val="24"/>
        </w:rPr>
        <w:t>Behavior Research Methods, 42</w:t>
      </w:r>
      <w:r w:rsidR="00894A0D" w:rsidRPr="000F101E">
        <w:rPr>
          <w:rFonts w:ascii="Times New Roman" w:eastAsia="Times New Roman" w:hAnsi="Times New Roman" w:cs="Times New Roman"/>
          <w:color w:val="4F81BD" w:themeColor="accent1"/>
          <w:sz w:val="24"/>
          <w:szCs w:val="24"/>
        </w:rPr>
        <w:t>, 82-95.</w:t>
      </w:r>
    </w:p>
    <w:p w14:paraId="0000006D"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Silge, J. &amp; Robinson, D. (2016). tidytext: Text mining and analysis using tidy data principles in R. </w:t>
      </w:r>
      <w:r>
        <w:rPr>
          <w:rFonts w:ascii="Times New Roman" w:eastAsia="Times New Roman" w:hAnsi="Times New Roman" w:cs="Times New Roman"/>
          <w:i/>
          <w:sz w:val="24"/>
          <w:szCs w:val="24"/>
        </w:rPr>
        <w:t>Journal of Open Source Software</w:t>
      </w:r>
      <w:r>
        <w:rPr>
          <w:rFonts w:ascii="Times New Roman" w:eastAsia="Times New Roman" w:hAnsi="Times New Roman" w:cs="Times New Roman"/>
          <w:sz w:val="24"/>
          <w:szCs w:val="24"/>
        </w:rPr>
        <w:t>, 1-3.</w:t>
      </w:r>
    </w:p>
    <w:p w14:paraId="0000006E" w14:textId="5E0533EB"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Surber, T., Huff, M. J., &amp; Hajnal., A. (</w:t>
      </w:r>
      <w:r w:rsidR="000E4F3A">
        <w:rPr>
          <w:rFonts w:ascii="Times New Roman" w:eastAsia="Times New Roman" w:hAnsi="Times New Roman" w:cs="Times New Roman"/>
          <w:sz w:val="24"/>
          <w:szCs w:val="24"/>
        </w:rPr>
        <w:t>2023</w:t>
      </w:r>
      <w:r>
        <w:rPr>
          <w:rFonts w:ascii="Times New Roman" w:eastAsia="Times New Roman" w:hAnsi="Times New Roman" w:cs="Times New Roman"/>
          <w:sz w:val="24"/>
          <w:szCs w:val="24"/>
        </w:rPr>
        <w:t xml:space="preserve">). The affordance directive: Affordance priming facilitates object detection similar to semantic priming. </w:t>
      </w:r>
      <w:r>
        <w:rPr>
          <w:rFonts w:ascii="Times New Roman" w:eastAsia="Times New Roman" w:hAnsi="Times New Roman" w:cs="Times New Roman"/>
          <w:i/>
          <w:sz w:val="24"/>
          <w:szCs w:val="24"/>
        </w:rPr>
        <w:t>Psychological Reports</w:t>
      </w:r>
      <w:r w:rsidR="00FB0A1C">
        <w:rPr>
          <w:rFonts w:ascii="Times New Roman" w:eastAsia="Times New Roman" w:hAnsi="Times New Roman" w:cs="Times New Roman"/>
          <w:sz w:val="24"/>
          <w:szCs w:val="24"/>
        </w:rPr>
        <w:t xml:space="preserve">. </w:t>
      </w:r>
      <w:r w:rsidR="00FB0A1C" w:rsidRPr="00FB0A1C">
        <w:rPr>
          <w:rFonts w:ascii="Times New Roman" w:eastAsia="Times New Roman" w:hAnsi="Times New Roman" w:cs="Times New Roman"/>
          <w:sz w:val="24"/>
          <w:szCs w:val="24"/>
        </w:rPr>
        <w:t>Advance online publication.</w:t>
      </w:r>
      <w:r w:rsidR="00300385">
        <w:rPr>
          <w:rFonts w:ascii="Times New Roman" w:eastAsia="Times New Roman" w:hAnsi="Times New Roman" w:cs="Times New Roman"/>
          <w:sz w:val="24"/>
          <w:szCs w:val="24"/>
        </w:rPr>
        <w:t xml:space="preserve"> </w:t>
      </w:r>
      <w:r w:rsidR="00184086" w:rsidRPr="00184086">
        <w:rPr>
          <w:rFonts w:ascii="Times New Roman" w:eastAsia="Times New Roman" w:hAnsi="Times New Roman" w:cs="Times New Roman"/>
          <w:sz w:val="24"/>
          <w:szCs w:val="24"/>
        </w:rPr>
        <w:t>https://doi.org/10.1177/00332941231174393</w:t>
      </w:r>
    </w:p>
    <w:p w14:paraId="0000006F"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Tillotson, S. M., Siakaluk, P. D., &amp; Pexman, P. M. (2008). Body-object interaction ratings for 1,618 monosyllabic nouns. </w:t>
      </w:r>
      <w:r>
        <w:rPr>
          <w:rFonts w:ascii="Times New Roman" w:eastAsia="Times New Roman" w:hAnsi="Times New Roman" w:cs="Times New Roman"/>
          <w:i/>
          <w:sz w:val="24"/>
          <w:szCs w:val="24"/>
        </w:rPr>
        <w:t>Behavior Research Methods, 40</w:t>
      </w:r>
      <w:r>
        <w:rPr>
          <w:rFonts w:ascii="Times New Roman" w:eastAsia="Times New Roman" w:hAnsi="Times New Roman" w:cs="Times New Roman"/>
          <w:sz w:val="24"/>
          <w:szCs w:val="24"/>
        </w:rPr>
        <w:t>, 1075-1078.</w:t>
      </w:r>
    </w:p>
    <w:p w14:paraId="1443A617" w14:textId="0FD5DB57" w:rsidR="00D8719E" w:rsidRPr="000F101E" w:rsidRDefault="00D8719E">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Tucker, M. &amp; Ellis, R. (1998). On the relations between seen objects and components of potential actions. </w:t>
      </w:r>
      <w:r w:rsidRPr="000F101E">
        <w:rPr>
          <w:rFonts w:ascii="Times New Roman" w:eastAsia="Times New Roman" w:hAnsi="Times New Roman" w:cs="Times New Roman"/>
          <w:i/>
          <w:iCs/>
          <w:color w:val="4F81BD" w:themeColor="accent1"/>
          <w:sz w:val="24"/>
          <w:szCs w:val="24"/>
        </w:rPr>
        <w:t>Journal of Experimental Psychology: Human Perception and Performance, 24</w:t>
      </w:r>
      <w:r w:rsidRPr="000F101E">
        <w:rPr>
          <w:rFonts w:ascii="Times New Roman" w:eastAsia="Times New Roman" w:hAnsi="Times New Roman" w:cs="Times New Roman"/>
          <w:color w:val="4F81BD" w:themeColor="accent1"/>
          <w:sz w:val="24"/>
          <w:szCs w:val="24"/>
        </w:rPr>
        <w:t>(3), 830-846.</w:t>
      </w:r>
    </w:p>
    <w:p w14:paraId="3974C51A" w14:textId="77777777" w:rsidR="00872C66"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Wagman, J. B. (20</w:t>
      </w:r>
      <w:r w:rsidR="0053315A">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A guided tour of Gibson’s theory of affordances. In: </w:t>
      </w:r>
      <w:r>
        <w:rPr>
          <w:rFonts w:ascii="Times New Roman" w:eastAsia="Times New Roman" w:hAnsi="Times New Roman" w:cs="Times New Roman"/>
          <w:i/>
          <w:sz w:val="24"/>
          <w:szCs w:val="24"/>
        </w:rPr>
        <w:t>Perception as Information Detection. Reflections on Gibson’s Ecological Approach to Visual Perception</w:t>
      </w:r>
      <w:r>
        <w:rPr>
          <w:rFonts w:ascii="Times New Roman" w:eastAsia="Times New Roman" w:hAnsi="Times New Roman" w:cs="Times New Roman"/>
          <w:sz w:val="24"/>
          <w:szCs w:val="24"/>
        </w:rPr>
        <w:t>, eds J. B. Wagman and J. J. C. Blau (pp. 130-148). New York: Routledge.</w:t>
      </w:r>
    </w:p>
    <w:p w14:paraId="00000070" w14:textId="0D8166B3" w:rsidR="00E0085D" w:rsidRPr="000F101E" w:rsidRDefault="00872C66">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 xml:space="preserve">VanArsdall, J. E. &amp; Blunt, J. R. (2022). Analyzing the structure of animacy: Exploring the relationships among six new animacy and 15 existing normative dimensions 1,200 concrete nouns. </w:t>
      </w:r>
      <w:r w:rsidRPr="000F101E">
        <w:rPr>
          <w:rFonts w:ascii="Times New Roman" w:eastAsia="Times New Roman" w:hAnsi="Times New Roman" w:cs="Times New Roman"/>
          <w:i/>
          <w:iCs/>
          <w:color w:val="4F81BD" w:themeColor="accent1"/>
          <w:sz w:val="24"/>
          <w:szCs w:val="24"/>
        </w:rPr>
        <w:t>Memory &amp; Cognition, 50</w:t>
      </w:r>
      <w:r w:rsidRPr="000F101E">
        <w:rPr>
          <w:rFonts w:ascii="Times New Roman" w:eastAsia="Times New Roman" w:hAnsi="Times New Roman" w:cs="Times New Roman"/>
          <w:color w:val="4F81BD" w:themeColor="accent1"/>
          <w:sz w:val="24"/>
          <w:szCs w:val="24"/>
        </w:rPr>
        <w:t>, 997-1012.</w:t>
      </w:r>
      <w:r w:rsidR="00E04520" w:rsidRPr="000F101E">
        <w:rPr>
          <w:rFonts w:ascii="Times New Roman" w:eastAsia="Times New Roman" w:hAnsi="Times New Roman" w:cs="Times New Roman"/>
          <w:color w:val="4F81BD" w:themeColor="accent1"/>
          <w:sz w:val="24"/>
          <w:szCs w:val="24"/>
        </w:rPr>
        <w:t xml:space="preserve"> </w:t>
      </w:r>
    </w:p>
    <w:p w14:paraId="00000071" w14:textId="77777777" w:rsidR="00E0085D" w:rsidRDefault="00E04520">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Wijffels, J. (2023). udpipe: Tokenization, parts of speech tagging, lemmatization, and dependency parsing with the ‘UDPipe’ ‘NLP’ toolkit. (0.8.11) [Computer software]. https://CRAN.R-project.org/package=udpipe.</w:t>
      </w:r>
    </w:p>
    <w:p w14:paraId="44709E37" w14:textId="62623204" w:rsidR="00EE5841" w:rsidRPr="000F101E" w:rsidRDefault="00EE5841">
      <w:pPr>
        <w:spacing w:after="0" w:line="480" w:lineRule="auto"/>
        <w:ind w:left="720" w:hanging="720"/>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lastRenderedPageBreak/>
        <w:t xml:space="preserve">Withagen, R., de Poel, H. J., Araújo, D., &amp; Pepping, G. (2012). Affordances can invite behavior: Reconsidering the relationship between affordances and agency. </w:t>
      </w:r>
      <w:r w:rsidRPr="000F101E">
        <w:rPr>
          <w:rFonts w:ascii="Times New Roman" w:eastAsia="Times New Roman" w:hAnsi="Times New Roman" w:cs="Times New Roman"/>
          <w:i/>
          <w:iCs/>
          <w:color w:val="4F81BD" w:themeColor="accent1"/>
          <w:sz w:val="24"/>
          <w:szCs w:val="24"/>
        </w:rPr>
        <w:t>New Ideas in Psychology, 30</w:t>
      </w:r>
      <w:r w:rsidRPr="000F101E">
        <w:rPr>
          <w:rFonts w:ascii="Times New Roman" w:eastAsia="Times New Roman" w:hAnsi="Times New Roman" w:cs="Times New Roman"/>
          <w:color w:val="4F81BD" w:themeColor="accent1"/>
          <w:sz w:val="24"/>
          <w:szCs w:val="24"/>
        </w:rPr>
        <w:t>(2), 250-258.</w:t>
      </w:r>
    </w:p>
    <w:p w14:paraId="00000072" w14:textId="77777777" w:rsidR="00E0085D" w:rsidRDefault="00E04520">
      <w:pPr>
        <w:spacing w:after="0" w:line="480" w:lineRule="auto"/>
        <w:ind w:left="720" w:hanging="720"/>
        <w:rPr>
          <w:rFonts w:ascii="Times New Roman" w:eastAsia="Times New Roman" w:hAnsi="Times New Roman" w:cs="Times New Roman"/>
          <w:sz w:val="24"/>
          <w:szCs w:val="24"/>
        </w:rPr>
      </w:pPr>
      <w:r>
        <w:br w:type="page"/>
      </w:r>
    </w:p>
    <w:p w14:paraId="00000073" w14:textId="4D2D57B5" w:rsidR="00E0085D" w:rsidRDefault="00E04520">
      <w:pPr>
        <w:spacing w:after="0" w:line="480" w:lineRule="auto"/>
        <w:jc w:val="both"/>
        <w:rPr>
          <w:rFonts w:ascii="Times New Roman" w:eastAsia="Times New Roman" w:hAnsi="Times New Roman" w:cs="Times New Roman"/>
          <w:sz w:val="24"/>
          <w:szCs w:val="24"/>
        </w:rPr>
      </w:pPr>
      <w:bookmarkStart w:id="3" w:name="_heading=h.1fob9te" w:colFirst="0" w:colLast="0"/>
      <w:bookmarkEnd w:id="3"/>
      <w:r>
        <w:rPr>
          <w:rFonts w:ascii="Times New Roman" w:eastAsia="Times New Roman" w:hAnsi="Times New Roman" w:cs="Times New Roman"/>
          <w:sz w:val="24"/>
          <w:szCs w:val="24"/>
        </w:rPr>
        <w:lastRenderedPageBreak/>
        <w:t xml:space="preserve">Table 1. </w:t>
      </w:r>
      <w:r>
        <w:rPr>
          <w:rFonts w:ascii="Times New Roman" w:eastAsia="Times New Roman" w:hAnsi="Times New Roman" w:cs="Times New Roman"/>
          <w:i/>
          <w:sz w:val="24"/>
          <w:szCs w:val="24"/>
        </w:rPr>
        <w:t xml:space="preserve">Final Sample Sizes </w:t>
      </w:r>
      <w:r w:rsidR="00EC4119" w:rsidRPr="00EC4119">
        <w:rPr>
          <w:rFonts w:ascii="Times New Roman" w:eastAsia="Times New Roman" w:hAnsi="Times New Roman" w:cs="Times New Roman"/>
          <w:i/>
          <w:color w:val="4F81BD" w:themeColor="accent1"/>
          <w:sz w:val="24"/>
          <w:szCs w:val="24"/>
        </w:rPr>
        <w:t xml:space="preserve">and </w:t>
      </w:r>
      <w:r w:rsidR="00B15225">
        <w:rPr>
          <w:rFonts w:ascii="Times New Roman" w:eastAsia="Times New Roman" w:hAnsi="Times New Roman" w:cs="Times New Roman"/>
          <w:i/>
          <w:color w:val="4F81BD" w:themeColor="accent1"/>
          <w:sz w:val="24"/>
          <w:szCs w:val="24"/>
        </w:rPr>
        <w:t xml:space="preserve">Sample </w:t>
      </w:r>
      <w:r w:rsidR="00EC4119" w:rsidRPr="00EC4119">
        <w:rPr>
          <w:rFonts w:ascii="Times New Roman" w:eastAsia="Times New Roman" w:hAnsi="Times New Roman" w:cs="Times New Roman"/>
          <w:i/>
          <w:color w:val="4F81BD" w:themeColor="accent1"/>
          <w:sz w:val="24"/>
          <w:szCs w:val="24"/>
        </w:rPr>
        <w:t xml:space="preserve">Characteristics </w:t>
      </w:r>
      <w:r>
        <w:rPr>
          <w:rFonts w:ascii="Times New Roman" w:eastAsia="Times New Roman" w:hAnsi="Times New Roman" w:cs="Times New Roman"/>
          <w:i/>
          <w:sz w:val="24"/>
          <w:szCs w:val="24"/>
        </w:rPr>
        <w:t>for Each Testing Site.</w:t>
      </w:r>
    </w:p>
    <w:tbl>
      <w:tblPr>
        <w:tblStyle w:val="a"/>
        <w:tblW w:w="9090" w:type="dxa"/>
        <w:tblBorders>
          <w:top w:val="nil"/>
          <w:left w:val="nil"/>
          <w:bottom w:val="nil"/>
          <w:right w:val="nil"/>
          <w:insideH w:val="nil"/>
          <w:insideV w:val="nil"/>
        </w:tblBorders>
        <w:tblLayout w:type="fixed"/>
        <w:tblLook w:val="0400" w:firstRow="0" w:lastRow="0" w:firstColumn="0" w:lastColumn="0" w:noHBand="0" w:noVBand="1"/>
      </w:tblPr>
      <w:tblGrid>
        <w:gridCol w:w="3780"/>
        <w:gridCol w:w="1770"/>
        <w:gridCol w:w="1770"/>
        <w:gridCol w:w="1770"/>
      </w:tblGrid>
      <w:tr w:rsidR="00EC4119" w14:paraId="656EDCC4" w14:textId="7D9B9D75" w:rsidTr="000F101E">
        <w:trPr>
          <w:trHeight w:val="440"/>
        </w:trPr>
        <w:tc>
          <w:tcPr>
            <w:tcW w:w="3780" w:type="dxa"/>
            <w:tcBorders>
              <w:top w:val="single" w:sz="4" w:space="0" w:color="000000"/>
              <w:bottom w:val="single" w:sz="4" w:space="0" w:color="000000"/>
              <w:right w:val="nil"/>
            </w:tcBorders>
          </w:tcPr>
          <w:p w14:paraId="00000074" w14:textId="77777777" w:rsidR="00EC4119" w:rsidRDefault="00EC411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w:t>
            </w:r>
          </w:p>
        </w:tc>
        <w:tc>
          <w:tcPr>
            <w:tcW w:w="1770" w:type="dxa"/>
            <w:tcBorders>
              <w:top w:val="single" w:sz="4" w:space="0" w:color="auto"/>
              <w:left w:val="nil"/>
              <w:bottom w:val="single" w:sz="4" w:space="0" w:color="auto"/>
              <w:right w:val="nil"/>
            </w:tcBorders>
          </w:tcPr>
          <w:p w14:paraId="00000075"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r>
              <w:rPr>
                <w:rFonts w:ascii="Times New Roman" w:eastAsia="Times New Roman" w:hAnsi="Times New Roman" w:cs="Times New Roman"/>
                <w:i/>
                <w:sz w:val="24"/>
                <w:szCs w:val="24"/>
              </w:rPr>
              <w:t>n</w:t>
            </w:r>
          </w:p>
        </w:tc>
        <w:tc>
          <w:tcPr>
            <w:tcW w:w="1770" w:type="dxa"/>
            <w:tcBorders>
              <w:top w:val="single" w:sz="4" w:space="0" w:color="auto"/>
              <w:left w:val="nil"/>
              <w:bottom w:val="single" w:sz="4" w:space="0" w:color="auto"/>
              <w:right w:val="nil"/>
            </w:tcBorders>
          </w:tcPr>
          <w:p w14:paraId="5C4146A5" w14:textId="0AFDA8EB" w:rsidR="00EC4119" w:rsidRPr="00EC4119" w:rsidRDefault="00EC4119">
            <w:pPr>
              <w:spacing w:line="360" w:lineRule="auto"/>
              <w:jc w:val="center"/>
              <w:rPr>
                <w:rFonts w:ascii="Times New Roman" w:eastAsia="Times New Roman" w:hAnsi="Times New Roman" w:cs="Times New Roman"/>
                <w:color w:val="4F81BD" w:themeColor="accent1"/>
                <w:sz w:val="24"/>
                <w:szCs w:val="24"/>
              </w:rPr>
            </w:pPr>
            <w:r w:rsidRPr="00EC4119">
              <w:rPr>
                <w:rFonts w:ascii="Times New Roman" w:eastAsia="Times New Roman" w:hAnsi="Times New Roman" w:cs="Times New Roman"/>
                <w:i/>
                <w:iCs/>
                <w:color w:val="4F81BD" w:themeColor="accent1"/>
                <w:sz w:val="24"/>
                <w:szCs w:val="24"/>
              </w:rPr>
              <w:t>M</w:t>
            </w:r>
            <w:r w:rsidRPr="00EC4119">
              <w:rPr>
                <w:rFonts w:ascii="Times New Roman" w:eastAsia="Times New Roman" w:hAnsi="Times New Roman" w:cs="Times New Roman"/>
                <w:color w:val="4F81BD" w:themeColor="accent1"/>
                <w:sz w:val="24"/>
                <w:szCs w:val="24"/>
              </w:rPr>
              <w:t xml:space="preserve"> (</w:t>
            </w:r>
            <w:r w:rsidRPr="000F101E">
              <w:rPr>
                <w:rFonts w:ascii="Times New Roman" w:eastAsia="Times New Roman" w:hAnsi="Times New Roman" w:cs="Times New Roman"/>
                <w:i/>
                <w:iCs/>
                <w:color w:val="4F81BD" w:themeColor="accent1"/>
                <w:sz w:val="24"/>
                <w:szCs w:val="24"/>
              </w:rPr>
              <w:t>SD</w:t>
            </w:r>
            <w:r w:rsidRPr="00EC4119">
              <w:rPr>
                <w:rFonts w:ascii="Times New Roman" w:eastAsia="Times New Roman" w:hAnsi="Times New Roman" w:cs="Times New Roman"/>
                <w:color w:val="4F81BD" w:themeColor="accent1"/>
                <w:sz w:val="24"/>
                <w:szCs w:val="24"/>
              </w:rPr>
              <w:t>) Age</w:t>
            </w:r>
          </w:p>
        </w:tc>
        <w:tc>
          <w:tcPr>
            <w:tcW w:w="1770" w:type="dxa"/>
            <w:tcBorders>
              <w:top w:val="single" w:sz="4" w:space="0" w:color="auto"/>
              <w:left w:val="nil"/>
              <w:bottom w:val="single" w:sz="4" w:space="0" w:color="auto"/>
              <w:right w:val="nil"/>
            </w:tcBorders>
          </w:tcPr>
          <w:p w14:paraId="55F497C6" w14:textId="1F1AE87A" w:rsidR="00EC4119" w:rsidRPr="00EC4119" w:rsidRDefault="00EC4119">
            <w:pPr>
              <w:spacing w:line="360" w:lineRule="auto"/>
              <w:jc w:val="center"/>
              <w:rPr>
                <w:rFonts w:ascii="Times New Roman" w:eastAsia="Times New Roman" w:hAnsi="Times New Roman" w:cs="Times New Roman"/>
                <w:color w:val="4F81BD" w:themeColor="accent1"/>
                <w:sz w:val="24"/>
                <w:szCs w:val="24"/>
              </w:rPr>
            </w:pPr>
            <w:r w:rsidRPr="00EC4119">
              <w:rPr>
                <w:rFonts w:ascii="Times New Roman" w:eastAsia="Times New Roman" w:hAnsi="Times New Roman" w:cs="Times New Roman"/>
                <w:i/>
                <w:iCs/>
                <w:color w:val="4F81BD" w:themeColor="accent1"/>
                <w:sz w:val="24"/>
                <w:szCs w:val="24"/>
              </w:rPr>
              <w:t>%</w:t>
            </w:r>
            <w:r w:rsidRPr="00EC4119">
              <w:rPr>
                <w:rFonts w:ascii="Times New Roman" w:eastAsia="Times New Roman" w:hAnsi="Times New Roman" w:cs="Times New Roman"/>
                <w:color w:val="4F81BD" w:themeColor="accent1"/>
                <w:sz w:val="24"/>
                <w:szCs w:val="24"/>
              </w:rPr>
              <w:t xml:space="preserve"> Female</w:t>
            </w:r>
          </w:p>
        </w:tc>
      </w:tr>
      <w:tr w:rsidR="00EC4119" w14:paraId="69183154" w14:textId="236F73F4" w:rsidTr="000F101E">
        <w:tc>
          <w:tcPr>
            <w:tcW w:w="3780" w:type="dxa"/>
            <w:tcBorders>
              <w:top w:val="single" w:sz="4" w:space="0" w:color="000000"/>
              <w:right w:val="nil"/>
            </w:tcBorders>
          </w:tcPr>
          <w:p w14:paraId="00000076"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Southern Mississippi</w:t>
            </w:r>
          </w:p>
        </w:tc>
        <w:tc>
          <w:tcPr>
            <w:tcW w:w="1770" w:type="dxa"/>
            <w:tcBorders>
              <w:top w:val="single" w:sz="4" w:space="0" w:color="auto"/>
              <w:left w:val="nil"/>
              <w:bottom w:val="nil"/>
              <w:right w:val="nil"/>
            </w:tcBorders>
          </w:tcPr>
          <w:p w14:paraId="00000077"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1161</w:t>
            </w:r>
          </w:p>
        </w:tc>
        <w:tc>
          <w:tcPr>
            <w:tcW w:w="1770" w:type="dxa"/>
            <w:tcBorders>
              <w:top w:val="single" w:sz="4" w:space="0" w:color="auto"/>
              <w:left w:val="nil"/>
              <w:bottom w:val="nil"/>
              <w:right w:val="nil"/>
            </w:tcBorders>
          </w:tcPr>
          <w:p w14:paraId="65FE6269" w14:textId="18DEE31B"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21.00 (5.86)</w:t>
            </w:r>
          </w:p>
        </w:tc>
        <w:tc>
          <w:tcPr>
            <w:tcW w:w="1770" w:type="dxa"/>
            <w:tcBorders>
              <w:top w:val="single" w:sz="4" w:space="0" w:color="auto"/>
              <w:left w:val="nil"/>
              <w:bottom w:val="nil"/>
              <w:right w:val="nil"/>
            </w:tcBorders>
          </w:tcPr>
          <w:p w14:paraId="05C01622" w14:textId="77C423DF"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83.84</w:t>
            </w:r>
          </w:p>
        </w:tc>
      </w:tr>
      <w:tr w:rsidR="00EC4119" w14:paraId="60295375" w14:textId="351DDC8F" w:rsidTr="000F101E">
        <w:trPr>
          <w:trHeight w:val="368"/>
        </w:trPr>
        <w:tc>
          <w:tcPr>
            <w:tcW w:w="3780" w:type="dxa"/>
            <w:tcBorders>
              <w:right w:val="nil"/>
            </w:tcBorders>
          </w:tcPr>
          <w:p w14:paraId="00000078" w14:textId="5763D6E4"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Prolific (United Kingdom)</w:t>
            </w:r>
          </w:p>
        </w:tc>
        <w:tc>
          <w:tcPr>
            <w:tcW w:w="1770" w:type="dxa"/>
            <w:tcBorders>
              <w:top w:val="nil"/>
              <w:left w:val="nil"/>
              <w:bottom w:val="nil"/>
              <w:right w:val="nil"/>
            </w:tcBorders>
          </w:tcPr>
          <w:p w14:paraId="00000079" w14:textId="08B88D1F"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575</w:t>
            </w:r>
          </w:p>
        </w:tc>
        <w:tc>
          <w:tcPr>
            <w:tcW w:w="1770" w:type="dxa"/>
            <w:tcBorders>
              <w:top w:val="nil"/>
              <w:left w:val="nil"/>
              <w:bottom w:val="nil"/>
              <w:right w:val="nil"/>
            </w:tcBorders>
          </w:tcPr>
          <w:p w14:paraId="38FD6C36" w14:textId="2C490A52"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37.89 (12.13)</w:t>
            </w:r>
          </w:p>
        </w:tc>
        <w:tc>
          <w:tcPr>
            <w:tcW w:w="1770" w:type="dxa"/>
            <w:tcBorders>
              <w:top w:val="nil"/>
              <w:left w:val="nil"/>
              <w:bottom w:val="nil"/>
              <w:right w:val="nil"/>
            </w:tcBorders>
          </w:tcPr>
          <w:p w14:paraId="55A33B5B" w14:textId="4CBC901C"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48.21</w:t>
            </w:r>
          </w:p>
        </w:tc>
      </w:tr>
      <w:tr w:rsidR="00EC4119" w14:paraId="2C739795" w14:textId="7228F0FD" w:rsidTr="000F101E">
        <w:tc>
          <w:tcPr>
            <w:tcW w:w="3780" w:type="dxa"/>
            <w:tcBorders>
              <w:right w:val="nil"/>
            </w:tcBorders>
          </w:tcPr>
          <w:p w14:paraId="0000007A"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South Alabama</w:t>
            </w:r>
          </w:p>
        </w:tc>
        <w:tc>
          <w:tcPr>
            <w:tcW w:w="1770" w:type="dxa"/>
            <w:tcBorders>
              <w:top w:val="nil"/>
              <w:left w:val="nil"/>
              <w:bottom w:val="nil"/>
              <w:right w:val="nil"/>
            </w:tcBorders>
          </w:tcPr>
          <w:p w14:paraId="0000007B"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365</w:t>
            </w:r>
          </w:p>
        </w:tc>
        <w:tc>
          <w:tcPr>
            <w:tcW w:w="1770" w:type="dxa"/>
            <w:tcBorders>
              <w:top w:val="nil"/>
              <w:left w:val="nil"/>
              <w:bottom w:val="nil"/>
              <w:right w:val="nil"/>
            </w:tcBorders>
          </w:tcPr>
          <w:p w14:paraId="7A102958" w14:textId="7BE7300E"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19.56 (3.92)</w:t>
            </w:r>
          </w:p>
        </w:tc>
        <w:tc>
          <w:tcPr>
            <w:tcW w:w="1770" w:type="dxa"/>
            <w:tcBorders>
              <w:top w:val="nil"/>
              <w:left w:val="nil"/>
              <w:bottom w:val="nil"/>
              <w:right w:val="nil"/>
            </w:tcBorders>
          </w:tcPr>
          <w:p w14:paraId="27B21F6F" w14:textId="537EEAFE"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75.34</w:t>
            </w:r>
          </w:p>
        </w:tc>
      </w:tr>
      <w:tr w:rsidR="00EC4119" w14:paraId="698AEE11" w14:textId="776CB32C" w:rsidTr="000F101E">
        <w:tc>
          <w:tcPr>
            <w:tcW w:w="3780" w:type="dxa"/>
            <w:tcBorders>
              <w:right w:val="nil"/>
            </w:tcBorders>
          </w:tcPr>
          <w:p w14:paraId="0000007C"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Midwestern State University</w:t>
            </w:r>
          </w:p>
        </w:tc>
        <w:tc>
          <w:tcPr>
            <w:tcW w:w="1770" w:type="dxa"/>
            <w:tcBorders>
              <w:top w:val="nil"/>
              <w:left w:val="nil"/>
              <w:bottom w:val="nil"/>
              <w:right w:val="nil"/>
            </w:tcBorders>
          </w:tcPr>
          <w:p w14:paraId="0000007D"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254</w:t>
            </w:r>
          </w:p>
        </w:tc>
        <w:tc>
          <w:tcPr>
            <w:tcW w:w="1770" w:type="dxa"/>
            <w:tcBorders>
              <w:top w:val="nil"/>
              <w:left w:val="nil"/>
              <w:bottom w:val="nil"/>
              <w:right w:val="nil"/>
            </w:tcBorders>
          </w:tcPr>
          <w:p w14:paraId="31AF161D" w14:textId="02FC2150"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19.50 (2.77)</w:t>
            </w:r>
          </w:p>
        </w:tc>
        <w:tc>
          <w:tcPr>
            <w:tcW w:w="1770" w:type="dxa"/>
            <w:tcBorders>
              <w:top w:val="nil"/>
              <w:left w:val="nil"/>
              <w:bottom w:val="nil"/>
              <w:right w:val="nil"/>
            </w:tcBorders>
          </w:tcPr>
          <w:p w14:paraId="202294A0" w14:textId="39DE7251"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75.59</w:t>
            </w:r>
          </w:p>
        </w:tc>
      </w:tr>
      <w:tr w:rsidR="00EC4119" w14:paraId="11DBF232" w14:textId="69AC787E" w:rsidTr="000F101E">
        <w:tc>
          <w:tcPr>
            <w:tcW w:w="3780" w:type="dxa"/>
            <w:tcBorders>
              <w:right w:val="nil"/>
            </w:tcBorders>
          </w:tcPr>
          <w:p w14:paraId="0000007E"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Hope College</w:t>
            </w:r>
          </w:p>
        </w:tc>
        <w:tc>
          <w:tcPr>
            <w:tcW w:w="1770" w:type="dxa"/>
            <w:tcBorders>
              <w:top w:val="nil"/>
              <w:left w:val="nil"/>
              <w:bottom w:val="nil"/>
              <w:right w:val="nil"/>
            </w:tcBorders>
          </w:tcPr>
          <w:p w14:paraId="0000007F"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c>
          <w:tcPr>
            <w:tcW w:w="1770" w:type="dxa"/>
            <w:tcBorders>
              <w:top w:val="nil"/>
              <w:left w:val="nil"/>
              <w:bottom w:val="nil"/>
              <w:right w:val="nil"/>
            </w:tcBorders>
          </w:tcPr>
          <w:p w14:paraId="2B51DD82" w14:textId="60B3F1DF"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18.59 (0.80)</w:t>
            </w:r>
          </w:p>
        </w:tc>
        <w:tc>
          <w:tcPr>
            <w:tcW w:w="1770" w:type="dxa"/>
            <w:tcBorders>
              <w:top w:val="nil"/>
              <w:left w:val="nil"/>
              <w:bottom w:val="nil"/>
              <w:right w:val="nil"/>
            </w:tcBorders>
          </w:tcPr>
          <w:p w14:paraId="189766B9" w14:textId="267CAD9E"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73.95</w:t>
            </w:r>
          </w:p>
        </w:tc>
      </w:tr>
      <w:tr w:rsidR="00EC4119" w14:paraId="7EF93A62" w14:textId="034C7EBC" w:rsidTr="000F101E">
        <w:tc>
          <w:tcPr>
            <w:tcW w:w="3780" w:type="dxa"/>
            <w:tcBorders>
              <w:right w:val="nil"/>
            </w:tcBorders>
          </w:tcPr>
          <w:p w14:paraId="13ED65C4" w14:textId="669640A8"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Prolific (United States and Canada)</w:t>
            </w:r>
          </w:p>
        </w:tc>
        <w:tc>
          <w:tcPr>
            <w:tcW w:w="1770" w:type="dxa"/>
            <w:tcBorders>
              <w:top w:val="nil"/>
              <w:left w:val="nil"/>
              <w:bottom w:val="nil"/>
              <w:right w:val="nil"/>
            </w:tcBorders>
          </w:tcPr>
          <w:p w14:paraId="1565D717" w14:textId="076671F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w:t>
            </w:r>
          </w:p>
        </w:tc>
        <w:tc>
          <w:tcPr>
            <w:tcW w:w="1770" w:type="dxa"/>
            <w:tcBorders>
              <w:top w:val="nil"/>
              <w:left w:val="nil"/>
              <w:bottom w:val="nil"/>
              <w:right w:val="nil"/>
            </w:tcBorders>
          </w:tcPr>
          <w:p w14:paraId="1740B658" w14:textId="2438E2D3"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37.66 (11.62)</w:t>
            </w:r>
          </w:p>
        </w:tc>
        <w:tc>
          <w:tcPr>
            <w:tcW w:w="1770" w:type="dxa"/>
            <w:tcBorders>
              <w:top w:val="nil"/>
              <w:left w:val="nil"/>
              <w:bottom w:val="nil"/>
              <w:right w:val="nil"/>
            </w:tcBorders>
          </w:tcPr>
          <w:p w14:paraId="28A69644" w14:textId="506A0AA2"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46.75</w:t>
            </w:r>
          </w:p>
        </w:tc>
      </w:tr>
      <w:tr w:rsidR="00EC4119" w14:paraId="3DE730D8" w14:textId="19DF6961" w:rsidTr="000F101E">
        <w:tc>
          <w:tcPr>
            <w:tcW w:w="3780" w:type="dxa"/>
            <w:tcBorders>
              <w:right w:val="nil"/>
            </w:tcBorders>
          </w:tcPr>
          <w:p w14:paraId="00000080"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Connecticut</w:t>
            </w:r>
          </w:p>
        </w:tc>
        <w:tc>
          <w:tcPr>
            <w:tcW w:w="1770" w:type="dxa"/>
            <w:tcBorders>
              <w:top w:val="nil"/>
              <w:left w:val="nil"/>
              <w:bottom w:val="nil"/>
              <w:right w:val="nil"/>
            </w:tcBorders>
          </w:tcPr>
          <w:p w14:paraId="00000081"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152</w:t>
            </w:r>
          </w:p>
        </w:tc>
        <w:tc>
          <w:tcPr>
            <w:tcW w:w="1770" w:type="dxa"/>
            <w:tcBorders>
              <w:top w:val="nil"/>
              <w:left w:val="nil"/>
              <w:bottom w:val="nil"/>
              <w:right w:val="nil"/>
            </w:tcBorders>
          </w:tcPr>
          <w:p w14:paraId="1F69ACCF" w14:textId="37E2F141"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18.69 (1.01)</w:t>
            </w:r>
          </w:p>
        </w:tc>
        <w:tc>
          <w:tcPr>
            <w:tcW w:w="1770" w:type="dxa"/>
            <w:tcBorders>
              <w:top w:val="nil"/>
              <w:left w:val="nil"/>
              <w:bottom w:val="nil"/>
              <w:right w:val="nil"/>
            </w:tcBorders>
          </w:tcPr>
          <w:p w14:paraId="2ADA5AF9" w14:textId="7F0D7B01"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73.68</w:t>
            </w:r>
          </w:p>
        </w:tc>
      </w:tr>
      <w:tr w:rsidR="00EC4119" w14:paraId="6949AFA6" w14:textId="15E0C6CB" w:rsidTr="000F101E">
        <w:tc>
          <w:tcPr>
            <w:tcW w:w="3780" w:type="dxa"/>
            <w:tcBorders>
              <w:right w:val="nil"/>
            </w:tcBorders>
          </w:tcPr>
          <w:p w14:paraId="00000082"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 Connecticut State University</w:t>
            </w:r>
          </w:p>
        </w:tc>
        <w:tc>
          <w:tcPr>
            <w:tcW w:w="1770" w:type="dxa"/>
            <w:tcBorders>
              <w:top w:val="nil"/>
              <w:left w:val="nil"/>
              <w:bottom w:val="nil"/>
              <w:right w:val="nil"/>
            </w:tcBorders>
          </w:tcPr>
          <w:p w14:paraId="00000083"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1770" w:type="dxa"/>
            <w:tcBorders>
              <w:top w:val="nil"/>
              <w:left w:val="nil"/>
              <w:bottom w:val="nil"/>
              <w:right w:val="nil"/>
            </w:tcBorders>
          </w:tcPr>
          <w:p w14:paraId="7D0CB752" w14:textId="3B356EFC"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20.54 (4.89)</w:t>
            </w:r>
          </w:p>
        </w:tc>
        <w:tc>
          <w:tcPr>
            <w:tcW w:w="1770" w:type="dxa"/>
            <w:tcBorders>
              <w:top w:val="nil"/>
              <w:left w:val="nil"/>
              <w:bottom w:val="nil"/>
              <w:right w:val="nil"/>
            </w:tcBorders>
          </w:tcPr>
          <w:p w14:paraId="6B372665" w14:textId="3DF538A7"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60.00</w:t>
            </w:r>
          </w:p>
        </w:tc>
      </w:tr>
      <w:tr w:rsidR="00EC4119" w14:paraId="4AE463B2" w14:textId="3DC8E9ED" w:rsidTr="000F101E">
        <w:tc>
          <w:tcPr>
            <w:tcW w:w="3780" w:type="dxa"/>
            <w:tcBorders>
              <w:right w:val="nil"/>
            </w:tcBorders>
          </w:tcPr>
          <w:p w14:paraId="00000084"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Illinois State University</w:t>
            </w:r>
          </w:p>
        </w:tc>
        <w:tc>
          <w:tcPr>
            <w:tcW w:w="1770" w:type="dxa"/>
            <w:tcBorders>
              <w:top w:val="nil"/>
              <w:left w:val="nil"/>
              <w:bottom w:val="nil"/>
              <w:right w:val="nil"/>
            </w:tcBorders>
          </w:tcPr>
          <w:p w14:paraId="00000085"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1770" w:type="dxa"/>
            <w:tcBorders>
              <w:top w:val="nil"/>
              <w:left w:val="nil"/>
              <w:bottom w:val="nil"/>
              <w:right w:val="nil"/>
            </w:tcBorders>
          </w:tcPr>
          <w:p w14:paraId="4FF00EC7" w14:textId="7080C41D"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19.22 (1.85)</w:t>
            </w:r>
          </w:p>
        </w:tc>
        <w:tc>
          <w:tcPr>
            <w:tcW w:w="1770" w:type="dxa"/>
            <w:tcBorders>
              <w:top w:val="nil"/>
              <w:left w:val="nil"/>
              <w:bottom w:val="nil"/>
              <w:right w:val="nil"/>
            </w:tcBorders>
          </w:tcPr>
          <w:p w14:paraId="5FC2FF0A" w14:textId="5200F726"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84.93</w:t>
            </w:r>
          </w:p>
        </w:tc>
      </w:tr>
      <w:tr w:rsidR="00EC4119" w14:paraId="36D18F30" w14:textId="56BF0995" w:rsidTr="000F101E">
        <w:tc>
          <w:tcPr>
            <w:tcW w:w="3780" w:type="dxa"/>
            <w:tcBorders>
              <w:right w:val="nil"/>
            </w:tcBorders>
          </w:tcPr>
          <w:p w14:paraId="00000086"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Clemson University</w:t>
            </w:r>
          </w:p>
        </w:tc>
        <w:tc>
          <w:tcPr>
            <w:tcW w:w="1770" w:type="dxa"/>
            <w:tcBorders>
              <w:top w:val="nil"/>
              <w:left w:val="nil"/>
              <w:bottom w:val="nil"/>
              <w:right w:val="nil"/>
            </w:tcBorders>
          </w:tcPr>
          <w:p w14:paraId="00000087"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1770" w:type="dxa"/>
            <w:tcBorders>
              <w:top w:val="nil"/>
              <w:left w:val="nil"/>
              <w:bottom w:val="nil"/>
              <w:right w:val="nil"/>
            </w:tcBorders>
          </w:tcPr>
          <w:p w14:paraId="3FD159AD" w14:textId="04AC5169"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21.37 (5.66)</w:t>
            </w:r>
          </w:p>
        </w:tc>
        <w:tc>
          <w:tcPr>
            <w:tcW w:w="1770" w:type="dxa"/>
            <w:tcBorders>
              <w:top w:val="nil"/>
              <w:left w:val="nil"/>
              <w:bottom w:val="nil"/>
              <w:right w:val="nil"/>
            </w:tcBorders>
          </w:tcPr>
          <w:p w14:paraId="79DF88FE" w14:textId="019D39B7"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80.49</w:t>
            </w:r>
          </w:p>
        </w:tc>
      </w:tr>
      <w:tr w:rsidR="00EC4119" w14:paraId="206EF104" w14:textId="0F977FBF" w:rsidTr="000F101E">
        <w:tc>
          <w:tcPr>
            <w:tcW w:w="3780" w:type="dxa"/>
            <w:tcBorders>
              <w:bottom w:val="single" w:sz="4" w:space="0" w:color="000000"/>
              <w:right w:val="nil"/>
            </w:tcBorders>
          </w:tcPr>
          <w:p w14:paraId="00000088" w14:textId="77777777" w:rsidR="00EC4119" w:rsidRDefault="00EC411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Butler University</w:t>
            </w:r>
          </w:p>
        </w:tc>
        <w:tc>
          <w:tcPr>
            <w:tcW w:w="1770" w:type="dxa"/>
            <w:tcBorders>
              <w:top w:val="nil"/>
              <w:left w:val="nil"/>
              <w:bottom w:val="single" w:sz="4" w:space="0" w:color="auto"/>
              <w:right w:val="nil"/>
            </w:tcBorders>
          </w:tcPr>
          <w:p w14:paraId="00000089" w14:textId="77777777" w:rsidR="00EC4119" w:rsidRDefault="00EC411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770" w:type="dxa"/>
            <w:tcBorders>
              <w:top w:val="nil"/>
              <w:left w:val="nil"/>
              <w:bottom w:val="single" w:sz="4" w:space="0" w:color="auto"/>
              <w:right w:val="nil"/>
            </w:tcBorders>
          </w:tcPr>
          <w:p w14:paraId="4CF9A67C" w14:textId="1D7CD62E" w:rsidR="00EC4119" w:rsidRPr="00EC4119" w:rsidRDefault="00FD6BB4">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20.63 (2.50)</w:t>
            </w:r>
          </w:p>
        </w:tc>
        <w:tc>
          <w:tcPr>
            <w:tcW w:w="1770" w:type="dxa"/>
            <w:tcBorders>
              <w:top w:val="nil"/>
              <w:left w:val="nil"/>
              <w:bottom w:val="single" w:sz="4" w:space="0" w:color="auto"/>
              <w:right w:val="nil"/>
            </w:tcBorders>
          </w:tcPr>
          <w:p w14:paraId="420C8573" w14:textId="141037D7" w:rsidR="00EC4119" w:rsidRPr="00EC4119" w:rsidRDefault="000A266D">
            <w:pPr>
              <w:spacing w:line="36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68.18</w:t>
            </w:r>
          </w:p>
        </w:tc>
      </w:tr>
    </w:tbl>
    <w:p w14:paraId="0000008A" w14:textId="51C715BC" w:rsidR="00E0085D" w:rsidRDefault="00502DE4">
      <w:pPr>
        <w:spacing w:after="0" w:line="480" w:lineRule="auto"/>
        <w:rPr>
          <w:rFonts w:ascii="Times New Roman" w:eastAsia="Times New Roman" w:hAnsi="Times New Roman" w:cs="Times New Roman"/>
          <w:sz w:val="24"/>
          <w:szCs w:val="24"/>
        </w:rPr>
      </w:pPr>
      <w:r w:rsidRPr="000B378A">
        <w:rPr>
          <w:rFonts w:ascii="Times New Roman" w:eastAsia="Times New Roman" w:hAnsi="Times New Roman" w:cs="Times New Roman"/>
          <w:i/>
          <w:iCs/>
          <w:sz w:val="24"/>
          <w:szCs w:val="24"/>
        </w:rPr>
        <w:t>Note</w:t>
      </w:r>
      <w:r>
        <w:rPr>
          <w:rFonts w:ascii="Times New Roman" w:eastAsia="Times New Roman" w:hAnsi="Times New Roman" w:cs="Times New Roman"/>
          <w:sz w:val="24"/>
          <w:szCs w:val="24"/>
        </w:rPr>
        <w:t>: For completeness, Prolific participants are split by country of origin</w:t>
      </w:r>
    </w:p>
    <w:p w14:paraId="0000008B" w14:textId="77777777" w:rsidR="00E0085D" w:rsidRDefault="00E04520">
      <w:pPr>
        <w:spacing w:after="0"/>
        <w:rPr>
          <w:rFonts w:ascii="Times New Roman" w:eastAsia="Times New Roman" w:hAnsi="Times New Roman" w:cs="Times New Roman"/>
          <w:sz w:val="24"/>
          <w:szCs w:val="24"/>
        </w:rPr>
      </w:pPr>
      <w:r>
        <w:br w:type="page"/>
      </w:r>
    </w:p>
    <w:p w14:paraId="0000008C" w14:textId="77777777" w:rsidR="00E0085D" w:rsidRDefault="00E0452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Table 2. </w:t>
      </w:r>
      <w:r>
        <w:rPr>
          <w:rFonts w:ascii="Times New Roman" w:eastAsia="Times New Roman" w:hAnsi="Times New Roman" w:cs="Times New Roman"/>
          <w:i/>
          <w:sz w:val="24"/>
          <w:szCs w:val="24"/>
        </w:rPr>
        <w:t>Descriptive Statistics for Affordance Strength and Affordance Set Size.</w:t>
      </w: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2337"/>
        <w:gridCol w:w="2337"/>
        <w:gridCol w:w="2338"/>
        <w:gridCol w:w="2338"/>
      </w:tblGrid>
      <w:tr w:rsidR="00E0085D" w14:paraId="5B20F25B" w14:textId="77777777">
        <w:tc>
          <w:tcPr>
            <w:tcW w:w="2337" w:type="dxa"/>
            <w:tcBorders>
              <w:top w:val="single" w:sz="4" w:space="0" w:color="000000"/>
            </w:tcBorders>
          </w:tcPr>
          <w:p w14:paraId="0000008D"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2337" w:type="dxa"/>
            <w:tcBorders>
              <w:top w:val="single" w:sz="4" w:space="0" w:color="000000"/>
            </w:tcBorders>
          </w:tcPr>
          <w:p w14:paraId="0000008E"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w:t>
            </w:r>
          </w:p>
        </w:tc>
        <w:tc>
          <w:tcPr>
            <w:tcW w:w="2338" w:type="dxa"/>
            <w:tcBorders>
              <w:top w:val="single" w:sz="4" w:space="0" w:color="000000"/>
            </w:tcBorders>
          </w:tcPr>
          <w:p w14:paraId="0000008F"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w:t>
            </w:r>
          </w:p>
        </w:tc>
        <w:tc>
          <w:tcPr>
            <w:tcW w:w="2338" w:type="dxa"/>
            <w:tcBorders>
              <w:top w:val="single" w:sz="4" w:space="0" w:color="000000"/>
            </w:tcBorders>
          </w:tcPr>
          <w:p w14:paraId="00000090"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w:t>
            </w:r>
          </w:p>
        </w:tc>
      </w:tr>
      <w:tr w:rsidR="00E0085D" w14:paraId="19FE66FA" w14:textId="77777777">
        <w:tc>
          <w:tcPr>
            <w:tcW w:w="2337" w:type="dxa"/>
          </w:tcPr>
          <w:p w14:paraId="00000091"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AFS</w:t>
            </w:r>
          </w:p>
        </w:tc>
        <w:tc>
          <w:tcPr>
            <w:tcW w:w="2337" w:type="dxa"/>
          </w:tcPr>
          <w:p w14:paraId="00000092" w14:textId="40CB5FC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r w:rsidR="000B27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(.04)</w:t>
            </w:r>
          </w:p>
        </w:tc>
        <w:tc>
          <w:tcPr>
            <w:tcW w:w="2338" w:type="dxa"/>
          </w:tcPr>
          <w:p w14:paraId="00000093"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2338" w:type="dxa"/>
          </w:tcPr>
          <w:p w14:paraId="00000094"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r>
      <w:tr w:rsidR="00E0085D" w14:paraId="4FC13719" w14:textId="77777777">
        <w:tc>
          <w:tcPr>
            <w:tcW w:w="2337" w:type="dxa"/>
          </w:tcPr>
          <w:p w14:paraId="00000095"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c>
          <w:tcPr>
            <w:tcW w:w="2337" w:type="dxa"/>
          </w:tcPr>
          <w:p w14:paraId="00000096"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 (.09)</w:t>
            </w:r>
          </w:p>
        </w:tc>
        <w:tc>
          <w:tcPr>
            <w:tcW w:w="2338" w:type="dxa"/>
          </w:tcPr>
          <w:p w14:paraId="00000097"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2338" w:type="dxa"/>
          </w:tcPr>
          <w:p w14:paraId="00000098"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E0085D" w14:paraId="426B8F5A" w14:textId="77777777">
        <w:tc>
          <w:tcPr>
            <w:tcW w:w="2337" w:type="dxa"/>
            <w:tcBorders>
              <w:bottom w:val="single" w:sz="4" w:space="0" w:color="000000"/>
            </w:tcBorders>
          </w:tcPr>
          <w:p w14:paraId="00000099"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AFSS</w:t>
            </w:r>
          </w:p>
        </w:tc>
        <w:tc>
          <w:tcPr>
            <w:tcW w:w="2337" w:type="dxa"/>
            <w:tcBorders>
              <w:bottom w:val="single" w:sz="4" w:space="0" w:color="000000"/>
            </w:tcBorders>
          </w:tcPr>
          <w:p w14:paraId="0000009A"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35.65 (9.12)</w:t>
            </w:r>
          </w:p>
        </w:tc>
        <w:tc>
          <w:tcPr>
            <w:tcW w:w="2338" w:type="dxa"/>
            <w:tcBorders>
              <w:bottom w:val="single" w:sz="4" w:space="0" w:color="000000"/>
            </w:tcBorders>
          </w:tcPr>
          <w:p w14:paraId="0000009B"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38" w:type="dxa"/>
            <w:tcBorders>
              <w:bottom w:val="single" w:sz="4" w:space="0" w:color="000000"/>
            </w:tcBorders>
          </w:tcPr>
          <w:p w14:paraId="0000009C"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bl>
    <w:p w14:paraId="48723272" w14:textId="77777777" w:rsidR="00584C00" w:rsidRDefault="00E04520">
      <w:pPr>
        <w:spacing w:after="0"/>
        <w:rPr>
          <w:rFonts w:ascii="Times New Roman" w:eastAsia="Times New Roman" w:hAnsi="Times New Roman" w:cs="Times New Roman"/>
          <w:sz w:val="24"/>
          <w:szCs w:val="24"/>
        </w:rPr>
      </w:pPr>
      <w:r w:rsidRPr="00344E25">
        <w:rPr>
          <w:rFonts w:ascii="Times New Roman" w:eastAsia="Times New Roman" w:hAnsi="Times New Roman" w:cs="Times New Roman"/>
          <w:i/>
          <w:iCs/>
          <w:sz w:val="24"/>
          <w:szCs w:val="24"/>
        </w:rPr>
        <w:t>Note</w:t>
      </w:r>
      <w:r>
        <w:rPr>
          <w:rFonts w:ascii="Times New Roman" w:eastAsia="Times New Roman" w:hAnsi="Times New Roman" w:cs="Times New Roman"/>
          <w:sz w:val="24"/>
          <w:szCs w:val="24"/>
        </w:rPr>
        <w:t xml:space="preserve">: AFS = Affordance Strength; AFP = Affordance </w:t>
      </w:r>
      <w:r w:rsidR="002869DA">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AFSS = Affordance Set Size.</w:t>
      </w:r>
    </w:p>
    <w:p w14:paraId="08CC3B30" w14:textId="77777777" w:rsidR="00584C00" w:rsidRDefault="00584C00">
      <w:pPr>
        <w:spacing w:after="0"/>
        <w:rPr>
          <w:rFonts w:ascii="Times New Roman" w:eastAsia="Times New Roman" w:hAnsi="Times New Roman" w:cs="Times New Roman"/>
          <w:sz w:val="24"/>
          <w:szCs w:val="24"/>
        </w:rPr>
      </w:pPr>
    </w:p>
    <w:p w14:paraId="0000009D" w14:textId="33741EBE" w:rsidR="00E0085D" w:rsidRDefault="00E04520">
      <w:pPr>
        <w:spacing w:after="0"/>
        <w:rPr>
          <w:rFonts w:ascii="Times New Roman" w:eastAsia="Times New Roman" w:hAnsi="Times New Roman" w:cs="Times New Roman"/>
          <w:sz w:val="24"/>
          <w:szCs w:val="24"/>
        </w:rPr>
      </w:pPr>
      <w:r>
        <w:br w:type="page"/>
      </w:r>
    </w:p>
    <w:p w14:paraId="1962C053" w14:textId="77777777" w:rsidR="00433ADB" w:rsidRDefault="00433ADB">
      <w:pPr>
        <w:spacing w:after="0" w:line="480" w:lineRule="auto"/>
        <w:jc w:val="both"/>
        <w:rPr>
          <w:rFonts w:ascii="Times New Roman" w:eastAsia="Times New Roman" w:hAnsi="Times New Roman" w:cs="Times New Roman"/>
          <w:sz w:val="24"/>
          <w:szCs w:val="24"/>
        </w:rPr>
        <w:sectPr w:rsidR="00433ADB" w:rsidSect="00BB2FA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pPr>
    </w:p>
    <w:p w14:paraId="0000009E" w14:textId="77777777" w:rsidR="00E0085D" w:rsidRDefault="00E04520">
      <w:pPr>
        <w:spacing w:after="0" w:line="480" w:lineRule="auto"/>
        <w:jc w:val="both"/>
        <w:rPr>
          <w:rFonts w:ascii="Times New Roman" w:eastAsia="Times New Roman" w:hAnsi="Times New Roman" w:cs="Times New Roman"/>
          <w:sz w:val="24"/>
          <w:szCs w:val="24"/>
        </w:rPr>
      </w:pPr>
      <w:bookmarkStart w:id="4" w:name="_Hlk161059048"/>
      <w:r>
        <w:rPr>
          <w:rFonts w:ascii="Times New Roman" w:eastAsia="Times New Roman" w:hAnsi="Times New Roman" w:cs="Times New Roman"/>
          <w:sz w:val="24"/>
          <w:szCs w:val="24"/>
        </w:rPr>
        <w:lastRenderedPageBreak/>
        <w:t xml:space="preserve">Table 3. </w:t>
      </w:r>
      <w:r>
        <w:rPr>
          <w:rFonts w:ascii="Times New Roman" w:eastAsia="Times New Roman" w:hAnsi="Times New Roman" w:cs="Times New Roman"/>
          <w:i/>
          <w:sz w:val="24"/>
          <w:szCs w:val="24"/>
        </w:rPr>
        <w:t>Correlations between Affordance Measures and Lexical/Semantic Variables.</w:t>
      </w:r>
    </w:p>
    <w:tbl>
      <w:tblPr>
        <w:tblStyle w:val="a1"/>
        <w:tblW w:w="12022"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335"/>
        <w:gridCol w:w="1335"/>
        <w:gridCol w:w="1336"/>
        <w:gridCol w:w="1336"/>
        <w:gridCol w:w="1336"/>
        <w:gridCol w:w="1336"/>
        <w:gridCol w:w="1336"/>
        <w:gridCol w:w="1336"/>
        <w:gridCol w:w="1336"/>
      </w:tblGrid>
      <w:tr w:rsidR="00FA5C08" w14:paraId="33673E4C" w14:textId="4F468930" w:rsidTr="000F101E">
        <w:tc>
          <w:tcPr>
            <w:tcW w:w="1335" w:type="dxa"/>
            <w:tcBorders>
              <w:top w:val="single" w:sz="4" w:space="0" w:color="000000"/>
              <w:bottom w:val="single" w:sz="4" w:space="0" w:color="000000"/>
            </w:tcBorders>
          </w:tcPr>
          <w:p w14:paraId="0000009F"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1335" w:type="dxa"/>
            <w:tcBorders>
              <w:top w:val="single" w:sz="4" w:space="0" w:color="000000"/>
              <w:bottom w:val="single" w:sz="4" w:space="0" w:color="000000"/>
            </w:tcBorders>
          </w:tcPr>
          <w:p w14:paraId="000000A0"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AFSS</w:t>
            </w:r>
          </w:p>
        </w:tc>
        <w:tc>
          <w:tcPr>
            <w:tcW w:w="1336" w:type="dxa"/>
            <w:tcBorders>
              <w:top w:val="single" w:sz="4" w:space="0" w:color="000000"/>
              <w:bottom w:val="single" w:sz="4" w:space="0" w:color="000000"/>
            </w:tcBorders>
          </w:tcPr>
          <w:p w14:paraId="000000A1"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AFS</w:t>
            </w:r>
          </w:p>
        </w:tc>
        <w:tc>
          <w:tcPr>
            <w:tcW w:w="1336" w:type="dxa"/>
            <w:tcBorders>
              <w:top w:val="single" w:sz="4" w:space="0" w:color="000000"/>
              <w:bottom w:val="single" w:sz="4" w:space="0" w:color="000000"/>
            </w:tcBorders>
          </w:tcPr>
          <w:p w14:paraId="000000A2"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c>
          <w:tcPr>
            <w:tcW w:w="1336" w:type="dxa"/>
            <w:tcBorders>
              <w:top w:val="single" w:sz="4" w:space="0" w:color="000000"/>
              <w:bottom w:val="single" w:sz="4" w:space="0" w:color="000000"/>
            </w:tcBorders>
          </w:tcPr>
          <w:p w14:paraId="000000A3"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w:t>
            </w:r>
          </w:p>
        </w:tc>
        <w:tc>
          <w:tcPr>
            <w:tcW w:w="1336" w:type="dxa"/>
            <w:tcBorders>
              <w:top w:val="single" w:sz="4" w:space="0" w:color="000000"/>
              <w:bottom w:val="single" w:sz="4" w:space="0" w:color="000000"/>
            </w:tcBorders>
          </w:tcPr>
          <w:p w14:paraId="000000A4"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BOI</w:t>
            </w:r>
          </w:p>
        </w:tc>
        <w:tc>
          <w:tcPr>
            <w:tcW w:w="1336" w:type="dxa"/>
            <w:tcBorders>
              <w:top w:val="single" w:sz="4" w:space="0" w:color="000000"/>
              <w:bottom w:val="single" w:sz="4" w:space="0" w:color="000000"/>
            </w:tcBorders>
          </w:tcPr>
          <w:p w14:paraId="000000A5"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SUBTLEX</w:t>
            </w:r>
          </w:p>
        </w:tc>
        <w:tc>
          <w:tcPr>
            <w:tcW w:w="1336" w:type="dxa"/>
            <w:tcBorders>
              <w:top w:val="single" w:sz="4" w:space="0" w:color="000000"/>
              <w:bottom w:val="single" w:sz="4" w:space="0" w:color="000000"/>
            </w:tcBorders>
          </w:tcPr>
          <w:p w14:paraId="394B0DC3" w14:textId="0B627F89"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AoA</w:t>
            </w:r>
          </w:p>
        </w:tc>
        <w:tc>
          <w:tcPr>
            <w:tcW w:w="1336" w:type="dxa"/>
            <w:tcBorders>
              <w:top w:val="single" w:sz="4" w:space="0" w:color="000000"/>
              <w:bottom w:val="single" w:sz="4" w:space="0" w:color="000000"/>
            </w:tcBorders>
          </w:tcPr>
          <w:p w14:paraId="6009DC90" w14:textId="212A9F88" w:rsidR="00FA5C08" w:rsidRDefault="00FA5C08">
            <w:pPr>
              <w:spacing w:line="480" w:lineRule="auto"/>
              <w:jc w:val="center"/>
              <w:rPr>
                <w:rFonts w:ascii="Times New Roman" w:eastAsia="Times New Roman" w:hAnsi="Times New Roman" w:cs="Times New Roman"/>
                <w:sz w:val="24"/>
                <w:szCs w:val="24"/>
              </w:rPr>
            </w:pPr>
            <w:r w:rsidRPr="000F101E">
              <w:rPr>
                <w:rFonts w:ascii="Times New Roman" w:eastAsia="Times New Roman" w:hAnsi="Times New Roman" w:cs="Times New Roman"/>
                <w:color w:val="4F81BD" w:themeColor="accent1"/>
                <w:sz w:val="24"/>
                <w:szCs w:val="24"/>
              </w:rPr>
              <w:t>Animacy</w:t>
            </w:r>
          </w:p>
        </w:tc>
      </w:tr>
      <w:tr w:rsidR="00FA5C08" w14:paraId="1ACDB1D8" w14:textId="755F7041" w:rsidTr="000F101E">
        <w:tc>
          <w:tcPr>
            <w:tcW w:w="1335" w:type="dxa"/>
            <w:tcBorders>
              <w:top w:val="single" w:sz="4" w:space="0" w:color="000000"/>
            </w:tcBorders>
          </w:tcPr>
          <w:p w14:paraId="000000A6"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AFS</w:t>
            </w:r>
          </w:p>
        </w:tc>
        <w:tc>
          <w:tcPr>
            <w:tcW w:w="1335" w:type="dxa"/>
            <w:tcBorders>
              <w:top w:val="single" w:sz="4" w:space="0" w:color="000000"/>
            </w:tcBorders>
          </w:tcPr>
          <w:p w14:paraId="000000A7"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1336" w:type="dxa"/>
            <w:tcBorders>
              <w:top w:val="single" w:sz="4" w:space="0" w:color="000000"/>
            </w:tcBorders>
          </w:tcPr>
          <w:p w14:paraId="000000A8"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Borders>
              <w:top w:val="single" w:sz="4" w:space="0" w:color="000000"/>
            </w:tcBorders>
          </w:tcPr>
          <w:p w14:paraId="000000A9"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Borders>
              <w:top w:val="single" w:sz="4" w:space="0" w:color="000000"/>
            </w:tcBorders>
          </w:tcPr>
          <w:p w14:paraId="000000AA"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Borders>
              <w:top w:val="single" w:sz="4" w:space="0" w:color="000000"/>
            </w:tcBorders>
          </w:tcPr>
          <w:p w14:paraId="000000AB"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Borders>
              <w:top w:val="single" w:sz="4" w:space="0" w:color="000000"/>
            </w:tcBorders>
          </w:tcPr>
          <w:p w14:paraId="000000AC"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Borders>
              <w:top w:val="single" w:sz="4" w:space="0" w:color="000000"/>
            </w:tcBorders>
          </w:tcPr>
          <w:p w14:paraId="505C7B7A"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Borders>
              <w:top w:val="single" w:sz="4" w:space="0" w:color="000000"/>
            </w:tcBorders>
          </w:tcPr>
          <w:p w14:paraId="696255B0"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602C62D7" w14:textId="7C7E2650" w:rsidTr="000F101E">
        <w:tc>
          <w:tcPr>
            <w:tcW w:w="1335" w:type="dxa"/>
          </w:tcPr>
          <w:p w14:paraId="000000AD"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c>
          <w:tcPr>
            <w:tcW w:w="1335" w:type="dxa"/>
          </w:tcPr>
          <w:p w14:paraId="000000AE"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1336" w:type="dxa"/>
          </w:tcPr>
          <w:p w14:paraId="000000AF"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1336" w:type="dxa"/>
          </w:tcPr>
          <w:p w14:paraId="000000B0"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Pr>
          <w:p w14:paraId="000000B1"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000000B2"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000000B3"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38E2832E"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0E90C20D"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21D8B4DD" w14:textId="62713148" w:rsidTr="000F101E">
        <w:tc>
          <w:tcPr>
            <w:tcW w:w="1335" w:type="dxa"/>
          </w:tcPr>
          <w:p w14:paraId="000000B4"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w:t>
            </w:r>
          </w:p>
        </w:tc>
        <w:tc>
          <w:tcPr>
            <w:tcW w:w="1335" w:type="dxa"/>
          </w:tcPr>
          <w:p w14:paraId="000000B5"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336" w:type="dxa"/>
          </w:tcPr>
          <w:p w14:paraId="000000B6"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336" w:type="dxa"/>
          </w:tcPr>
          <w:p w14:paraId="000000B7"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336" w:type="dxa"/>
          </w:tcPr>
          <w:p w14:paraId="000000B8"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Pr>
          <w:p w14:paraId="000000B9"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000000BA"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7F264A01"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2B7C78B7"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119F4533" w14:textId="612FCAFC" w:rsidTr="000F101E">
        <w:tc>
          <w:tcPr>
            <w:tcW w:w="1335" w:type="dxa"/>
          </w:tcPr>
          <w:p w14:paraId="000000BB"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BOI</w:t>
            </w:r>
          </w:p>
        </w:tc>
        <w:tc>
          <w:tcPr>
            <w:tcW w:w="1335" w:type="dxa"/>
          </w:tcPr>
          <w:p w14:paraId="000000BC"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336" w:type="dxa"/>
          </w:tcPr>
          <w:p w14:paraId="000000BD"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336" w:type="dxa"/>
          </w:tcPr>
          <w:p w14:paraId="000000BE"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1336" w:type="dxa"/>
          </w:tcPr>
          <w:p w14:paraId="000000BF"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1336" w:type="dxa"/>
          </w:tcPr>
          <w:p w14:paraId="000000C0"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Pr>
          <w:p w14:paraId="000000C1"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344D7CD5"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018B22D5"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262E70DF" w14:textId="51C3ED77" w:rsidTr="000F101E">
        <w:tc>
          <w:tcPr>
            <w:tcW w:w="1335" w:type="dxa"/>
          </w:tcPr>
          <w:p w14:paraId="000000C2"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SUBTLEX</w:t>
            </w:r>
          </w:p>
        </w:tc>
        <w:tc>
          <w:tcPr>
            <w:tcW w:w="1335" w:type="dxa"/>
          </w:tcPr>
          <w:p w14:paraId="000000C3"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1336" w:type="dxa"/>
          </w:tcPr>
          <w:p w14:paraId="000000C4"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1336" w:type="dxa"/>
          </w:tcPr>
          <w:p w14:paraId="000000C5"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c>
          <w:tcPr>
            <w:tcW w:w="1336" w:type="dxa"/>
          </w:tcPr>
          <w:p w14:paraId="000000C6"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336" w:type="dxa"/>
          </w:tcPr>
          <w:p w14:paraId="000000C7"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336" w:type="dxa"/>
          </w:tcPr>
          <w:p w14:paraId="000000C8"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Pr>
          <w:p w14:paraId="6738B730" w14:textId="77777777" w:rsidR="00FA5C08" w:rsidRDefault="00FA5C08">
            <w:pPr>
              <w:spacing w:line="480" w:lineRule="auto"/>
              <w:jc w:val="center"/>
              <w:rPr>
                <w:rFonts w:ascii="Times New Roman" w:eastAsia="Times New Roman" w:hAnsi="Times New Roman" w:cs="Times New Roman"/>
                <w:sz w:val="24"/>
                <w:szCs w:val="24"/>
              </w:rPr>
            </w:pPr>
          </w:p>
        </w:tc>
        <w:tc>
          <w:tcPr>
            <w:tcW w:w="1336" w:type="dxa"/>
          </w:tcPr>
          <w:p w14:paraId="6479CEE3"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5EACEF74" w14:textId="3002CBE8" w:rsidTr="000F101E">
        <w:tc>
          <w:tcPr>
            <w:tcW w:w="1335" w:type="dxa"/>
          </w:tcPr>
          <w:p w14:paraId="000000C9" w14:textId="77777777"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AoA</w:t>
            </w:r>
          </w:p>
        </w:tc>
        <w:tc>
          <w:tcPr>
            <w:tcW w:w="1335" w:type="dxa"/>
          </w:tcPr>
          <w:p w14:paraId="000000CA"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336" w:type="dxa"/>
          </w:tcPr>
          <w:p w14:paraId="000000CB"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1336" w:type="dxa"/>
          </w:tcPr>
          <w:p w14:paraId="000000CC"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336" w:type="dxa"/>
          </w:tcPr>
          <w:p w14:paraId="000000CD"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1336" w:type="dxa"/>
          </w:tcPr>
          <w:p w14:paraId="000000CE"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1336" w:type="dxa"/>
          </w:tcPr>
          <w:p w14:paraId="000000CF" w14:textId="7777777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1336" w:type="dxa"/>
          </w:tcPr>
          <w:p w14:paraId="62EE320F" w14:textId="605A53C8"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6" w:type="dxa"/>
          </w:tcPr>
          <w:p w14:paraId="76555D44" w14:textId="77777777" w:rsidR="00FA5C08" w:rsidRDefault="00FA5C08">
            <w:pPr>
              <w:spacing w:line="480" w:lineRule="auto"/>
              <w:jc w:val="center"/>
              <w:rPr>
                <w:rFonts w:ascii="Times New Roman" w:eastAsia="Times New Roman" w:hAnsi="Times New Roman" w:cs="Times New Roman"/>
                <w:sz w:val="24"/>
                <w:szCs w:val="24"/>
              </w:rPr>
            </w:pPr>
          </w:p>
        </w:tc>
      </w:tr>
      <w:tr w:rsidR="00FA5C08" w14:paraId="770FD87B" w14:textId="43E7FFAD" w:rsidTr="000F101E">
        <w:tc>
          <w:tcPr>
            <w:tcW w:w="1335" w:type="dxa"/>
          </w:tcPr>
          <w:p w14:paraId="6CD27DE1" w14:textId="71C6035D" w:rsidR="00FA5C08" w:rsidRPr="000F101E" w:rsidRDefault="00FA5C08">
            <w:pPr>
              <w:spacing w:line="480" w:lineRule="auto"/>
              <w:jc w:val="both"/>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Animacy</w:t>
            </w:r>
          </w:p>
        </w:tc>
        <w:tc>
          <w:tcPr>
            <w:tcW w:w="1335" w:type="dxa"/>
          </w:tcPr>
          <w:p w14:paraId="62341C12" w14:textId="0668117C"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.14*</w:t>
            </w:r>
          </w:p>
        </w:tc>
        <w:tc>
          <w:tcPr>
            <w:tcW w:w="1336" w:type="dxa"/>
          </w:tcPr>
          <w:p w14:paraId="0425B7C8" w14:textId="07756915" w:rsidR="00FA5C08" w:rsidRPr="000F101E" w:rsidRDefault="00426BE2">
            <w:pPr>
              <w:spacing w:line="48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-.30*</w:t>
            </w:r>
          </w:p>
        </w:tc>
        <w:tc>
          <w:tcPr>
            <w:tcW w:w="1336" w:type="dxa"/>
          </w:tcPr>
          <w:p w14:paraId="360833F2" w14:textId="1BB75892" w:rsidR="00FA5C08" w:rsidRPr="000F101E" w:rsidRDefault="00426BE2">
            <w:pPr>
              <w:spacing w:line="480" w:lineRule="auto"/>
              <w:jc w:val="center"/>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rPr>
              <w:t>-.31*</w:t>
            </w:r>
          </w:p>
        </w:tc>
        <w:tc>
          <w:tcPr>
            <w:tcW w:w="1336" w:type="dxa"/>
          </w:tcPr>
          <w:p w14:paraId="73BD9EE8" w14:textId="1610C3AC"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-.34*</w:t>
            </w:r>
          </w:p>
        </w:tc>
        <w:tc>
          <w:tcPr>
            <w:tcW w:w="1336" w:type="dxa"/>
          </w:tcPr>
          <w:p w14:paraId="4C861BDF" w14:textId="71C52450"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-.37*</w:t>
            </w:r>
          </w:p>
        </w:tc>
        <w:tc>
          <w:tcPr>
            <w:tcW w:w="1336" w:type="dxa"/>
          </w:tcPr>
          <w:p w14:paraId="4FE821F0" w14:textId="4EA6DA3E"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.01</w:t>
            </w:r>
          </w:p>
        </w:tc>
        <w:tc>
          <w:tcPr>
            <w:tcW w:w="1336" w:type="dxa"/>
          </w:tcPr>
          <w:p w14:paraId="176ACB8F" w14:textId="5020735E"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.05</w:t>
            </w:r>
          </w:p>
        </w:tc>
        <w:tc>
          <w:tcPr>
            <w:tcW w:w="1336" w:type="dxa"/>
          </w:tcPr>
          <w:p w14:paraId="364860FF" w14:textId="2E2BD3D8" w:rsidR="00FA5C08" w:rsidRPr="000F101E" w:rsidRDefault="00FA5C08">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w:t>
            </w:r>
          </w:p>
        </w:tc>
      </w:tr>
      <w:tr w:rsidR="00FA5C08" w14:paraId="26639210" w14:textId="11BDE59D" w:rsidTr="000F101E">
        <w:tc>
          <w:tcPr>
            <w:tcW w:w="1335" w:type="dxa"/>
          </w:tcPr>
          <w:p w14:paraId="6C68FCBF" w14:textId="7ABBF23F" w:rsidR="00FA5C08" w:rsidRDefault="00FA5C0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QSS</w:t>
            </w:r>
          </w:p>
        </w:tc>
        <w:tc>
          <w:tcPr>
            <w:tcW w:w="1335" w:type="dxa"/>
          </w:tcPr>
          <w:p w14:paraId="12B51830" w14:textId="42FEA3A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336" w:type="dxa"/>
          </w:tcPr>
          <w:p w14:paraId="486D9306" w14:textId="265CAF99"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1336" w:type="dxa"/>
          </w:tcPr>
          <w:p w14:paraId="2EAE1FC1" w14:textId="731CD840"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1336" w:type="dxa"/>
          </w:tcPr>
          <w:p w14:paraId="6904E908" w14:textId="776FDAD2"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1336" w:type="dxa"/>
          </w:tcPr>
          <w:p w14:paraId="7C6CC167" w14:textId="3CC4662A"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1336" w:type="dxa"/>
          </w:tcPr>
          <w:p w14:paraId="73448307" w14:textId="6E68343E"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336" w:type="dxa"/>
          </w:tcPr>
          <w:p w14:paraId="08B40073" w14:textId="43CC45A7" w:rsidR="00FA5C08" w:rsidRDefault="00FA5C0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36" w:type="dxa"/>
          </w:tcPr>
          <w:p w14:paraId="3D1E7CBF" w14:textId="5827129F" w:rsidR="00FA5C08" w:rsidRPr="000F101E" w:rsidRDefault="00326FA6">
            <w:pPr>
              <w:spacing w:line="480" w:lineRule="auto"/>
              <w:jc w:val="center"/>
              <w:rPr>
                <w:rFonts w:ascii="Times New Roman" w:eastAsia="Times New Roman" w:hAnsi="Times New Roman" w:cs="Times New Roman"/>
                <w:color w:val="4F81BD" w:themeColor="accent1"/>
                <w:sz w:val="24"/>
                <w:szCs w:val="24"/>
              </w:rPr>
            </w:pPr>
            <w:r w:rsidRPr="000F101E">
              <w:rPr>
                <w:rFonts w:ascii="Times New Roman" w:eastAsia="Times New Roman" w:hAnsi="Times New Roman" w:cs="Times New Roman"/>
                <w:color w:val="4F81BD" w:themeColor="accent1"/>
                <w:sz w:val="24"/>
                <w:szCs w:val="24"/>
              </w:rPr>
              <w:t>.02</w:t>
            </w:r>
          </w:p>
        </w:tc>
      </w:tr>
    </w:tbl>
    <w:p w14:paraId="7C78E5A6" w14:textId="169118AE" w:rsidR="00433ADB" w:rsidRDefault="00E04520">
      <w:pPr>
        <w:spacing w:after="0" w:line="240" w:lineRule="auto"/>
        <w:rPr>
          <w:rFonts w:ascii="Times New Roman" w:eastAsia="Times New Roman" w:hAnsi="Times New Roman" w:cs="Times New Roman"/>
          <w:sz w:val="24"/>
          <w:szCs w:val="24"/>
        </w:rPr>
        <w:sectPr w:rsidR="00433ADB" w:rsidSect="00BB2FA3">
          <w:headerReference w:type="default" r:id="rId18"/>
          <w:headerReference w:type="first" r:id="rId19"/>
          <w:pgSz w:w="15840" w:h="12240" w:orient="landscape"/>
          <w:pgMar w:top="1440" w:right="1440" w:bottom="1440" w:left="1440" w:header="720" w:footer="720" w:gutter="0"/>
          <w:pgNumType w:start="33"/>
          <w:cols w:space="720"/>
          <w:titlePg/>
          <w:docGrid w:linePitch="299"/>
        </w:sectPr>
      </w:pPr>
      <w:r>
        <w:rPr>
          <w:rFonts w:ascii="Times New Roman" w:eastAsia="Times New Roman" w:hAnsi="Times New Roman" w:cs="Times New Roman"/>
          <w:i/>
          <w:sz w:val="24"/>
          <w:szCs w:val="24"/>
        </w:rPr>
        <w:t>Notes</w:t>
      </w:r>
      <w:r>
        <w:rPr>
          <w:rFonts w:ascii="Times New Roman" w:eastAsia="Times New Roman" w:hAnsi="Times New Roman" w:cs="Times New Roman"/>
          <w:sz w:val="24"/>
          <w:szCs w:val="24"/>
        </w:rPr>
        <w:t xml:space="preserve">: AFSS = Affordance Set Size; AFS = Affordance Strength of strongest cue-affordance pair; AFP = Affordance </w:t>
      </w:r>
      <w:r w:rsidR="00420D79">
        <w:rPr>
          <w:rFonts w:ascii="Times New Roman" w:eastAsia="Times New Roman" w:hAnsi="Times New Roman" w:cs="Times New Roman"/>
          <w:sz w:val="24"/>
          <w:szCs w:val="24"/>
        </w:rPr>
        <w:t xml:space="preserve">Proportion </w:t>
      </w:r>
      <w:r>
        <w:rPr>
          <w:rFonts w:ascii="Times New Roman" w:eastAsia="Times New Roman" w:hAnsi="Times New Roman" w:cs="Times New Roman"/>
          <w:sz w:val="24"/>
          <w:szCs w:val="24"/>
        </w:rPr>
        <w:t>for highest probability cue-affordance pair; CON = Concreteness (Brysbaert et al., 2014); BOI = Body-Object Interaction (Pexman et al., 2019); SUBTLEX = Frequency (Brysbaert &amp; New, 2009); AoA = Age of Acquisition (Kuperman et al., 2012)</w:t>
      </w:r>
      <w:r w:rsidR="00433ADB">
        <w:rPr>
          <w:rFonts w:ascii="Times New Roman" w:eastAsia="Times New Roman" w:hAnsi="Times New Roman" w:cs="Times New Roman"/>
          <w:sz w:val="24"/>
          <w:szCs w:val="24"/>
        </w:rPr>
        <w:t>;</w:t>
      </w:r>
      <w:r w:rsidR="00FA5C08">
        <w:rPr>
          <w:rFonts w:ascii="Times New Roman" w:eastAsia="Times New Roman" w:hAnsi="Times New Roman" w:cs="Times New Roman"/>
          <w:sz w:val="24"/>
          <w:szCs w:val="24"/>
        </w:rPr>
        <w:t xml:space="preserve"> </w:t>
      </w:r>
      <w:r w:rsidR="00FA5C08" w:rsidRPr="000F101E">
        <w:rPr>
          <w:rFonts w:ascii="Times New Roman" w:eastAsia="Times New Roman" w:hAnsi="Times New Roman" w:cs="Times New Roman"/>
          <w:color w:val="4F81BD" w:themeColor="accent1"/>
          <w:sz w:val="24"/>
          <w:szCs w:val="24"/>
        </w:rPr>
        <w:t xml:space="preserve">Animacy = Living </w:t>
      </w:r>
      <w:r w:rsidR="00515811">
        <w:rPr>
          <w:rFonts w:ascii="Times New Roman" w:eastAsia="Times New Roman" w:hAnsi="Times New Roman" w:cs="Times New Roman"/>
          <w:color w:val="4F81BD" w:themeColor="accent1"/>
          <w:sz w:val="24"/>
          <w:szCs w:val="24"/>
        </w:rPr>
        <w:t>Scale r</w:t>
      </w:r>
      <w:r w:rsidR="00FA5C08" w:rsidRPr="000F101E">
        <w:rPr>
          <w:rFonts w:ascii="Times New Roman" w:eastAsia="Times New Roman" w:hAnsi="Times New Roman" w:cs="Times New Roman"/>
          <w:color w:val="4F81BD" w:themeColor="accent1"/>
          <w:sz w:val="24"/>
          <w:szCs w:val="24"/>
        </w:rPr>
        <w:t>atings derived from VanArsdall and Blunt (2022);</w:t>
      </w:r>
      <w:r w:rsidR="00433ADB">
        <w:rPr>
          <w:rFonts w:ascii="Times New Roman" w:eastAsia="Times New Roman" w:hAnsi="Times New Roman" w:cs="Times New Roman"/>
          <w:sz w:val="24"/>
          <w:szCs w:val="24"/>
        </w:rPr>
        <w:t xml:space="preserve"> QSS = Cue Set Size (Nelson et al., 2004);</w:t>
      </w:r>
      <w:r>
        <w:rPr>
          <w:rFonts w:ascii="Times New Roman" w:eastAsia="Times New Roman" w:hAnsi="Times New Roman" w:cs="Times New Roman"/>
          <w:sz w:val="24"/>
          <w:szCs w:val="24"/>
        </w:rPr>
        <w:t xml:space="preserve"> * =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.05.</w:t>
      </w:r>
    </w:p>
    <w:bookmarkEnd w:id="4"/>
    <w:p w14:paraId="000000D2" w14:textId="3CF2B146" w:rsidR="00E0085D" w:rsidRDefault="00E0085D">
      <w:pPr>
        <w:rPr>
          <w:rFonts w:ascii="Times New Roman" w:eastAsia="Times New Roman" w:hAnsi="Times New Roman" w:cs="Times New Roman"/>
          <w:sz w:val="24"/>
          <w:szCs w:val="24"/>
        </w:rPr>
      </w:pPr>
    </w:p>
    <w:p w14:paraId="000000D3" w14:textId="777777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 </w:t>
      </w:r>
      <w:r>
        <w:rPr>
          <w:rFonts w:ascii="Times New Roman" w:eastAsia="Times New Roman" w:hAnsi="Times New Roman" w:cs="Times New Roman"/>
          <w:i/>
          <w:sz w:val="24"/>
          <w:szCs w:val="24"/>
        </w:rPr>
        <w:t>Correlations between AFS, AFP, and FAS.</w:t>
      </w:r>
    </w:p>
    <w:tbl>
      <w:tblPr>
        <w:tblStyle w:val="a2"/>
        <w:tblW w:w="7107"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490"/>
        <w:gridCol w:w="2374"/>
        <w:gridCol w:w="2243"/>
      </w:tblGrid>
      <w:tr w:rsidR="00E0085D" w14:paraId="2B6B2A2E" w14:textId="77777777">
        <w:tc>
          <w:tcPr>
            <w:tcW w:w="2490" w:type="dxa"/>
            <w:tcBorders>
              <w:top w:val="single" w:sz="4" w:space="0" w:color="000000"/>
              <w:bottom w:val="single" w:sz="4" w:space="0" w:color="000000"/>
            </w:tcBorders>
          </w:tcPr>
          <w:p w14:paraId="000000D4"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2374" w:type="dxa"/>
            <w:tcBorders>
              <w:top w:val="single" w:sz="4" w:space="0" w:color="000000"/>
              <w:bottom w:val="single" w:sz="4" w:space="0" w:color="000000"/>
            </w:tcBorders>
          </w:tcPr>
          <w:p w14:paraId="000000D5"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AFS</w:t>
            </w:r>
          </w:p>
        </w:tc>
        <w:tc>
          <w:tcPr>
            <w:tcW w:w="2243" w:type="dxa"/>
            <w:tcBorders>
              <w:top w:val="single" w:sz="4" w:space="0" w:color="000000"/>
              <w:bottom w:val="single" w:sz="4" w:space="0" w:color="000000"/>
            </w:tcBorders>
          </w:tcPr>
          <w:p w14:paraId="000000D6"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r>
      <w:tr w:rsidR="00E0085D" w14:paraId="493DF5E9" w14:textId="77777777">
        <w:tc>
          <w:tcPr>
            <w:tcW w:w="2490" w:type="dxa"/>
            <w:tcBorders>
              <w:top w:val="single" w:sz="4" w:space="0" w:color="000000"/>
            </w:tcBorders>
          </w:tcPr>
          <w:p w14:paraId="000000D7"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c>
          <w:tcPr>
            <w:tcW w:w="2374" w:type="dxa"/>
            <w:tcBorders>
              <w:top w:val="single" w:sz="4" w:space="0" w:color="000000"/>
            </w:tcBorders>
          </w:tcPr>
          <w:p w14:paraId="000000D8"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2243" w:type="dxa"/>
            <w:tcBorders>
              <w:top w:val="single" w:sz="4" w:space="0" w:color="000000"/>
            </w:tcBorders>
          </w:tcPr>
          <w:p w14:paraId="000000D9"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0085D" w14:paraId="690FC542" w14:textId="77777777">
        <w:tc>
          <w:tcPr>
            <w:tcW w:w="2490" w:type="dxa"/>
          </w:tcPr>
          <w:p w14:paraId="000000DA"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w:t>
            </w:r>
          </w:p>
        </w:tc>
        <w:tc>
          <w:tcPr>
            <w:tcW w:w="2374" w:type="dxa"/>
          </w:tcPr>
          <w:p w14:paraId="000000DB"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243" w:type="dxa"/>
          </w:tcPr>
          <w:p w14:paraId="000000DC"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000000DD" w14:textId="77777777" w:rsidR="00E0085D" w:rsidRDefault="00E045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Notes:</w:t>
      </w:r>
      <w:r>
        <w:rPr>
          <w:rFonts w:ascii="Times New Roman" w:eastAsia="Times New Roman" w:hAnsi="Times New Roman" w:cs="Times New Roman"/>
          <w:sz w:val="24"/>
          <w:szCs w:val="24"/>
        </w:rPr>
        <w:t xml:space="preserve"> AFS = Affordance Strength; AFP = Affordance Percentage; FAS = Forward Associative Strength derived from Nelson et al. (2004). * =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&lt;.05.</w:t>
      </w:r>
    </w:p>
    <w:p w14:paraId="000000DE" w14:textId="77777777" w:rsidR="00E0085D" w:rsidRDefault="00E0085D">
      <w:pPr>
        <w:spacing w:after="0" w:line="240" w:lineRule="auto"/>
        <w:rPr>
          <w:rFonts w:ascii="Times New Roman" w:eastAsia="Times New Roman" w:hAnsi="Times New Roman" w:cs="Times New Roman"/>
          <w:sz w:val="24"/>
          <w:szCs w:val="24"/>
        </w:rPr>
      </w:pPr>
    </w:p>
    <w:p w14:paraId="000000DF" w14:textId="77777777" w:rsidR="00E0085D" w:rsidRDefault="00E04520">
      <w:pPr>
        <w:rPr>
          <w:rFonts w:ascii="Times New Roman" w:eastAsia="Times New Roman" w:hAnsi="Times New Roman" w:cs="Times New Roman"/>
          <w:sz w:val="24"/>
          <w:szCs w:val="24"/>
        </w:rPr>
      </w:pPr>
      <w:r>
        <w:br w:type="page"/>
      </w:r>
    </w:p>
    <w:p w14:paraId="000000E0" w14:textId="77777777" w:rsidR="00E0085D" w:rsidRDefault="00E0452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Table 5. </w:t>
      </w:r>
      <w:r>
        <w:rPr>
          <w:rFonts w:ascii="Times New Roman" w:eastAsia="Times New Roman" w:hAnsi="Times New Roman" w:cs="Times New Roman"/>
          <w:i/>
          <w:sz w:val="24"/>
          <w:szCs w:val="24"/>
        </w:rPr>
        <w:t>Correlations between AFS, AFP, and COS.</w:t>
      </w:r>
    </w:p>
    <w:tbl>
      <w:tblPr>
        <w:tblStyle w:val="a3"/>
        <w:tblW w:w="7107"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490"/>
        <w:gridCol w:w="2374"/>
        <w:gridCol w:w="2243"/>
      </w:tblGrid>
      <w:tr w:rsidR="00E0085D" w14:paraId="1D0F581C" w14:textId="77777777">
        <w:tc>
          <w:tcPr>
            <w:tcW w:w="2490" w:type="dxa"/>
            <w:tcBorders>
              <w:top w:val="single" w:sz="4" w:space="0" w:color="000000"/>
              <w:bottom w:val="single" w:sz="4" w:space="0" w:color="000000"/>
            </w:tcBorders>
          </w:tcPr>
          <w:p w14:paraId="000000E1"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w:t>
            </w:r>
          </w:p>
        </w:tc>
        <w:tc>
          <w:tcPr>
            <w:tcW w:w="2374" w:type="dxa"/>
            <w:tcBorders>
              <w:top w:val="single" w:sz="4" w:space="0" w:color="000000"/>
              <w:bottom w:val="single" w:sz="4" w:space="0" w:color="000000"/>
            </w:tcBorders>
          </w:tcPr>
          <w:p w14:paraId="000000E2"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AFS</w:t>
            </w:r>
          </w:p>
        </w:tc>
        <w:tc>
          <w:tcPr>
            <w:tcW w:w="2243" w:type="dxa"/>
            <w:tcBorders>
              <w:top w:val="single" w:sz="4" w:space="0" w:color="000000"/>
              <w:bottom w:val="single" w:sz="4" w:space="0" w:color="000000"/>
            </w:tcBorders>
          </w:tcPr>
          <w:p w14:paraId="000000E3"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r>
      <w:tr w:rsidR="00E0085D" w14:paraId="70B3E98F" w14:textId="77777777">
        <w:tc>
          <w:tcPr>
            <w:tcW w:w="2490" w:type="dxa"/>
            <w:tcBorders>
              <w:top w:val="single" w:sz="4" w:space="0" w:color="000000"/>
            </w:tcBorders>
          </w:tcPr>
          <w:p w14:paraId="000000E4"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AFP</w:t>
            </w:r>
          </w:p>
        </w:tc>
        <w:tc>
          <w:tcPr>
            <w:tcW w:w="2374" w:type="dxa"/>
            <w:tcBorders>
              <w:top w:val="single" w:sz="4" w:space="0" w:color="000000"/>
            </w:tcBorders>
          </w:tcPr>
          <w:p w14:paraId="000000E5"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c>
          <w:tcPr>
            <w:tcW w:w="2243" w:type="dxa"/>
            <w:tcBorders>
              <w:top w:val="single" w:sz="4" w:space="0" w:color="000000"/>
            </w:tcBorders>
          </w:tcPr>
          <w:p w14:paraId="000000E6"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0085D" w14:paraId="4114066A" w14:textId="77777777">
        <w:tc>
          <w:tcPr>
            <w:tcW w:w="2490" w:type="dxa"/>
          </w:tcPr>
          <w:p w14:paraId="000000E7" w14:textId="77777777" w:rsidR="00E0085D" w:rsidRDefault="00E0452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w:t>
            </w:r>
          </w:p>
        </w:tc>
        <w:tc>
          <w:tcPr>
            <w:tcW w:w="2374" w:type="dxa"/>
          </w:tcPr>
          <w:p w14:paraId="000000E8"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43" w:type="dxa"/>
          </w:tcPr>
          <w:p w14:paraId="000000E9" w14:textId="77777777" w:rsidR="00E0085D" w:rsidRDefault="00E0452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000000EA" w14:textId="77777777" w:rsidR="00E0085D" w:rsidRDefault="00E045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Notes:</w:t>
      </w:r>
      <w:r>
        <w:rPr>
          <w:rFonts w:ascii="Times New Roman" w:eastAsia="Times New Roman" w:hAnsi="Times New Roman" w:cs="Times New Roman"/>
          <w:sz w:val="24"/>
          <w:szCs w:val="24"/>
        </w:rPr>
        <w:t xml:space="preserve"> AFS = Affordance Strength; AFP = Affordance Percentage; COS = Cosine Similarity derived from Buchanan et al. (2019a). * =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&lt;.05.</w:t>
      </w:r>
    </w:p>
    <w:p w14:paraId="000000EB" w14:textId="77777777" w:rsidR="00E0085D" w:rsidRDefault="00E0085D">
      <w:pPr>
        <w:spacing w:after="0" w:line="240" w:lineRule="auto"/>
        <w:rPr>
          <w:rFonts w:ascii="Times New Roman" w:eastAsia="Times New Roman" w:hAnsi="Times New Roman" w:cs="Times New Roman"/>
          <w:sz w:val="24"/>
          <w:szCs w:val="24"/>
        </w:rPr>
      </w:pPr>
    </w:p>
    <w:p w14:paraId="000000EC" w14:textId="77777777" w:rsidR="00E0085D" w:rsidRDefault="00E0085D">
      <w:pPr>
        <w:rPr>
          <w:rFonts w:ascii="Times New Roman" w:eastAsia="Times New Roman" w:hAnsi="Times New Roman" w:cs="Times New Roman"/>
          <w:sz w:val="24"/>
          <w:szCs w:val="24"/>
        </w:rPr>
      </w:pPr>
    </w:p>
    <w:sectPr w:rsidR="00E0085D" w:rsidSect="00BB2FA3">
      <w:headerReference w:type="default" r:id="rId20"/>
      <w:headerReference w:type="first" r:id="rId21"/>
      <w:pgSz w:w="12240" w:h="15840"/>
      <w:pgMar w:top="1440" w:right="1440" w:bottom="1440" w:left="1440" w:header="720" w:footer="720" w:gutter="0"/>
      <w:pgNumType w:start="3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15776F" w14:textId="77777777" w:rsidR="00B51D4C" w:rsidRDefault="00B51D4C">
      <w:pPr>
        <w:spacing w:after="0" w:line="240" w:lineRule="auto"/>
      </w:pPr>
      <w:r>
        <w:separator/>
      </w:r>
    </w:p>
  </w:endnote>
  <w:endnote w:type="continuationSeparator" w:id="0">
    <w:p w14:paraId="5A4D653C" w14:textId="77777777" w:rsidR="00B51D4C" w:rsidRDefault="00B51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86B51" w14:textId="77777777" w:rsidR="00584C00" w:rsidRDefault="00584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75B2E" w14:textId="77777777" w:rsidR="00584C00" w:rsidRDefault="00584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CA4DA" w14:textId="77777777" w:rsidR="00584C00" w:rsidRDefault="00584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B484FC" w14:textId="77777777" w:rsidR="00B51D4C" w:rsidRDefault="00B51D4C">
      <w:pPr>
        <w:spacing w:after="0" w:line="240" w:lineRule="auto"/>
      </w:pPr>
      <w:r>
        <w:separator/>
      </w:r>
    </w:p>
  </w:footnote>
  <w:footnote w:type="continuationSeparator" w:id="0">
    <w:p w14:paraId="5727F53A" w14:textId="77777777" w:rsidR="00B51D4C" w:rsidRDefault="00B51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54147" w14:textId="77777777" w:rsidR="00584C00" w:rsidRDefault="00584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F" w14:textId="651D4421" w:rsidR="00E0085D" w:rsidRDefault="00E0452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DF3A1F">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000000F0" w14:textId="77777777" w:rsidR="00E0085D" w:rsidRDefault="00E0085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D" w14:textId="4587901D" w:rsidR="00E0085D" w:rsidRDefault="00E0452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Running </w:t>
    </w:r>
    <w:r w:rsidR="00DF3A1F">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rPr>
      <w:t>ead: 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DF3A1F">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0EE" w14:textId="77777777" w:rsidR="00E0085D" w:rsidRDefault="00E0085D">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1ACF6" w14:textId="77777777" w:rsidR="00584C00" w:rsidRDefault="00584C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05952486" w14:textId="77777777" w:rsidR="00584C00" w:rsidRDefault="00584C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C59A1" w14:textId="51A518E3" w:rsidR="00584C00" w:rsidRDefault="00584C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524729DD" w14:textId="77777777" w:rsidR="00584C00" w:rsidRDefault="00584C00">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BD43F" w14:textId="77777777" w:rsidR="00584C00" w:rsidRDefault="00584C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61DA7503" w14:textId="77777777" w:rsidR="00584C00" w:rsidRDefault="00584C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8D642" w14:textId="77777777" w:rsidR="00584C00" w:rsidRDefault="00584C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Running head: AFFORDANCE NORMS FOR 2825 NOUNS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6D1053E1" w14:textId="77777777" w:rsidR="00584C00" w:rsidRDefault="00584C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A5DB5"/>
    <w:multiLevelType w:val="hybridMultilevel"/>
    <w:tmpl w:val="68DC1C52"/>
    <w:lvl w:ilvl="0" w:tplc="D6F88CA4">
      <w:start w:val="1"/>
      <w:numFmt w:val="decimal"/>
      <w:lvlText w:val="%1."/>
      <w:lvlJc w:val="left"/>
      <w:pPr>
        <w:ind w:left="1020" w:hanging="360"/>
      </w:pPr>
    </w:lvl>
    <w:lvl w:ilvl="1" w:tplc="DE74A31C">
      <w:start w:val="1"/>
      <w:numFmt w:val="decimal"/>
      <w:lvlText w:val="%2."/>
      <w:lvlJc w:val="left"/>
      <w:pPr>
        <w:ind w:left="1020" w:hanging="360"/>
      </w:pPr>
    </w:lvl>
    <w:lvl w:ilvl="2" w:tplc="EEBA0860">
      <w:start w:val="1"/>
      <w:numFmt w:val="decimal"/>
      <w:lvlText w:val="%3."/>
      <w:lvlJc w:val="left"/>
      <w:pPr>
        <w:ind w:left="1020" w:hanging="360"/>
      </w:pPr>
    </w:lvl>
    <w:lvl w:ilvl="3" w:tplc="A25C31C2">
      <w:start w:val="1"/>
      <w:numFmt w:val="decimal"/>
      <w:lvlText w:val="%4."/>
      <w:lvlJc w:val="left"/>
      <w:pPr>
        <w:ind w:left="1020" w:hanging="360"/>
      </w:pPr>
    </w:lvl>
    <w:lvl w:ilvl="4" w:tplc="5E74F480">
      <w:start w:val="1"/>
      <w:numFmt w:val="decimal"/>
      <w:lvlText w:val="%5."/>
      <w:lvlJc w:val="left"/>
      <w:pPr>
        <w:ind w:left="1020" w:hanging="360"/>
      </w:pPr>
    </w:lvl>
    <w:lvl w:ilvl="5" w:tplc="801E6F70">
      <w:start w:val="1"/>
      <w:numFmt w:val="decimal"/>
      <w:lvlText w:val="%6."/>
      <w:lvlJc w:val="left"/>
      <w:pPr>
        <w:ind w:left="1020" w:hanging="360"/>
      </w:pPr>
    </w:lvl>
    <w:lvl w:ilvl="6" w:tplc="A0346654">
      <w:start w:val="1"/>
      <w:numFmt w:val="decimal"/>
      <w:lvlText w:val="%7."/>
      <w:lvlJc w:val="left"/>
      <w:pPr>
        <w:ind w:left="1020" w:hanging="360"/>
      </w:pPr>
    </w:lvl>
    <w:lvl w:ilvl="7" w:tplc="4330D5B4">
      <w:start w:val="1"/>
      <w:numFmt w:val="decimal"/>
      <w:lvlText w:val="%8."/>
      <w:lvlJc w:val="left"/>
      <w:pPr>
        <w:ind w:left="1020" w:hanging="360"/>
      </w:pPr>
    </w:lvl>
    <w:lvl w:ilvl="8" w:tplc="050E3FFE">
      <w:start w:val="1"/>
      <w:numFmt w:val="decimal"/>
      <w:lvlText w:val="%9."/>
      <w:lvlJc w:val="left"/>
      <w:pPr>
        <w:ind w:left="1020" w:hanging="360"/>
      </w:pPr>
    </w:lvl>
  </w:abstractNum>
  <w:num w:numId="1" w16cid:durableId="78010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85D"/>
    <w:rsid w:val="00003665"/>
    <w:rsid w:val="0000659E"/>
    <w:rsid w:val="00014B14"/>
    <w:rsid w:val="00024961"/>
    <w:rsid w:val="00024DCE"/>
    <w:rsid w:val="000318BE"/>
    <w:rsid w:val="00041A9E"/>
    <w:rsid w:val="00046726"/>
    <w:rsid w:val="00050948"/>
    <w:rsid w:val="00052A9E"/>
    <w:rsid w:val="00052F1A"/>
    <w:rsid w:val="000548DB"/>
    <w:rsid w:val="000562DA"/>
    <w:rsid w:val="000627FC"/>
    <w:rsid w:val="00062E8F"/>
    <w:rsid w:val="000658A8"/>
    <w:rsid w:val="00067063"/>
    <w:rsid w:val="000674DD"/>
    <w:rsid w:val="00071969"/>
    <w:rsid w:val="0008409F"/>
    <w:rsid w:val="00086919"/>
    <w:rsid w:val="00097AAC"/>
    <w:rsid w:val="000A266D"/>
    <w:rsid w:val="000A4465"/>
    <w:rsid w:val="000A6E8B"/>
    <w:rsid w:val="000B16E7"/>
    <w:rsid w:val="000B263A"/>
    <w:rsid w:val="000B27C4"/>
    <w:rsid w:val="000B378A"/>
    <w:rsid w:val="000B4C11"/>
    <w:rsid w:val="000D3439"/>
    <w:rsid w:val="000E4F3A"/>
    <w:rsid w:val="000F02A0"/>
    <w:rsid w:val="000F101E"/>
    <w:rsid w:val="000F47CA"/>
    <w:rsid w:val="000F69E3"/>
    <w:rsid w:val="00102B7C"/>
    <w:rsid w:val="001074A4"/>
    <w:rsid w:val="00111394"/>
    <w:rsid w:val="00140982"/>
    <w:rsid w:val="001454F0"/>
    <w:rsid w:val="00153070"/>
    <w:rsid w:val="001655F2"/>
    <w:rsid w:val="00167639"/>
    <w:rsid w:val="00173611"/>
    <w:rsid w:val="0018019D"/>
    <w:rsid w:val="001801E8"/>
    <w:rsid w:val="00182A0D"/>
    <w:rsid w:val="00184086"/>
    <w:rsid w:val="001873A0"/>
    <w:rsid w:val="001918BC"/>
    <w:rsid w:val="001A5AB4"/>
    <w:rsid w:val="001A6332"/>
    <w:rsid w:val="001B39AA"/>
    <w:rsid w:val="001B7B4B"/>
    <w:rsid w:val="001C6AA3"/>
    <w:rsid w:val="001C7A72"/>
    <w:rsid w:val="001E1A29"/>
    <w:rsid w:val="001E2D08"/>
    <w:rsid w:val="001F1F22"/>
    <w:rsid w:val="00214224"/>
    <w:rsid w:val="002307F2"/>
    <w:rsid w:val="00236C32"/>
    <w:rsid w:val="00237A3A"/>
    <w:rsid w:val="002455BF"/>
    <w:rsid w:val="00250D2D"/>
    <w:rsid w:val="00251EB2"/>
    <w:rsid w:val="00257398"/>
    <w:rsid w:val="00270316"/>
    <w:rsid w:val="002869DA"/>
    <w:rsid w:val="00286DEF"/>
    <w:rsid w:val="0028777F"/>
    <w:rsid w:val="00291FBF"/>
    <w:rsid w:val="002A2D60"/>
    <w:rsid w:val="002C2A4A"/>
    <w:rsid w:val="002D06EC"/>
    <w:rsid w:val="002D5380"/>
    <w:rsid w:val="002D652A"/>
    <w:rsid w:val="002D689B"/>
    <w:rsid w:val="002E6AEA"/>
    <w:rsid w:val="002F14E7"/>
    <w:rsid w:val="002F4B41"/>
    <w:rsid w:val="002F4F62"/>
    <w:rsid w:val="002F530F"/>
    <w:rsid w:val="002F6FED"/>
    <w:rsid w:val="002F708C"/>
    <w:rsid w:val="00300385"/>
    <w:rsid w:val="00305F67"/>
    <w:rsid w:val="00317CB1"/>
    <w:rsid w:val="003206C8"/>
    <w:rsid w:val="00322BD4"/>
    <w:rsid w:val="00326FA6"/>
    <w:rsid w:val="00340096"/>
    <w:rsid w:val="00341C2E"/>
    <w:rsid w:val="00344E25"/>
    <w:rsid w:val="003520AE"/>
    <w:rsid w:val="00365A2E"/>
    <w:rsid w:val="003670DF"/>
    <w:rsid w:val="00367283"/>
    <w:rsid w:val="00371261"/>
    <w:rsid w:val="00373211"/>
    <w:rsid w:val="00376189"/>
    <w:rsid w:val="003A17FF"/>
    <w:rsid w:val="003A1FC5"/>
    <w:rsid w:val="003B120A"/>
    <w:rsid w:val="003B190C"/>
    <w:rsid w:val="003B1CB4"/>
    <w:rsid w:val="003B6B00"/>
    <w:rsid w:val="003C2552"/>
    <w:rsid w:val="003D600A"/>
    <w:rsid w:val="003D731D"/>
    <w:rsid w:val="003E2883"/>
    <w:rsid w:val="003E3FE1"/>
    <w:rsid w:val="003E5253"/>
    <w:rsid w:val="003F5D49"/>
    <w:rsid w:val="00405479"/>
    <w:rsid w:val="004071A1"/>
    <w:rsid w:val="004072B6"/>
    <w:rsid w:val="00410843"/>
    <w:rsid w:val="004111C4"/>
    <w:rsid w:val="004200BD"/>
    <w:rsid w:val="00420157"/>
    <w:rsid w:val="00420D79"/>
    <w:rsid w:val="004229F1"/>
    <w:rsid w:val="00423885"/>
    <w:rsid w:val="00425773"/>
    <w:rsid w:val="00426BE2"/>
    <w:rsid w:val="00426EEA"/>
    <w:rsid w:val="00427B91"/>
    <w:rsid w:val="00433ADB"/>
    <w:rsid w:val="00446C4D"/>
    <w:rsid w:val="00456A2A"/>
    <w:rsid w:val="00462653"/>
    <w:rsid w:val="00470C07"/>
    <w:rsid w:val="00476291"/>
    <w:rsid w:val="00476F89"/>
    <w:rsid w:val="004815DD"/>
    <w:rsid w:val="00482454"/>
    <w:rsid w:val="00486FF8"/>
    <w:rsid w:val="00487BF8"/>
    <w:rsid w:val="00491038"/>
    <w:rsid w:val="004974F7"/>
    <w:rsid w:val="004A040F"/>
    <w:rsid w:val="004A568E"/>
    <w:rsid w:val="004C44A1"/>
    <w:rsid w:val="004D7367"/>
    <w:rsid w:val="004E32E1"/>
    <w:rsid w:val="004F46DF"/>
    <w:rsid w:val="004F628B"/>
    <w:rsid w:val="00502DE4"/>
    <w:rsid w:val="005067BD"/>
    <w:rsid w:val="00515811"/>
    <w:rsid w:val="005170CA"/>
    <w:rsid w:val="00517DCF"/>
    <w:rsid w:val="0052523C"/>
    <w:rsid w:val="0053315A"/>
    <w:rsid w:val="00553B7E"/>
    <w:rsid w:val="00554C76"/>
    <w:rsid w:val="005628BD"/>
    <w:rsid w:val="0056461C"/>
    <w:rsid w:val="005664C8"/>
    <w:rsid w:val="00576BCD"/>
    <w:rsid w:val="00580CE8"/>
    <w:rsid w:val="00584C00"/>
    <w:rsid w:val="0058538A"/>
    <w:rsid w:val="00585F51"/>
    <w:rsid w:val="005A00A7"/>
    <w:rsid w:val="005A5DA3"/>
    <w:rsid w:val="005A72F2"/>
    <w:rsid w:val="005B260E"/>
    <w:rsid w:val="005B33BE"/>
    <w:rsid w:val="005C1CA7"/>
    <w:rsid w:val="005C3395"/>
    <w:rsid w:val="005C4970"/>
    <w:rsid w:val="005D37B3"/>
    <w:rsid w:val="005D39DF"/>
    <w:rsid w:val="005D64D3"/>
    <w:rsid w:val="005D77FB"/>
    <w:rsid w:val="005E1411"/>
    <w:rsid w:val="005E60C7"/>
    <w:rsid w:val="005F14A8"/>
    <w:rsid w:val="0060581E"/>
    <w:rsid w:val="00634DF5"/>
    <w:rsid w:val="00643F15"/>
    <w:rsid w:val="0065056B"/>
    <w:rsid w:val="00651568"/>
    <w:rsid w:val="00655527"/>
    <w:rsid w:val="006579FB"/>
    <w:rsid w:val="00660584"/>
    <w:rsid w:val="0067225D"/>
    <w:rsid w:val="00673F11"/>
    <w:rsid w:val="00675503"/>
    <w:rsid w:val="00685B15"/>
    <w:rsid w:val="006A104F"/>
    <w:rsid w:val="006A156F"/>
    <w:rsid w:val="006A54D6"/>
    <w:rsid w:val="006B3D97"/>
    <w:rsid w:val="006B4733"/>
    <w:rsid w:val="006C577E"/>
    <w:rsid w:val="006D40C9"/>
    <w:rsid w:val="006D7BC9"/>
    <w:rsid w:val="006F5736"/>
    <w:rsid w:val="006F5D8D"/>
    <w:rsid w:val="0070327D"/>
    <w:rsid w:val="00703682"/>
    <w:rsid w:val="007056F2"/>
    <w:rsid w:val="007064C3"/>
    <w:rsid w:val="00722873"/>
    <w:rsid w:val="007332D3"/>
    <w:rsid w:val="00742D03"/>
    <w:rsid w:val="00745F08"/>
    <w:rsid w:val="007515AE"/>
    <w:rsid w:val="00764D6D"/>
    <w:rsid w:val="00765675"/>
    <w:rsid w:val="007678E9"/>
    <w:rsid w:val="00772FBB"/>
    <w:rsid w:val="00773B84"/>
    <w:rsid w:val="007764D1"/>
    <w:rsid w:val="00786640"/>
    <w:rsid w:val="00791401"/>
    <w:rsid w:val="007A1B7F"/>
    <w:rsid w:val="007B19DC"/>
    <w:rsid w:val="007B2571"/>
    <w:rsid w:val="007C0617"/>
    <w:rsid w:val="007C2204"/>
    <w:rsid w:val="007C3AEA"/>
    <w:rsid w:val="007D09E3"/>
    <w:rsid w:val="007E66C6"/>
    <w:rsid w:val="007F2CBA"/>
    <w:rsid w:val="007F5E16"/>
    <w:rsid w:val="00803FEB"/>
    <w:rsid w:val="00806355"/>
    <w:rsid w:val="0081192C"/>
    <w:rsid w:val="008136A5"/>
    <w:rsid w:val="008162B7"/>
    <w:rsid w:val="008177E2"/>
    <w:rsid w:val="0082183E"/>
    <w:rsid w:val="00821ABD"/>
    <w:rsid w:val="00822206"/>
    <w:rsid w:val="00831D82"/>
    <w:rsid w:val="008325F1"/>
    <w:rsid w:val="00851272"/>
    <w:rsid w:val="00854990"/>
    <w:rsid w:val="00855E55"/>
    <w:rsid w:val="00861BC3"/>
    <w:rsid w:val="00864636"/>
    <w:rsid w:val="008668E3"/>
    <w:rsid w:val="00872C66"/>
    <w:rsid w:val="00873F2B"/>
    <w:rsid w:val="008836D2"/>
    <w:rsid w:val="0088451B"/>
    <w:rsid w:val="00894A0D"/>
    <w:rsid w:val="00897A7B"/>
    <w:rsid w:val="008B2745"/>
    <w:rsid w:val="008B31AE"/>
    <w:rsid w:val="008C1EB9"/>
    <w:rsid w:val="008C2FD6"/>
    <w:rsid w:val="008C4FED"/>
    <w:rsid w:val="008C7F92"/>
    <w:rsid w:val="008D0CB4"/>
    <w:rsid w:val="008D2788"/>
    <w:rsid w:val="008E2B01"/>
    <w:rsid w:val="008E2DB0"/>
    <w:rsid w:val="008E7868"/>
    <w:rsid w:val="008F733A"/>
    <w:rsid w:val="009303E3"/>
    <w:rsid w:val="00930696"/>
    <w:rsid w:val="0093166C"/>
    <w:rsid w:val="009334FE"/>
    <w:rsid w:val="00935553"/>
    <w:rsid w:val="0094513D"/>
    <w:rsid w:val="00950FED"/>
    <w:rsid w:val="00961F12"/>
    <w:rsid w:val="00961FA1"/>
    <w:rsid w:val="00962BB8"/>
    <w:rsid w:val="009632DB"/>
    <w:rsid w:val="00966555"/>
    <w:rsid w:val="00967331"/>
    <w:rsid w:val="00981969"/>
    <w:rsid w:val="00987F56"/>
    <w:rsid w:val="009902C9"/>
    <w:rsid w:val="009942CC"/>
    <w:rsid w:val="009A2081"/>
    <w:rsid w:val="009B184A"/>
    <w:rsid w:val="009B5D37"/>
    <w:rsid w:val="009C17C9"/>
    <w:rsid w:val="009C43C0"/>
    <w:rsid w:val="009D3C26"/>
    <w:rsid w:val="00A01F0E"/>
    <w:rsid w:val="00A02F52"/>
    <w:rsid w:val="00A2184F"/>
    <w:rsid w:val="00A31AA4"/>
    <w:rsid w:val="00A35011"/>
    <w:rsid w:val="00A35D38"/>
    <w:rsid w:val="00A43028"/>
    <w:rsid w:val="00A664F9"/>
    <w:rsid w:val="00A67B2C"/>
    <w:rsid w:val="00A8471C"/>
    <w:rsid w:val="00A916ED"/>
    <w:rsid w:val="00A94288"/>
    <w:rsid w:val="00AA44DF"/>
    <w:rsid w:val="00AA7B16"/>
    <w:rsid w:val="00AB07C7"/>
    <w:rsid w:val="00AC595D"/>
    <w:rsid w:val="00AC77FC"/>
    <w:rsid w:val="00AD0117"/>
    <w:rsid w:val="00AD45B6"/>
    <w:rsid w:val="00AE4C8A"/>
    <w:rsid w:val="00AF42C9"/>
    <w:rsid w:val="00B00D7F"/>
    <w:rsid w:val="00B108A6"/>
    <w:rsid w:val="00B14435"/>
    <w:rsid w:val="00B15225"/>
    <w:rsid w:val="00B20C45"/>
    <w:rsid w:val="00B221F3"/>
    <w:rsid w:val="00B26202"/>
    <w:rsid w:val="00B50EDB"/>
    <w:rsid w:val="00B51D4C"/>
    <w:rsid w:val="00B52E06"/>
    <w:rsid w:val="00B63ADC"/>
    <w:rsid w:val="00B7649F"/>
    <w:rsid w:val="00B86BB5"/>
    <w:rsid w:val="00B92B55"/>
    <w:rsid w:val="00B94FFB"/>
    <w:rsid w:val="00B967F7"/>
    <w:rsid w:val="00B96962"/>
    <w:rsid w:val="00BA17E5"/>
    <w:rsid w:val="00BA4154"/>
    <w:rsid w:val="00BB20C6"/>
    <w:rsid w:val="00BB2FA3"/>
    <w:rsid w:val="00BB5366"/>
    <w:rsid w:val="00BC3009"/>
    <w:rsid w:val="00BE57EF"/>
    <w:rsid w:val="00BF36B0"/>
    <w:rsid w:val="00C04BBA"/>
    <w:rsid w:val="00C07F8A"/>
    <w:rsid w:val="00C124DB"/>
    <w:rsid w:val="00C14180"/>
    <w:rsid w:val="00C24D80"/>
    <w:rsid w:val="00C3085C"/>
    <w:rsid w:val="00C437B8"/>
    <w:rsid w:val="00C43C40"/>
    <w:rsid w:val="00C43E85"/>
    <w:rsid w:val="00C479BA"/>
    <w:rsid w:val="00C60737"/>
    <w:rsid w:val="00C6145C"/>
    <w:rsid w:val="00C651F9"/>
    <w:rsid w:val="00C721DB"/>
    <w:rsid w:val="00C722EA"/>
    <w:rsid w:val="00C73F18"/>
    <w:rsid w:val="00C77AED"/>
    <w:rsid w:val="00C82137"/>
    <w:rsid w:val="00C838BF"/>
    <w:rsid w:val="00C87665"/>
    <w:rsid w:val="00CA7945"/>
    <w:rsid w:val="00CB04DB"/>
    <w:rsid w:val="00CC30C2"/>
    <w:rsid w:val="00CC4864"/>
    <w:rsid w:val="00CD609B"/>
    <w:rsid w:val="00CD73AB"/>
    <w:rsid w:val="00CE0F5D"/>
    <w:rsid w:val="00CE2B25"/>
    <w:rsid w:val="00CF575A"/>
    <w:rsid w:val="00D13226"/>
    <w:rsid w:val="00D13997"/>
    <w:rsid w:val="00D33D11"/>
    <w:rsid w:val="00D3446F"/>
    <w:rsid w:val="00D35C9B"/>
    <w:rsid w:val="00D36E34"/>
    <w:rsid w:val="00D40910"/>
    <w:rsid w:val="00D42910"/>
    <w:rsid w:val="00D46130"/>
    <w:rsid w:val="00D553FA"/>
    <w:rsid w:val="00D71E32"/>
    <w:rsid w:val="00D72531"/>
    <w:rsid w:val="00D72BC6"/>
    <w:rsid w:val="00D76206"/>
    <w:rsid w:val="00D86800"/>
    <w:rsid w:val="00D8719E"/>
    <w:rsid w:val="00D9717A"/>
    <w:rsid w:val="00DA64A6"/>
    <w:rsid w:val="00DA6FB3"/>
    <w:rsid w:val="00DB26D4"/>
    <w:rsid w:val="00DB45CF"/>
    <w:rsid w:val="00DC082D"/>
    <w:rsid w:val="00DC143E"/>
    <w:rsid w:val="00DC6F3E"/>
    <w:rsid w:val="00DD7DEE"/>
    <w:rsid w:val="00DF3A1F"/>
    <w:rsid w:val="00E0085D"/>
    <w:rsid w:val="00E0105A"/>
    <w:rsid w:val="00E01C8C"/>
    <w:rsid w:val="00E04520"/>
    <w:rsid w:val="00E045FF"/>
    <w:rsid w:val="00E05422"/>
    <w:rsid w:val="00E0709D"/>
    <w:rsid w:val="00E109F8"/>
    <w:rsid w:val="00E301BE"/>
    <w:rsid w:val="00E37ABD"/>
    <w:rsid w:val="00E41DD3"/>
    <w:rsid w:val="00E45DB3"/>
    <w:rsid w:val="00E6292D"/>
    <w:rsid w:val="00E73283"/>
    <w:rsid w:val="00E7755D"/>
    <w:rsid w:val="00E84D4B"/>
    <w:rsid w:val="00E87E48"/>
    <w:rsid w:val="00E954E2"/>
    <w:rsid w:val="00EC3026"/>
    <w:rsid w:val="00EC3661"/>
    <w:rsid w:val="00EC4119"/>
    <w:rsid w:val="00EC4C1A"/>
    <w:rsid w:val="00EE5841"/>
    <w:rsid w:val="00EE5C25"/>
    <w:rsid w:val="00EE5C8D"/>
    <w:rsid w:val="00EF0619"/>
    <w:rsid w:val="00EF2DC3"/>
    <w:rsid w:val="00F051A4"/>
    <w:rsid w:val="00F15180"/>
    <w:rsid w:val="00F1750A"/>
    <w:rsid w:val="00F17711"/>
    <w:rsid w:val="00F251DF"/>
    <w:rsid w:val="00F261ED"/>
    <w:rsid w:val="00F43C85"/>
    <w:rsid w:val="00F45027"/>
    <w:rsid w:val="00F611F1"/>
    <w:rsid w:val="00F72DF2"/>
    <w:rsid w:val="00F751E8"/>
    <w:rsid w:val="00F76DD0"/>
    <w:rsid w:val="00F77480"/>
    <w:rsid w:val="00F80E9E"/>
    <w:rsid w:val="00F817CA"/>
    <w:rsid w:val="00F825F3"/>
    <w:rsid w:val="00F8543D"/>
    <w:rsid w:val="00FA04EA"/>
    <w:rsid w:val="00FA4408"/>
    <w:rsid w:val="00FA4752"/>
    <w:rsid w:val="00FA5C08"/>
    <w:rsid w:val="00FA6311"/>
    <w:rsid w:val="00FA68A3"/>
    <w:rsid w:val="00FB0201"/>
    <w:rsid w:val="00FB0A1C"/>
    <w:rsid w:val="00FB5645"/>
    <w:rsid w:val="00FC0522"/>
    <w:rsid w:val="00FC5593"/>
    <w:rsid w:val="00FD0BEE"/>
    <w:rsid w:val="00FD2160"/>
    <w:rsid w:val="00FD254A"/>
    <w:rsid w:val="00FD6BB4"/>
    <w:rsid w:val="00FF1FA6"/>
    <w:rsid w:val="00FF483C"/>
    <w:rsid w:val="00FF5FFD"/>
    <w:rsid w:val="00FF716C"/>
    <w:rsid w:val="00FF76CB"/>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D6844"/>
  <w15:docId w15:val="{30725527-F23D-4C86-A561-4903BCA7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F3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A1F"/>
  </w:style>
  <w:style w:type="paragraph" w:styleId="Footer">
    <w:name w:val="footer"/>
    <w:basedOn w:val="Normal"/>
    <w:link w:val="FooterChar"/>
    <w:uiPriority w:val="99"/>
    <w:unhideWhenUsed/>
    <w:rsid w:val="00DF3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A1F"/>
  </w:style>
  <w:style w:type="paragraph" w:styleId="Revision">
    <w:name w:val="Revision"/>
    <w:hidden/>
    <w:uiPriority w:val="99"/>
    <w:semiHidden/>
    <w:rsid w:val="00DF3A1F"/>
    <w:pPr>
      <w:spacing w:after="0" w:line="240" w:lineRule="auto"/>
    </w:pPr>
  </w:style>
  <w:style w:type="paragraph" w:styleId="CommentSubject">
    <w:name w:val="annotation subject"/>
    <w:basedOn w:val="CommentText"/>
    <w:next w:val="CommentText"/>
    <w:link w:val="CommentSubjectChar"/>
    <w:uiPriority w:val="99"/>
    <w:semiHidden/>
    <w:unhideWhenUsed/>
    <w:rsid w:val="00DF3A1F"/>
    <w:rPr>
      <w:b/>
      <w:bCs/>
    </w:rPr>
  </w:style>
  <w:style w:type="character" w:customStyle="1" w:styleId="CommentSubjectChar">
    <w:name w:val="Comment Subject Char"/>
    <w:basedOn w:val="CommentTextChar"/>
    <w:link w:val="CommentSubject"/>
    <w:uiPriority w:val="99"/>
    <w:semiHidden/>
    <w:rsid w:val="00DF3A1F"/>
    <w:rPr>
      <w:b/>
      <w:bCs/>
      <w:sz w:val="20"/>
      <w:szCs w:val="20"/>
    </w:rPr>
  </w:style>
  <w:style w:type="character" w:styleId="Hyperlink">
    <w:name w:val="Hyperlink"/>
    <w:basedOn w:val="DefaultParagraphFont"/>
    <w:uiPriority w:val="99"/>
    <w:unhideWhenUsed/>
    <w:rsid w:val="008F733A"/>
    <w:rPr>
      <w:color w:val="0000FF" w:themeColor="hyperlink"/>
      <w:u w:val="single"/>
    </w:rPr>
  </w:style>
  <w:style w:type="character" w:styleId="UnresolvedMention">
    <w:name w:val="Unresolved Mention"/>
    <w:basedOn w:val="DefaultParagraphFont"/>
    <w:uiPriority w:val="99"/>
    <w:semiHidden/>
    <w:unhideWhenUsed/>
    <w:rsid w:val="008F733A"/>
    <w:rPr>
      <w:color w:val="605E5C"/>
      <w:shd w:val="clear" w:color="auto" w:fill="E1DFDD"/>
    </w:rPr>
  </w:style>
  <w:style w:type="character" w:customStyle="1" w:styleId="cf01">
    <w:name w:val="cf01"/>
    <w:basedOn w:val="DefaultParagraphFont"/>
    <w:rsid w:val="00EF0619"/>
    <w:rPr>
      <w:rFonts w:ascii="Segoe UI" w:hAnsi="Segoe UI" w:cs="Segoe UI" w:hint="default"/>
      <w:sz w:val="18"/>
      <w:szCs w:val="18"/>
    </w:rPr>
  </w:style>
  <w:style w:type="character" w:styleId="FollowedHyperlink">
    <w:name w:val="FollowedHyperlink"/>
    <w:basedOn w:val="DefaultParagraphFont"/>
    <w:uiPriority w:val="99"/>
    <w:semiHidden/>
    <w:unhideWhenUsed/>
    <w:rsid w:val="00C07F8A"/>
    <w:rPr>
      <w:color w:val="800080" w:themeColor="followedHyperlink"/>
      <w:u w:val="single"/>
    </w:rPr>
  </w:style>
  <w:style w:type="character" w:customStyle="1" w:styleId="pagecontents">
    <w:name w:val="pagecontents"/>
    <w:basedOn w:val="DefaultParagraphFont"/>
    <w:rsid w:val="008E2B01"/>
  </w:style>
  <w:style w:type="character" w:customStyle="1" w:styleId="text">
    <w:name w:val="text"/>
    <w:basedOn w:val="DefaultParagraphFont"/>
    <w:rsid w:val="00EE5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nickm\OneDrive\Documents\GitHub\Affordance_Norms_OSF\3%20Manuscript\www.Prolific.co"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npm27.shinyapps.io/Affordance_Norms/" TargetMode="Externa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yperlink" Target="https://osf.io/68bkt/"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Uv6+ZxKfKhkuSpSnrX+3nK12g==">CgMxLjAaJwoBMBIiCiAIBCocCgtBQUFCQnJzQTE3VRAIGgtBQUFCQnJzQTE3VRonCgExEiIKIAgEKhwKC0FBQUJCcnNBMTdREAgaC0FBQUJCcnNBMTdRGicKATISIgogCAQqHAoLQUFBQkJyc0ExN0kQCBoLQUFBQkJyc0ExN0kaJQoBMxIgCh4IB0IaCg9UaW1lcyBOZXcgUm9tYW4SB0d1bmdzdWgaJwoBNBIiCiAIBCocCgtBQUFCQnJzQTE3TRAIGgtBQUFCQnJzQTE3TR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4F4ECF-C37F-436E-A20E-4416EC4F5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39</Pages>
  <Words>9195</Words>
  <Characters>52412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Huff</dc:creator>
  <cp:lastModifiedBy>Nick Maxwell</cp:lastModifiedBy>
  <cp:revision>31</cp:revision>
  <dcterms:created xsi:type="dcterms:W3CDTF">2024-05-24T16:32:00Z</dcterms:created>
  <dcterms:modified xsi:type="dcterms:W3CDTF">2024-05-24T21:53:00Z</dcterms:modified>
</cp:coreProperties>
</file>