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10FD376" w14:textId="056C2E5D" w:rsidR="00D10DD3"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is a key element of goal-directed behavior</w:t>
      </w:r>
      <w:r>
        <w:rPr>
          <w:sz w:val="24"/>
        </w:rPr>
        <w:t>.</w:t>
      </w:r>
      <w:r w:rsidR="00F96244">
        <w:rPr>
          <w:sz w:val="24"/>
        </w:rPr>
        <w:t xml:space="preserve"> </w:t>
      </w:r>
      <w:r w:rsidR="004B7335">
        <w:rPr>
          <w:sz w:val="24"/>
        </w:rPr>
        <w:t xml:space="preserve">Attentional control allows individuals to ignore salient but unrelated information from the environment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contrasting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consistently show that for incongruent trials, both response times (RTs) and error rates are increased relative to congruent trials.</w:t>
      </w:r>
      <w:r w:rsidR="00926EA2">
        <w:rPr>
          <w:sz w:val="24"/>
        </w:rPr>
        <w:t xml:space="preserve"> </w:t>
      </w:r>
      <w:r w:rsidR="00E13253">
        <w:rPr>
          <w:sz w:val="24"/>
        </w:rPr>
        <w:t>A classic example of this effect is</w:t>
      </w:r>
      <w:r w:rsidR="00926EA2">
        <w:rPr>
          <w:sz w:val="24"/>
        </w:rPr>
        <w:t xml:space="preserve"> </w:t>
      </w:r>
      <w:r w:rsidR="00926EA2" w:rsidRPr="00926EA2">
        <w:rPr>
          <w:sz w:val="24"/>
          <w:highlight w:val="cyan"/>
        </w:rPr>
        <w:t>Stroop’s (1935)</w:t>
      </w:r>
      <w:r w:rsidR="00926EA2">
        <w:rPr>
          <w:sz w:val="24"/>
        </w:rPr>
        <w:t xml:space="preserve"> seminal study investigating color naming</w:t>
      </w:r>
      <w:r w:rsidR="00D10DD3">
        <w:rPr>
          <w:sz w:val="24"/>
        </w:rPr>
        <w:t xml:space="preserve">, as both RTs and error rates were increased for color words presented in an incongruent ink (e.g., “Blue” presented in green ink) relative to when a congruent ink was used (e.g., “Blue” presented in blue ink). </w:t>
      </w:r>
      <w:r w:rsidR="00591D00">
        <w:rPr>
          <w:sz w:val="24"/>
        </w:rPr>
        <w:t>Often, these decreases in performance are exaggerated for incongruent trials immediately following congruent trials (congruency sequence effect</w:t>
      </w:r>
      <w:r w:rsidR="00D15B0B">
        <w:rPr>
          <w:sz w:val="24"/>
        </w:rPr>
        <w:t>, CSE</w:t>
      </w:r>
      <w:r w:rsidR="00591D00">
        <w:rPr>
          <w:sz w:val="24"/>
        </w:rPr>
        <w:t xml:space="preserve">; </w:t>
      </w:r>
      <w:commentRangeStart w:id="6"/>
      <w:r w:rsidR="00591D00" w:rsidRPr="00591D00">
        <w:rPr>
          <w:sz w:val="24"/>
          <w:highlight w:val="cyan"/>
        </w:rPr>
        <w:t>Aschenbrenner &amp; Balota, 2018</w:t>
      </w:r>
      <w:r w:rsidR="00D11199">
        <w:rPr>
          <w:sz w:val="24"/>
        </w:rPr>
        <w:t>,</w:t>
      </w:r>
      <w:r w:rsidR="00483949">
        <w:rPr>
          <w:sz w:val="24"/>
        </w:rPr>
        <w:t xml:space="preserve"> </w:t>
      </w:r>
      <w:r w:rsidR="00483949" w:rsidRPr="00483949">
        <w:rPr>
          <w:sz w:val="24"/>
          <w:highlight w:val="cyan"/>
        </w:rPr>
        <w:t>[CITE]</w:t>
      </w:r>
      <w:r w:rsidR="00591D00" w:rsidRPr="00483949">
        <w:rPr>
          <w:sz w:val="24"/>
          <w:highlight w:val="cyan"/>
        </w:rPr>
        <w:t>)</w:t>
      </w:r>
      <w:commentRangeEnd w:id="6"/>
      <w:r w:rsidR="00591D00" w:rsidRPr="00483949">
        <w:rPr>
          <w:rStyle w:val="CommentReference"/>
          <w:highlight w:val="cyan"/>
        </w:rPr>
        <w:commentReference w:id="6"/>
      </w:r>
    </w:p>
    <w:p w14:paraId="0B017BBB" w14:textId="7BBAA446" w:rsidR="00B61899" w:rsidRPr="00B61899" w:rsidRDefault="00D10DD3" w:rsidP="00B61899">
      <w:pPr>
        <w:spacing w:line="480" w:lineRule="auto"/>
        <w:ind w:firstLine="720"/>
        <w:rPr>
          <w:sz w:val="24"/>
        </w:rPr>
      </w:pPr>
      <w:r>
        <w:rPr>
          <w:sz w:val="24"/>
        </w:rPr>
        <w:t xml:space="preserve">Deficits in attentional control have been linked to decreased performance on the Stroop color naming task. For example, </w:t>
      </w:r>
      <w:r w:rsidR="00483949" w:rsidRPr="00483949">
        <w:rPr>
          <w:sz w:val="24"/>
          <w:highlight w:val="cyan"/>
        </w:rPr>
        <w:t>Spieler, Balota, &amp; Faust (1996)</w:t>
      </w:r>
      <w:r w:rsidR="00483949">
        <w:rPr>
          <w:sz w:val="24"/>
        </w:rPr>
        <w:t xml:space="preserve"> showed that </w:t>
      </w:r>
      <w:r w:rsidR="00250B6F">
        <w:rPr>
          <w:sz w:val="24"/>
        </w:rPr>
        <w:t xml:space="preserve">performance on the Stroop task decreased as a function of both healthy aging and Alzheimer’s Disease (AD) diagnosis. Specifically, compared to younger adults, healthy older adults showed increased RTs (but not error rates), while AD individuals exhibited large costs to RTs and error rates, even when matched to healthy individuals of the same age. More recently, </w:t>
      </w:r>
      <w:r w:rsidR="001A19A4" w:rsidRPr="001A19A4">
        <w:rPr>
          <w:sz w:val="24"/>
          <w:highlight w:val="cyan"/>
        </w:rPr>
        <w:t>Hutchison, Balota, &amp; Ducheck (2010)</w:t>
      </w:r>
      <w:r w:rsidR="001A19A4">
        <w:rPr>
          <w:sz w:val="24"/>
        </w:rPr>
        <w:t xml:space="preserve"> </w:t>
      </w:r>
      <w:r w:rsidR="00E34923">
        <w:rPr>
          <w:sz w:val="24"/>
        </w:rPr>
        <w:t>found the Stroop task could be used to discriminate healthy aging from AD, suggesting that this task is sensitive to declines in attentional control inherent to AD. Thus, i</w:t>
      </w:r>
      <w:r>
        <w:rPr>
          <w:sz w:val="24"/>
        </w:rPr>
        <w:t>t is evident</w:t>
      </w:r>
      <w:r w:rsidR="00E34923">
        <w:rPr>
          <w:sz w:val="24"/>
        </w:rPr>
        <w:t xml:space="preserve"> that </w:t>
      </w:r>
      <w:r>
        <w:rPr>
          <w:sz w:val="24"/>
        </w:rPr>
        <w:t xml:space="preserve">attention plays a critical role in keeping internal goals active </w:t>
      </w:r>
      <w:r w:rsidR="00966BA1">
        <w:rPr>
          <w:sz w:val="24"/>
        </w:rPr>
        <w:t xml:space="preserve">as </w:t>
      </w:r>
      <w:r w:rsidR="00E34923">
        <w:rPr>
          <w:sz w:val="24"/>
        </w:rPr>
        <w:t>breakdowns</w:t>
      </w:r>
      <w:r w:rsidR="00966BA1">
        <w:rPr>
          <w:sz w:val="24"/>
        </w:rPr>
        <w:t xml:space="preserve"> in attentional control </w:t>
      </w:r>
      <w:r w:rsidR="00C55FE1">
        <w:rPr>
          <w:sz w:val="24"/>
        </w:rPr>
        <w:t>cause participants</w:t>
      </w:r>
      <w:r w:rsidR="00966BA1">
        <w:rPr>
          <w:sz w:val="24"/>
        </w:rPr>
        <w:t xml:space="preserve"> </w:t>
      </w:r>
      <w:r w:rsidR="00C55FE1">
        <w:rPr>
          <w:sz w:val="24"/>
        </w:rPr>
        <w:t>to experience greater difficulty</w:t>
      </w:r>
      <w:r w:rsidR="00966BA1">
        <w:rPr>
          <w:sz w:val="24"/>
        </w:rPr>
        <w:t xml:space="preserve"> </w:t>
      </w:r>
      <w:r w:rsidR="00C55FE1">
        <w:rPr>
          <w:sz w:val="24"/>
        </w:rPr>
        <w:t>staying on task</w:t>
      </w:r>
      <w:r w:rsidR="00966BA1">
        <w:rPr>
          <w:sz w:val="24"/>
        </w:rPr>
        <w:t>.</w:t>
      </w:r>
    </w:p>
    <w:p w14:paraId="073EB76D" w14:textId="417969DF" w:rsidR="00920834" w:rsidRDefault="00966BA1" w:rsidP="00920834">
      <w:pPr>
        <w:spacing w:line="480" w:lineRule="auto"/>
        <w:ind w:firstLine="720"/>
        <w:rPr>
          <w:sz w:val="24"/>
        </w:rPr>
      </w:pPr>
      <w:r>
        <w:rPr>
          <w:sz w:val="24"/>
        </w:rPr>
        <w:lastRenderedPageBreak/>
        <w:t xml:space="preserve">While the Stroop task has </w:t>
      </w:r>
      <w:r w:rsidR="00675282">
        <w:rPr>
          <w:sz w:val="24"/>
        </w:rPr>
        <w:t xml:space="preserve">been </w:t>
      </w:r>
      <w:r>
        <w:rPr>
          <w:sz w:val="24"/>
        </w:rPr>
        <w:t xml:space="preserve">commonly used to investigate attentional control </w:t>
      </w:r>
      <w:r w:rsidR="00DC1886">
        <w:rPr>
          <w:sz w:val="24"/>
        </w:rPr>
        <w:t>processes</w:t>
      </w:r>
      <w:r w:rsidRPr="00966BA1">
        <w:rPr>
          <w:sz w:val="24"/>
          <w:highlight w:val="cyan"/>
        </w:rPr>
        <w:t>[CITES]</w:t>
      </w:r>
      <w:r>
        <w:rPr>
          <w:sz w:val="24"/>
        </w:rPr>
        <w:t>,</w:t>
      </w:r>
      <w:r w:rsidR="00D10DD3">
        <w:rPr>
          <w:sz w:val="24"/>
        </w:rPr>
        <w:t xml:space="preserve"> </w:t>
      </w:r>
      <w:r w:rsidR="00613563">
        <w:rPr>
          <w:sz w:val="24"/>
        </w:rPr>
        <w:t xml:space="preserve">researchers have also made use of </w:t>
      </w:r>
      <w:r>
        <w:rPr>
          <w:sz w:val="24"/>
        </w:rPr>
        <w:t>t</w:t>
      </w:r>
      <w:r w:rsidR="0051068F">
        <w:rPr>
          <w:sz w:val="24"/>
        </w:rPr>
        <w:t xml:space="preserve">ask-switching </w:t>
      </w:r>
      <w:r>
        <w:rPr>
          <w:sz w:val="24"/>
        </w:rPr>
        <w:t>paradigms</w:t>
      </w:r>
      <w:r w:rsidR="00920834">
        <w:rPr>
          <w:sz w:val="24"/>
        </w:rPr>
        <w:t xml:space="preserve"> </w:t>
      </w:r>
      <w:r w:rsidR="00613563">
        <w:rPr>
          <w:sz w:val="24"/>
        </w:rPr>
        <w:t xml:space="preserve">in which participants alternate between completing </w:t>
      </w:r>
      <w:r w:rsidR="00920834">
        <w:rPr>
          <w:sz w:val="24"/>
        </w:rPr>
        <w:t xml:space="preserve">a set of contrasting tasks (Jersild, 1927; </w:t>
      </w:r>
      <w:r w:rsidR="00920834" w:rsidRPr="00920834">
        <w:rPr>
          <w:sz w:val="24"/>
          <w:highlight w:val="cyan"/>
        </w:rPr>
        <w:t>CITE, see XXX</w:t>
      </w:r>
      <w:r w:rsidR="00920834">
        <w:rPr>
          <w:sz w:val="24"/>
        </w:rPr>
        <w:t>)</w:t>
      </w:r>
      <w:r w:rsidR="00371634">
        <w:rPr>
          <w:sz w:val="24"/>
        </w:rPr>
        <w:t xml:space="preserve">. </w:t>
      </w:r>
      <w:r w:rsidR="00920834">
        <w:rPr>
          <w:sz w:val="24"/>
        </w:rPr>
        <w:t xml:space="preserve">In a standard task-switching experiment, </w:t>
      </w:r>
      <w:r w:rsidR="0051068F">
        <w:rPr>
          <w:sz w:val="24"/>
        </w:rPr>
        <w:t>participants are presented with at least two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Participants then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 Response times</w:t>
      </w:r>
      <w:r w:rsidR="0051068F">
        <w:rPr>
          <w:sz w:val="24"/>
        </w:rPr>
        <w:t xml:space="preserve"> (RTs) and error rates are then </w:t>
      </w:r>
      <w:r w:rsidR="00371634">
        <w:rPr>
          <w:sz w:val="24"/>
        </w:rPr>
        <w:t>compared</w:t>
      </w:r>
      <w:r w:rsidR="0051068F">
        <w:rPr>
          <w:sz w:val="24"/>
        </w:rPr>
        <w:t xml:space="preserve"> between the two blocks. </w:t>
      </w:r>
      <w:r w:rsidR="000B44C1">
        <w:rPr>
          <w:sz w:val="24"/>
        </w:rPr>
        <w:t>Typically, th</w:t>
      </w:r>
      <w:r w:rsidR="008B1CA3">
        <w:rPr>
          <w:sz w:val="24"/>
        </w:rPr>
        <w:t>ese</w:t>
      </w:r>
      <w:r w:rsidR="000B44C1">
        <w:rPr>
          <w:sz w:val="24"/>
        </w:rPr>
        <w:t xml:space="preserve"> studies show a switch cost, such that RTs are higher are participants commit more errors when switching between tasks.</w:t>
      </w:r>
    </w:p>
    <w:p w14:paraId="4E6B645C" w14:textId="68D0D59D" w:rsidR="007B6631" w:rsidRDefault="00920834" w:rsidP="00920834">
      <w:pPr>
        <w:spacing w:line="480" w:lineRule="auto"/>
        <w:ind w:firstLine="720"/>
        <w:rPr>
          <w:sz w:val="24"/>
        </w:rPr>
      </w:pPr>
      <w:r>
        <w:rPr>
          <w:sz w:val="24"/>
        </w:rPr>
        <w:t xml:space="preserve">Although a variety of </w:t>
      </w:r>
      <w:r w:rsidR="00AE146E">
        <w:rPr>
          <w:sz w:val="24"/>
        </w:rPr>
        <w:t xml:space="preserve">paradigms </w:t>
      </w:r>
      <w:r>
        <w:rPr>
          <w:sz w:val="24"/>
        </w:rPr>
        <w:t>have been used to</w:t>
      </w:r>
      <w:r w:rsidR="00AE146E">
        <w:rPr>
          <w:sz w:val="24"/>
        </w:rPr>
        <w:t xml:space="preserve"> investigate task-switching</w:t>
      </w:r>
      <w:r>
        <w:rPr>
          <w:sz w:val="24"/>
        </w:rPr>
        <w:t xml:space="preserve"> effects</w:t>
      </w:r>
      <w:r w:rsidR="00AE146E">
        <w:rPr>
          <w:sz w:val="24"/>
        </w:rPr>
        <w:t xml:space="preserve">, the present study focuses specifically on paradigms in which a comparison can be made between </w:t>
      </w:r>
      <w:r w:rsidR="00AE146E" w:rsidRPr="000A5922">
        <w:rPr>
          <w:sz w:val="24"/>
        </w:rPr>
        <w:t>local and global</w:t>
      </w:r>
      <w:r w:rsidR="00AE146E">
        <w:rPr>
          <w:i/>
          <w:iCs/>
          <w:sz w:val="24"/>
        </w:rPr>
        <w:t xml:space="preserve"> </w:t>
      </w:r>
      <w:r w:rsidR="00AE146E">
        <w:rPr>
          <w:sz w:val="24"/>
        </w:rPr>
        <w:t>switch costs</w:t>
      </w:r>
      <w:r w:rsidR="007A461A">
        <w:rPr>
          <w:sz w:val="24"/>
        </w:rPr>
        <w:t xml:space="preserve"> </w:t>
      </w:r>
      <w:r w:rsidR="00AE146E">
        <w:rPr>
          <w:sz w:val="24"/>
        </w:rPr>
        <w:t xml:space="preserve">(e.g., </w:t>
      </w:r>
      <w:r w:rsidR="00AE146E" w:rsidRPr="00AE146E">
        <w:rPr>
          <w:sz w:val="24"/>
          <w:highlight w:val="cyan"/>
        </w:rPr>
        <w:t>EXAMPLE; CITE,</w:t>
      </w:r>
      <w:r>
        <w:rPr>
          <w:sz w:val="24"/>
          <w:highlight w:val="cyan"/>
        </w:rPr>
        <w:t xml:space="preserve"> </w:t>
      </w:r>
      <w:r w:rsidRPr="00920834">
        <w:rPr>
          <w:sz w:val="24"/>
        </w:rPr>
        <w:t>CVOE task</w:t>
      </w:r>
      <w:r w:rsidR="00AE146E" w:rsidRPr="00920834">
        <w:rPr>
          <w:sz w:val="24"/>
        </w:rPr>
        <w:t xml:space="preserve">; </w:t>
      </w:r>
      <w:r w:rsidRPr="00920834">
        <w:rPr>
          <w:sz w:val="24"/>
          <w:highlight w:val="cyan"/>
        </w:rPr>
        <w:t>Minear &amp; Shah, 2008</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A42043">
        <w:rPr>
          <w:sz w:val="24"/>
        </w:rPr>
        <w:t xml:space="preserve">. These pure blocks are </w:t>
      </w:r>
      <w:r w:rsidR="00631A26">
        <w:rPr>
          <w:sz w:val="24"/>
        </w:rPr>
        <w:t>immediately</w:t>
      </w:r>
      <w:r w:rsidR="000A5922">
        <w:rPr>
          <w:sz w:val="24"/>
        </w:rPr>
        <w:t xml:space="preserve"> followed by a </w:t>
      </w:r>
      <w:r w:rsidR="007A461A">
        <w:rPr>
          <w:sz w:val="24"/>
        </w:rPr>
        <w:t xml:space="preserve">switch block </w:t>
      </w:r>
      <w:r>
        <w:rPr>
          <w:sz w:val="24"/>
        </w:rPr>
        <w:t xml:space="preserve">in which </w:t>
      </w:r>
      <w:r w:rsidR="007A461A">
        <w:rPr>
          <w:sz w:val="24"/>
        </w:rPr>
        <w:t>switch and non-switch trials</w:t>
      </w:r>
      <w:r>
        <w:rPr>
          <w:sz w:val="24"/>
        </w:rPr>
        <w:t xml:space="preserve"> are interleaved</w:t>
      </w:r>
      <w:r w:rsidR="007A461A">
        <w:rPr>
          <w:sz w:val="24"/>
        </w:rPr>
        <w:t xml:space="preserve"> (e.g., switch, non-switch, switch, non-switch, etc.). </w:t>
      </w:r>
      <w:r w:rsidR="00A42043">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0A5922">
        <w:rPr>
          <w:sz w:val="24"/>
          <w:highlight w:val="cyan"/>
        </w:rPr>
        <w:t>Minear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w:t>
      </w:r>
      <w:r w:rsidR="006A1A31">
        <w:rPr>
          <w:sz w:val="24"/>
        </w:rPr>
        <w:lastRenderedPageBreak/>
        <w:t>block of trials (</w:t>
      </w:r>
      <w:r w:rsidR="006A1A31" w:rsidRPr="001239AF">
        <w:rPr>
          <w:sz w:val="24"/>
          <w:highlight w:val="cyan"/>
        </w:rPr>
        <w:t>Rogers &amp; Monsell, 1995</w:t>
      </w:r>
      <w:r w:rsidR="006A1A31">
        <w:rPr>
          <w:sz w:val="24"/>
        </w:rPr>
        <w:t xml:space="preserve">; see </w:t>
      </w:r>
      <w:r w:rsidR="006A1A31" w:rsidRPr="006A1A31">
        <w:rPr>
          <w:sz w:val="24"/>
          <w:highlight w:val="cyan"/>
        </w:rPr>
        <w:t>Huff, Balota, Minear, Aschenbreener, &amp; Ducheck, 2015</w:t>
      </w:r>
      <w:r w:rsidR="006A1A31">
        <w:rPr>
          <w:sz w:val="24"/>
        </w:rPr>
        <w:t>, for a review).</w:t>
      </w:r>
    </w:p>
    <w:p w14:paraId="571D1482" w14:textId="52E2CA0C" w:rsidR="00F0022D" w:rsidRPr="00E939A3" w:rsidRDefault="004949A0" w:rsidP="007B6631">
      <w:pPr>
        <w:spacing w:line="480" w:lineRule="auto"/>
        <w:ind w:firstLine="720"/>
        <w:rPr>
          <w:sz w:val="24"/>
        </w:rPr>
      </w:pPr>
      <w:r>
        <w:rPr>
          <w:sz w:val="24"/>
        </w:rPr>
        <w:t xml:space="preserve">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Pr>
          <w:sz w:val="24"/>
        </w:rPr>
        <w:t>invol</w:t>
      </w:r>
      <w:r w:rsidR="004427FA">
        <w:rPr>
          <w:sz w:val="24"/>
        </w:rPr>
        <w:t>ves</w:t>
      </w:r>
      <w:r>
        <w:rPr>
          <w:sz w:val="24"/>
        </w:rPr>
        <w:t xml:space="preserve"> </w:t>
      </w:r>
      <w:r w:rsidR="004427FA">
        <w:rPr>
          <w:i/>
          <w:iCs/>
          <w:sz w:val="24"/>
        </w:rPr>
        <w:t xml:space="preserve">bivalent </w:t>
      </w:r>
      <w:r>
        <w:rPr>
          <w:sz w:val="24"/>
        </w:rPr>
        <w:t>stimuli</w:t>
      </w:r>
      <w:r w:rsidR="00DC1886">
        <w:rPr>
          <w:sz w:val="24"/>
        </w:rPr>
        <w:t xml:space="preserve"> </w:t>
      </w:r>
      <w:r w:rsidR="000F0EC7">
        <w:rPr>
          <w:sz w:val="24"/>
          <w:highlight w:val="cyan"/>
        </w:rPr>
        <w:t>(</w:t>
      </w:r>
      <w:commentRangeStart w:id="7"/>
      <w:r w:rsidR="0004405C">
        <w:rPr>
          <w:sz w:val="24"/>
          <w:highlight w:val="cyan"/>
        </w:rPr>
        <w:t>Merian, 2000; Monsell, 2003</w:t>
      </w:r>
      <w:commentRangeEnd w:id="7"/>
      <w:r w:rsidR="0004405C">
        <w:rPr>
          <w:rStyle w:val="CommentReference"/>
        </w:rPr>
        <w:commentReference w:id="7"/>
      </w:r>
      <w:r w:rsidR="000F0EC7">
        <w:rPr>
          <w:sz w:val="24"/>
        </w:rPr>
        <w:t xml:space="preserve">) </w:t>
      </w:r>
      <w:r w:rsidR="00DC1886">
        <w:rPr>
          <w:sz w:val="24"/>
        </w:rPr>
        <w:t xml:space="preserve">Unlike univalent stimuli which </w:t>
      </w:r>
      <w:r w:rsidR="00DC1886" w:rsidRPr="00DC1886">
        <w:rPr>
          <w:sz w:val="24"/>
          <w:highlight w:val="yellow"/>
        </w:rPr>
        <w:t>[WHAT ARE THEY]</w:t>
      </w:r>
      <w:r w:rsidR="00DC1886">
        <w:rPr>
          <w:sz w:val="24"/>
        </w:rPr>
        <w:t xml:space="preserve"> (e.g., A, 13, etc.), bivalent stimuli </w:t>
      </w:r>
      <w:r w:rsidR="00DC1886" w:rsidRPr="00DC1886">
        <w:rPr>
          <w:sz w:val="24"/>
          <w:highlight w:val="yellow"/>
        </w:rPr>
        <w:t>[WHAT ARE THEY]</w:t>
      </w:r>
      <w:r w:rsidR="00DC1886">
        <w:rPr>
          <w:sz w:val="24"/>
        </w:rPr>
        <w:t xml:space="preserve"> (e.g., A13).</w:t>
      </w:r>
      <w:r w:rsidR="00AD6903">
        <w:rPr>
          <w:sz w:val="24"/>
        </w:rPr>
        <w:t xml:space="preserve"> </w:t>
      </w:r>
      <w:r w:rsidR="00DC1886">
        <w:rPr>
          <w:sz w:val="24"/>
        </w:rPr>
        <w:t xml:space="preserve">Several switch tasks have made use of bivalent stimuli. For example </w:t>
      </w:r>
      <w:r w:rsidR="00DC1886" w:rsidRPr="00DC1886">
        <w:rPr>
          <w:sz w:val="24"/>
          <w:highlight w:val="yellow"/>
        </w:rPr>
        <w:t>[ALL EXAMPLES EXCEPT CVOE!]</w:t>
      </w:r>
    </w:p>
    <w:p w14:paraId="69D29CAA" w14:textId="28ABA32E" w:rsidR="00877DA3" w:rsidRDefault="00877DA3" w:rsidP="004338EA">
      <w:pPr>
        <w:spacing w:line="480" w:lineRule="auto"/>
        <w:ind w:firstLine="720"/>
        <w:rPr>
          <w:sz w:val="24"/>
        </w:rPr>
      </w:pPr>
      <w:r w:rsidRPr="00877DA3">
        <w:rPr>
          <w:sz w:val="24"/>
          <w:highlight w:val="yellow"/>
        </w:rPr>
        <w:t>[</w:t>
      </w:r>
      <w:r w:rsidR="004338EA">
        <w:rPr>
          <w:sz w:val="24"/>
          <w:highlight w:val="yellow"/>
        </w:rPr>
        <w:t xml:space="preserve">BIVALENT SWITCH TASKS HERE -- </w:t>
      </w:r>
      <w:r w:rsidRPr="00877DA3">
        <w:rPr>
          <w:sz w:val="24"/>
          <w:highlight w:val="yellow"/>
        </w:rPr>
        <w:t>SEWIT AND OTHERS?]</w:t>
      </w:r>
    </w:p>
    <w:p w14:paraId="07DEA45F" w14:textId="2440C140" w:rsidR="003805EA" w:rsidRDefault="00DC1886" w:rsidP="00B71B1E">
      <w:pPr>
        <w:spacing w:line="480" w:lineRule="auto"/>
        <w:ind w:firstLine="720"/>
        <w:rPr>
          <w:sz w:val="24"/>
        </w:rPr>
      </w:pPr>
      <w:r>
        <w:rPr>
          <w:sz w:val="24"/>
        </w:rPr>
        <w:t>A commonly used bivalent switch task is t</w:t>
      </w:r>
      <w:r w:rsidR="00D0742A" w:rsidRPr="00D0742A">
        <w:rPr>
          <w:sz w:val="24"/>
        </w:rPr>
        <w:t>he Consonant-Vowel Odd-Even task (CVOE</w:t>
      </w:r>
      <w:r w:rsidR="00D0742A">
        <w:rPr>
          <w:sz w:val="24"/>
        </w:rPr>
        <w:t>;</w:t>
      </w:r>
      <w:r w:rsidR="00D0742A" w:rsidRPr="00D0742A">
        <w:rPr>
          <w:sz w:val="24"/>
        </w:rPr>
        <w:t xml:space="preserve"> </w:t>
      </w:r>
      <w:r w:rsidR="00D0742A" w:rsidRPr="00BB45BC">
        <w:rPr>
          <w:sz w:val="24"/>
          <w:highlight w:val="cyan"/>
        </w:rPr>
        <w:t>Minear &amp; Shah, 2008)</w:t>
      </w:r>
      <w:r>
        <w:rPr>
          <w:sz w:val="24"/>
        </w:rPr>
        <w:t xml:space="preserve">. </w:t>
      </w:r>
      <w:r w:rsidRPr="00DC1886">
        <w:rPr>
          <w:sz w:val="24"/>
          <w:highlight w:val="yellow"/>
        </w:rPr>
        <w:t>[TRANSITION]</w:t>
      </w:r>
      <w:r w:rsidR="00D0742A"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55F8A2FB" w:rsidR="00B71B1E" w:rsidRPr="00B71B1E" w:rsidRDefault="003805EA" w:rsidP="00B71B1E">
      <w:pPr>
        <w:spacing w:line="480" w:lineRule="auto"/>
        <w:ind w:firstLine="720"/>
        <w:rPr>
          <w:sz w:val="24"/>
          <w:highlight w:val="yellow"/>
        </w:rPr>
      </w:pPr>
      <w:r w:rsidRPr="003805EA">
        <w:rPr>
          <w:sz w:val="24"/>
          <w:highlight w:val="yellow"/>
        </w:rPr>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C4260E">
        <w:rPr>
          <w:sz w:val="24"/>
        </w:rPr>
        <w:t>Additionally, 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w:t>
      </w:r>
      <w:r w:rsidR="00D0742A" w:rsidRPr="00D0742A">
        <w:rPr>
          <w:sz w:val="24"/>
        </w:rPr>
        <w:t xml:space="preserve">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r w:rsidR="004338EA">
        <w:rPr>
          <w:sz w:val="24"/>
          <w:highlight w:val="yellow"/>
        </w:rPr>
        <w:t xml:space="preserve"> </w:t>
      </w:r>
      <w:r w:rsidR="004338EA" w:rsidRPr="004338EA">
        <w:rPr>
          <w:sz w:val="24"/>
        </w:rPr>
        <w:t xml:space="preserve">Regarding younger adults…. </w:t>
      </w:r>
      <w:r w:rsidR="004338EA">
        <w:rPr>
          <w:sz w:val="24"/>
          <w:highlight w:val="yellow"/>
        </w:rPr>
        <w:t>[EXPAND]</w:t>
      </w:r>
    </w:p>
    <w:p w14:paraId="2D917E51" w14:textId="118F4F03" w:rsidR="00FB594D" w:rsidRDefault="004338EA" w:rsidP="002258EE">
      <w:pPr>
        <w:spacing w:line="480" w:lineRule="auto"/>
        <w:ind w:firstLine="720"/>
        <w:rPr>
          <w:sz w:val="24"/>
        </w:rPr>
      </w:pPr>
      <w:r w:rsidRPr="004338EA">
        <w:rPr>
          <w:sz w:val="24"/>
          <w:highlight w:val="yellow"/>
        </w:rPr>
        <w:t>[TRANSITION]</w:t>
      </w:r>
      <w:r>
        <w:rPr>
          <w:sz w:val="24"/>
        </w:rPr>
        <w:t xml:space="preserve"> </w:t>
      </w:r>
      <w:r w:rsidR="00D0742A"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00D0742A"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00D0742A" w:rsidRPr="00D0742A">
        <w:rPr>
          <w:sz w:val="24"/>
        </w:rPr>
        <w:t>. In this</w:t>
      </w:r>
      <w:r w:rsidR="002258EE">
        <w:rPr>
          <w:sz w:val="24"/>
        </w:rPr>
        <w:t xml:space="preserve"> presentation</w:t>
      </w:r>
      <w:r w:rsidR="00D0742A" w:rsidRPr="00D0742A">
        <w:rPr>
          <w:sz w:val="24"/>
        </w:rPr>
        <w:t xml:space="preserve"> sequence, subjects complete the same </w:t>
      </w:r>
      <w:r w:rsidR="002258EE">
        <w:rPr>
          <w:sz w:val="24"/>
        </w:rPr>
        <w:t>type of trial</w:t>
      </w:r>
      <w:r w:rsidR="00D0742A" w:rsidRPr="00D0742A">
        <w:rPr>
          <w:sz w:val="24"/>
        </w:rPr>
        <w:t xml:space="preserve"> twice before the instructions switch </w:t>
      </w:r>
      <w:r w:rsidR="002258EE">
        <w:rPr>
          <w:sz w:val="24"/>
        </w:rPr>
        <w:t xml:space="preserve">participants </w:t>
      </w:r>
      <w:r w:rsidR="00D0742A" w:rsidRPr="00D0742A">
        <w:rPr>
          <w:sz w:val="24"/>
        </w:rPr>
        <w:t xml:space="preserve">to the </w:t>
      </w:r>
      <w:r w:rsidR="00D0742A" w:rsidRPr="00D0742A">
        <w:rPr>
          <w:sz w:val="24"/>
        </w:rPr>
        <w:lastRenderedPageBreak/>
        <w:t xml:space="preserve">second task (i.e., </w:t>
      </w:r>
      <w:r w:rsidR="002258EE">
        <w:rPr>
          <w:sz w:val="24"/>
        </w:rPr>
        <w:t xml:space="preserve">the pattern of trials would be </w:t>
      </w:r>
      <w:r w:rsidR="00D0742A" w:rsidRPr="00D0742A">
        <w:rPr>
          <w:sz w:val="24"/>
        </w:rPr>
        <w:t xml:space="preserve">CV, CV, OE, OE, CV, CV). </w:t>
      </w:r>
      <w:r w:rsidR="002258EE">
        <w:rPr>
          <w:sz w:val="24"/>
        </w:rPr>
        <w:t>The result of this pattern is that</w:t>
      </w:r>
      <w:r w:rsidR="00D0742A" w:rsidRPr="00D0742A">
        <w:rPr>
          <w:sz w:val="24"/>
        </w:rPr>
        <w:t xml:space="preserve"> every other trial </w:t>
      </w:r>
      <w:r w:rsidR="002258EE">
        <w:rPr>
          <w:sz w:val="24"/>
        </w:rPr>
        <w:t xml:space="preserve">(following the initial trial) </w:t>
      </w:r>
      <w:r w:rsidR="00D0742A"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00D0742A"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r w:rsidRPr="00F84C0B">
        <w:rPr>
          <w:b/>
          <w:bCs/>
          <w:sz w:val="24"/>
        </w:rPr>
        <w:t>Distributional Analyses of RTs</w:t>
      </w:r>
    </w:p>
    <w:p w14:paraId="3A6DBE10" w14:textId="72CF5300"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5B4594">
        <w:rPr>
          <w:sz w:val="24"/>
        </w:rPr>
        <w:t xml:space="preserve">have </w:t>
      </w:r>
      <w:r w:rsidR="00B07BA8">
        <w:rPr>
          <w:sz w:val="24"/>
        </w:rPr>
        <w:t>commonly rel</w:t>
      </w:r>
      <w:r w:rsidR="005B4594">
        <w:rPr>
          <w:sz w:val="24"/>
        </w:rPr>
        <w:t>ied</w:t>
      </w:r>
      <w:r w:rsidR="00B07BA8">
        <w:rPr>
          <w:sz w:val="24"/>
        </w:rPr>
        <w:t xml:space="preserve">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the majority of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 xml:space="preserve">shown to capture aspects of human cognition, including semantic priming (Balota,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 xml:space="preserve">computed by taking the average of each bin </w:t>
      </w:r>
      <w:r w:rsidR="00ED5062">
        <w:rPr>
          <w:sz w:val="24"/>
        </w:rPr>
        <w:lastRenderedPageBreak/>
        <w:t>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9"/>
      <w:r w:rsidRPr="00D0742A">
        <w:rPr>
          <w:sz w:val="24"/>
        </w:rPr>
        <w:t>which</w:t>
      </w:r>
      <w:commentRangeEnd w:id="9"/>
      <w:r w:rsidR="006037B1">
        <w:rPr>
          <w:rStyle w:val="CommentReference"/>
        </w:rPr>
        <w:commentReference w:id="9"/>
      </w:r>
      <w:r w:rsidRPr="00D0742A">
        <w:rPr>
          <w:sz w:val="24"/>
        </w:rPr>
        <w:t xml:space="preserve"> no discernable pattern of task switching can be detected.  </w:t>
      </w:r>
    </w:p>
    <w:p w14:paraId="6B1321AA" w14:textId="7C429A21" w:rsidR="00F02CC9" w:rsidRDefault="00735B80" w:rsidP="00F02CC9">
      <w:pPr>
        <w:spacing w:line="480" w:lineRule="auto"/>
        <w:jc w:val="center"/>
        <w:rPr>
          <w:b/>
          <w:bCs/>
          <w:sz w:val="24"/>
        </w:rPr>
      </w:pPr>
      <w:r>
        <w:rPr>
          <w:b/>
          <w:bCs/>
          <w:sz w:val="24"/>
        </w:rPr>
        <w:t xml:space="preserve">Comparing </w:t>
      </w:r>
      <w:r w:rsidR="005B42F8">
        <w:rPr>
          <w:b/>
          <w:bCs/>
          <w:sz w:val="24"/>
        </w:rPr>
        <w:t xml:space="preserve">Error Rates and RTs for </w:t>
      </w:r>
      <w:r w:rsidR="00FA164D">
        <w:rPr>
          <w:b/>
          <w:bCs/>
          <w:sz w:val="24"/>
        </w:rPr>
        <w:t>Alternating Runs vs. Random Switching</w:t>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w:t>
      </w:r>
      <w:r w:rsidR="005F2B3A">
        <w:rPr>
          <w:sz w:val="24"/>
        </w:rPr>
        <w:lastRenderedPageBreak/>
        <w:t xml:space="preserve">mean), which indicated that participants did not correctly follow task instructions. </w:t>
      </w:r>
      <w:commentRangeStart w:id="10"/>
      <w:r w:rsidR="009D1586">
        <w:rPr>
          <w:sz w:val="24"/>
        </w:rPr>
        <w:t>Additionally, data for two</w:t>
      </w:r>
      <w:commentRangeEnd w:id="10"/>
      <w:r w:rsidR="009D1586">
        <w:rPr>
          <w:rStyle w:val="CommentReference"/>
        </w:rPr>
        <w:commentReference w:id="10"/>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1"/>
      <w:r>
        <w:rPr>
          <w:b/>
          <w:bCs/>
          <w:sz w:val="24"/>
        </w:rPr>
        <w:t>Procedure</w:t>
      </w:r>
      <w:commentRangeEnd w:id="11"/>
      <w:r w:rsidR="00F86144">
        <w:rPr>
          <w:rStyle w:val="CommentReference"/>
        </w:rPr>
        <w:commentReference w:id="11"/>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t>
      </w:r>
      <w:r w:rsidR="00D00B0B">
        <w:rPr>
          <w:sz w:val="24"/>
        </w:rPr>
        <w:lastRenderedPageBreak/>
        <w:t xml:space="preserve">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w:t>
      </w:r>
      <w:r w:rsidR="00162266">
        <w:rPr>
          <w:sz w:val="24"/>
        </w:rPr>
        <w:lastRenderedPageBreak/>
        <w:t xml:space="preserve">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2"/>
      <w:r w:rsidR="00745276">
        <w:rPr>
          <w:sz w:val="24"/>
        </w:rPr>
        <w:t>individually in a laboratory setting</w:t>
      </w:r>
      <w:commentRangeEnd w:id="12"/>
      <w:r w:rsidR="00977EFF">
        <w:rPr>
          <w:rStyle w:val="CommentReference"/>
        </w:rPr>
        <w:commentReference w:id="12"/>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3"/>
      <w:commentRangeStart w:id="14"/>
      <w:r>
        <w:rPr>
          <w:b/>
          <w:bCs/>
          <w:sz w:val="24"/>
        </w:rPr>
        <w:t>Results</w:t>
      </w:r>
      <w:commentRangeEnd w:id="13"/>
      <w:r w:rsidR="00AD3BD3">
        <w:rPr>
          <w:rStyle w:val="CommentReference"/>
        </w:rPr>
        <w:commentReference w:id="13"/>
      </w:r>
      <w:commentRangeEnd w:id="14"/>
      <w:r w:rsidR="00B01D32">
        <w:rPr>
          <w:rStyle w:val="CommentReference"/>
        </w:rPr>
        <w:commentReference w:id="14"/>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w:t>
      </w:r>
      <w:r w:rsidR="00FD14A8">
        <w:rPr>
          <w:sz w:val="24"/>
          <w:szCs w:val="24"/>
        </w:rPr>
        <w:lastRenderedPageBreak/>
        <w:t>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5"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5"/>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6" w:name="_Hlk90631982"/>
      <w:r w:rsidRPr="00B72B7E">
        <w:rPr>
          <w:i/>
          <w:iCs/>
          <w:sz w:val="24"/>
        </w:rPr>
        <w:t>p</w:t>
      </w:r>
      <w:r w:rsidRPr="00B72B7E">
        <w:rPr>
          <w:sz w:val="24"/>
          <w:vertAlign w:val="subscript"/>
        </w:rPr>
        <w:t>BIC</w:t>
      </w:r>
      <w:bookmarkEnd w:id="16"/>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7"/>
      <w:r w:rsidR="0036342F">
        <w:rPr>
          <w:sz w:val="24"/>
        </w:rPr>
        <w:t xml:space="preserve">A 2 (Switch Cost: Local vs Global) </w:t>
      </w:r>
      <w:r w:rsidR="0036342F" w:rsidRPr="00C02199">
        <w:rPr>
          <w:sz w:val="24"/>
          <w:szCs w:val="24"/>
        </w:rPr>
        <w:t>×</w:t>
      </w:r>
      <w:r w:rsidR="0036342F">
        <w:rPr>
          <w:sz w:val="24"/>
        </w:rPr>
        <w:t xml:space="preserve"> 2 (Presentation: </w:t>
      </w:r>
      <w:r w:rsidR="0036342F">
        <w:rPr>
          <w:sz w:val="24"/>
        </w:rPr>
        <w:lastRenderedPageBreak/>
        <w:t>Alternating Runs vs Random)</w:t>
      </w:r>
      <w:commentRangeEnd w:id="17"/>
      <w:r w:rsidR="0036342F">
        <w:rPr>
          <w:rStyle w:val="CommentReference"/>
        </w:rPr>
        <w:commentReference w:id="17"/>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8"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8"/>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9"/>
      <w:r w:rsidR="00791CEF" w:rsidRPr="00791CEF">
        <w:rPr>
          <w:sz w:val="24"/>
          <w:highlight w:val="magenta"/>
        </w:rPr>
        <w:t>-0.01</w:t>
      </w:r>
      <w:commentRangeEnd w:id="19"/>
      <w:r w:rsidR="00033409">
        <w:rPr>
          <w:rStyle w:val="CommentReference"/>
        </w:rPr>
        <w:commentReference w:id="19"/>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0"/>
      <w:r w:rsidRPr="00C454D8">
        <w:rPr>
          <w:b/>
          <w:bCs/>
          <w:sz w:val="24"/>
        </w:rPr>
        <w:t>Mean RTs</w:t>
      </w:r>
      <w:commentRangeEnd w:id="20"/>
      <w:r w:rsidR="001D3A95">
        <w:rPr>
          <w:rStyle w:val="CommentReference"/>
        </w:rPr>
        <w:commentReference w:id="20"/>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lastRenderedPageBreak/>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1-28T15:38:00Z" w:initials="NM">
    <w:p w14:paraId="63AEFF0F" w14:textId="5FFCFC23" w:rsidR="00591D00" w:rsidRDefault="00591D00">
      <w:pPr>
        <w:pStyle w:val="CommentText"/>
      </w:pPr>
      <w:r>
        <w:rPr>
          <w:rStyle w:val="CommentReference"/>
        </w:rPr>
        <w:annotationRef/>
      </w:r>
      <w:r>
        <w:t>This first paragraph was modeled after their first paragraph. Would be good to take a few more passes through this to make sure it isn’t too similar</w:t>
      </w:r>
    </w:p>
  </w:comment>
  <w:comment w:id="7"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Merian cite as a review?</w:t>
      </w:r>
    </w:p>
  </w:comment>
  <w:comment w:id="8"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9" w:author="Nick Maxwell" w:date="2021-12-14T13:34:00Z" w:initials="NM">
    <w:p w14:paraId="10862064" w14:textId="448E28BE" w:rsidR="006037B1" w:rsidRDefault="006037B1">
      <w:pPr>
        <w:pStyle w:val="CommentText"/>
      </w:pPr>
      <w:r>
        <w:rPr>
          <w:rStyle w:val="CommentReference"/>
        </w:rPr>
        <w:annotationRef/>
      </w:r>
      <w:r w:rsidR="0003350A">
        <w:t>Random should be harder than switch cite monsell</w:t>
      </w:r>
    </w:p>
  </w:comment>
  <w:comment w:id="10"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11"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2"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3"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4"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7"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9"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0"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63AEFF0F" w15:done="0"/>
  <w15:commentEx w15:paraId="32629A49" w15:done="0"/>
  <w15:commentEx w15:paraId="21DC59F1" w15:done="0"/>
  <w15:commentEx w15:paraId="10862064"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9E8C67" w16cex:dateUtc="2022-01-28T21:38:00Z"/>
  <w16cex:commentExtensible w16cex:durableId="2562F890" w16cex:dateUtc="2021-12-14T17:03:00Z"/>
  <w16cex:commentExtensible w16cex:durableId="255CA54C" w16cex:dateUtc="2021-12-09T21:54:00Z"/>
  <w16cex:commentExtensible w16cex:durableId="25631BF6" w16cex:dateUtc="2021-12-14T19:3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63AEFF0F" w16cid:durableId="259E8C67"/>
  <w16cid:commentId w16cid:paraId="32629A49" w16cid:durableId="2562F890"/>
  <w16cid:commentId w16cid:paraId="21DC59F1" w16cid:durableId="255CA54C"/>
  <w16cid:commentId w16cid:paraId="10862064" w16cid:durableId="25631BF6"/>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0029" w14:textId="77777777" w:rsidR="00A1470A" w:rsidRDefault="00A1470A" w:rsidP="006C0CFD">
      <w:r>
        <w:separator/>
      </w:r>
    </w:p>
  </w:endnote>
  <w:endnote w:type="continuationSeparator" w:id="0">
    <w:p w14:paraId="2F2C3CAC" w14:textId="77777777" w:rsidR="00A1470A" w:rsidRDefault="00A1470A"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43A1" w14:textId="77777777" w:rsidR="00A1470A" w:rsidRDefault="00A1470A" w:rsidP="006C0CFD">
      <w:r>
        <w:separator/>
      </w:r>
    </w:p>
  </w:footnote>
  <w:footnote w:type="continuationSeparator" w:id="0">
    <w:p w14:paraId="1A68E4E1" w14:textId="77777777" w:rsidR="00A1470A" w:rsidRDefault="00A1470A"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4AF0"/>
    <w:rsid w:val="00035E61"/>
    <w:rsid w:val="00037E56"/>
    <w:rsid w:val="0004405C"/>
    <w:rsid w:val="00045743"/>
    <w:rsid w:val="00046229"/>
    <w:rsid w:val="00046446"/>
    <w:rsid w:val="00055396"/>
    <w:rsid w:val="00061A00"/>
    <w:rsid w:val="00085717"/>
    <w:rsid w:val="00090863"/>
    <w:rsid w:val="00092C23"/>
    <w:rsid w:val="00094E7B"/>
    <w:rsid w:val="000A4572"/>
    <w:rsid w:val="000A5922"/>
    <w:rsid w:val="000B44C1"/>
    <w:rsid w:val="000B5AB6"/>
    <w:rsid w:val="000C283B"/>
    <w:rsid w:val="000C570A"/>
    <w:rsid w:val="000C6DCE"/>
    <w:rsid w:val="000E2B27"/>
    <w:rsid w:val="000F0EC7"/>
    <w:rsid w:val="000F1660"/>
    <w:rsid w:val="000F6A8A"/>
    <w:rsid w:val="00104396"/>
    <w:rsid w:val="00105CA1"/>
    <w:rsid w:val="00107BB8"/>
    <w:rsid w:val="00122041"/>
    <w:rsid w:val="001239AF"/>
    <w:rsid w:val="001306BB"/>
    <w:rsid w:val="00135F5C"/>
    <w:rsid w:val="00136EF8"/>
    <w:rsid w:val="00146E5D"/>
    <w:rsid w:val="0015253C"/>
    <w:rsid w:val="00161DF2"/>
    <w:rsid w:val="00162266"/>
    <w:rsid w:val="001625AB"/>
    <w:rsid w:val="00171113"/>
    <w:rsid w:val="00186E33"/>
    <w:rsid w:val="001A19A4"/>
    <w:rsid w:val="001A483D"/>
    <w:rsid w:val="001A6A2D"/>
    <w:rsid w:val="001A7C38"/>
    <w:rsid w:val="001B4F62"/>
    <w:rsid w:val="001B51FC"/>
    <w:rsid w:val="001C3DBD"/>
    <w:rsid w:val="001D3A95"/>
    <w:rsid w:val="001D3E2E"/>
    <w:rsid w:val="001E1782"/>
    <w:rsid w:val="001F7176"/>
    <w:rsid w:val="00200869"/>
    <w:rsid w:val="00204027"/>
    <w:rsid w:val="00213851"/>
    <w:rsid w:val="00214693"/>
    <w:rsid w:val="0021495D"/>
    <w:rsid w:val="002153D2"/>
    <w:rsid w:val="00221336"/>
    <w:rsid w:val="0022199A"/>
    <w:rsid w:val="00221F18"/>
    <w:rsid w:val="00222AE3"/>
    <w:rsid w:val="002233F5"/>
    <w:rsid w:val="00224444"/>
    <w:rsid w:val="00225685"/>
    <w:rsid w:val="002258EE"/>
    <w:rsid w:val="0023471C"/>
    <w:rsid w:val="00236C9B"/>
    <w:rsid w:val="0024023D"/>
    <w:rsid w:val="00241AD3"/>
    <w:rsid w:val="00241E1A"/>
    <w:rsid w:val="00250B6F"/>
    <w:rsid w:val="0026067B"/>
    <w:rsid w:val="0026280B"/>
    <w:rsid w:val="002638F3"/>
    <w:rsid w:val="002702BD"/>
    <w:rsid w:val="002850F6"/>
    <w:rsid w:val="00292525"/>
    <w:rsid w:val="00296CBD"/>
    <w:rsid w:val="002A47DC"/>
    <w:rsid w:val="002B3C1F"/>
    <w:rsid w:val="002C5405"/>
    <w:rsid w:val="002C603A"/>
    <w:rsid w:val="002D4E15"/>
    <w:rsid w:val="002D6DAA"/>
    <w:rsid w:val="002E01AF"/>
    <w:rsid w:val="002E3587"/>
    <w:rsid w:val="002E4EDD"/>
    <w:rsid w:val="002F4CC8"/>
    <w:rsid w:val="003075AB"/>
    <w:rsid w:val="00310DEA"/>
    <w:rsid w:val="00313D7B"/>
    <w:rsid w:val="0032389D"/>
    <w:rsid w:val="003268DB"/>
    <w:rsid w:val="00332940"/>
    <w:rsid w:val="003376B4"/>
    <w:rsid w:val="00345648"/>
    <w:rsid w:val="00361F2B"/>
    <w:rsid w:val="0036342F"/>
    <w:rsid w:val="00371634"/>
    <w:rsid w:val="003739CB"/>
    <w:rsid w:val="00374DCC"/>
    <w:rsid w:val="003805EA"/>
    <w:rsid w:val="00380E52"/>
    <w:rsid w:val="00391DBC"/>
    <w:rsid w:val="003950D6"/>
    <w:rsid w:val="003A77AF"/>
    <w:rsid w:val="003B5619"/>
    <w:rsid w:val="003C289B"/>
    <w:rsid w:val="003D065E"/>
    <w:rsid w:val="003E3F3C"/>
    <w:rsid w:val="003E4DA6"/>
    <w:rsid w:val="003F1610"/>
    <w:rsid w:val="003F52DD"/>
    <w:rsid w:val="003F7F82"/>
    <w:rsid w:val="00404DEA"/>
    <w:rsid w:val="00406BB5"/>
    <w:rsid w:val="00410250"/>
    <w:rsid w:val="0041487E"/>
    <w:rsid w:val="00423011"/>
    <w:rsid w:val="00430858"/>
    <w:rsid w:val="004338EA"/>
    <w:rsid w:val="004427FA"/>
    <w:rsid w:val="00451431"/>
    <w:rsid w:val="00451539"/>
    <w:rsid w:val="00483949"/>
    <w:rsid w:val="00490BF4"/>
    <w:rsid w:val="00490D12"/>
    <w:rsid w:val="00492D90"/>
    <w:rsid w:val="004947B0"/>
    <w:rsid w:val="004949A0"/>
    <w:rsid w:val="004A3808"/>
    <w:rsid w:val="004A46AD"/>
    <w:rsid w:val="004A4C0F"/>
    <w:rsid w:val="004A4DD3"/>
    <w:rsid w:val="004A6944"/>
    <w:rsid w:val="004B7335"/>
    <w:rsid w:val="004E5E21"/>
    <w:rsid w:val="004F6644"/>
    <w:rsid w:val="00501B19"/>
    <w:rsid w:val="00504B2E"/>
    <w:rsid w:val="0050688F"/>
    <w:rsid w:val="0051068F"/>
    <w:rsid w:val="00521552"/>
    <w:rsid w:val="00523937"/>
    <w:rsid w:val="00525188"/>
    <w:rsid w:val="00557A26"/>
    <w:rsid w:val="005836AC"/>
    <w:rsid w:val="005869CA"/>
    <w:rsid w:val="00587B5C"/>
    <w:rsid w:val="00591D00"/>
    <w:rsid w:val="005A30CD"/>
    <w:rsid w:val="005B2500"/>
    <w:rsid w:val="005B3CF4"/>
    <w:rsid w:val="005B42F8"/>
    <w:rsid w:val="005B4594"/>
    <w:rsid w:val="005B5ACF"/>
    <w:rsid w:val="005D1F0E"/>
    <w:rsid w:val="005D56E1"/>
    <w:rsid w:val="005F2B3A"/>
    <w:rsid w:val="005F2D9A"/>
    <w:rsid w:val="005F3DF1"/>
    <w:rsid w:val="006018AD"/>
    <w:rsid w:val="006037B1"/>
    <w:rsid w:val="00604C2C"/>
    <w:rsid w:val="00610945"/>
    <w:rsid w:val="00613563"/>
    <w:rsid w:val="00615090"/>
    <w:rsid w:val="00616238"/>
    <w:rsid w:val="00617FD7"/>
    <w:rsid w:val="006255DD"/>
    <w:rsid w:val="00627E4C"/>
    <w:rsid w:val="006309C8"/>
    <w:rsid w:val="00631A26"/>
    <w:rsid w:val="00635AED"/>
    <w:rsid w:val="006400C4"/>
    <w:rsid w:val="006406BF"/>
    <w:rsid w:val="0065136C"/>
    <w:rsid w:val="00660DCC"/>
    <w:rsid w:val="006709FD"/>
    <w:rsid w:val="00675282"/>
    <w:rsid w:val="0068455C"/>
    <w:rsid w:val="00692C50"/>
    <w:rsid w:val="0069427E"/>
    <w:rsid w:val="006A1826"/>
    <w:rsid w:val="006A1A31"/>
    <w:rsid w:val="006A2E1D"/>
    <w:rsid w:val="006A3DC8"/>
    <w:rsid w:val="006A412A"/>
    <w:rsid w:val="006A5BFF"/>
    <w:rsid w:val="006A63B6"/>
    <w:rsid w:val="006B0CC9"/>
    <w:rsid w:val="006C0CFD"/>
    <w:rsid w:val="006C1DF4"/>
    <w:rsid w:val="006C4F1D"/>
    <w:rsid w:val="006E5A90"/>
    <w:rsid w:val="00701580"/>
    <w:rsid w:val="007038BC"/>
    <w:rsid w:val="00705B42"/>
    <w:rsid w:val="0070699D"/>
    <w:rsid w:val="00710371"/>
    <w:rsid w:val="00710CAA"/>
    <w:rsid w:val="00711CA0"/>
    <w:rsid w:val="0073088F"/>
    <w:rsid w:val="0073480E"/>
    <w:rsid w:val="00735B80"/>
    <w:rsid w:val="00745276"/>
    <w:rsid w:val="00745972"/>
    <w:rsid w:val="00751D84"/>
    <w:rsid w:val="007536DC"/>
    <w:rsid w:val="00753787"/>
    <w:rsid w:val="007545EA"/>
    <w:rsid w:val="00755235"/>
    <w:rsid w:val="00765917"/>
    <w:rsid w:val="00767D39"/>
    <w:rsid w:val="0077555C"/>
    <w:rsid w:val="007850E5"/>
    <w:rsid w:val="00786477"/>
    <w:rsid w:val="00787255"/>
    <w:rsid w:val="00791CEF"/>
    <w:rsid w:val="00791DCC"/>
    <w:rsid w:val="007970A7"/>
    <w:rsid w:val="007A00B5"/>
    <w:rsid w:val="007A461A"/>
    <w:rsid w:val="007A4F79"/>
    <w:rsid w:val="007B6631"/>
    <w:rsid w:val="007C02B4"/>
    <w:rsid w:val="007C18BB"/>
    <w:rsid w:val="007C38F1"/>
    <w:rsid w:val="007D1FEA"/>
    <w:rsid w:val="007D2A01"/>
    <w:rsid w:val="007E36A1"/>
    <w:rsid w:val="007E3F63"/>
    <w:rsid w:val="007E6011"/>
    <w:rsid w:val="007E6B52"/>
    <w:rsid w:val="007F5335"/>
    <w:rsid w:val="00804794"/>
    <w:rsid w:val="00814F2A"/>
    <w:rsid w:val="008309F0"/>
    <w:rsid w:val="0083282E"/>
    <w:rsid w:val="00834A60"/>
    <w:rsid w:val="00837C77"/>
    <w:rsid w:val="008448BB"/>
    <w:rsid w:val="00845854"/>
    <w:rsid w:val="00854157"/>
    <w:rsid w:val="00867B6A"/>
    <w:rsid w:val="008759CB"/>
    <w:rsid w:val="00877635"/>
    <w:rsid w:val="00877DA3"/>
    <w:rsid w:val="00887054"/>
    <w:rsid w:val="00897D5A"/>
    <w:rsid w:val="008A196B"/>
    <w:rsid w:val="008A1DA2"/>
    <w:rsid w:val="008A5D93"/>
    <w:rsid w:val="008A7C56"/>
    <w:rsid w:val="008B1CA3"/>
    <w:rsid w:val="008B1E62"/>
    <w:rsid w:val="008B3693"/>
    <w:rsid w:val="008C0DC2"/>
    <w:rsid w:val="008C2E96"/>
    <w:rsid w:val="008D7E9F"/>
    <w:rsid w:val="008E18CB"/>
    <w:rsid w:val="008E1C19"/>
    <w:rsid w:val="008E4C7E"/>
    <w:rsid w:val="008F0E8D"/>
    <w:rsid w:val="00901A15"/>
    <w:rsid w:val="00920834"/>
    <w:rsid w:val="009211B2"/>
    <w:rsid w:val="00922596"/>
    <w:rsid w:val="00926EA2"/>
    <w:rsid w:val="00946C99"/>
    <w:rsid w:val="00966BA1"/>
    <w:rsid w:val="00975361"/>
    <w:rsid w:val="00977EFF"/>
    <w:rsid w:val="00983672"/>
    <w:rsid w:val="009939A5"/>
    <w:rsid w:val="009A730A"/>
    <w:rsid w:val="009C0A59"/>
    <w:rsid w:val="009C192B"/>
    <w:rsid w:val="009D122B"/>
    <w:rsid w:val="009D1586"/>
    <w:rsid w:val="009D16BD"/>
    <w:rsid w:val="009D3DE6"/>
    <w:rsid w:val="009E6C30"/>
    <w:rsid w:val="009F0399"/>
    <w:rsid w:val="009F2885"/>
    <w:rsid w:val="009F6900"/>
    <w:rsid w:val="00A03499"/>
    <w:rsid w:val="00A07B29"/>
    <w:rsid w:val="00A1470A"/>
    <w:rsid w:val="00A3665C"/>
    <w:rsid w:val="00A42043"/>
    <w:rsid w:val="00A5045C"/>
    <w:rsid w:val="00A57AE8"/>
    <w:rsid w:val="00A61411"/>
    <w:rsid w:val="00A61677"/>
    <w:rsid w:val="00A61D69"/>
    <w:rsid w:val="00A63371"/>
    <w:rsid w:val="00A643FC"/>
    <w:rsid w:val="00A65F38"/>
    <w:rsid w:val="00A84B48"/>
    <w:rsid w:val="00A858C7"/>
    <w:rsid w:val="00A940EB"/>
    <w:rsid w:val="00A964F3"/>
    <w:rsid w:val="00A9731D"/>
    <w:rsid w:val="00AA050A"/>
    <w:rsid w:val="00AA4C61"/>
    <w:rsid w:val="00AA50B8"/>
    <w:rsid w:val="00AB4760"/>
    <w:rsid w:val="00AB5591"/>
    <w:rsid w:val="00AC174B"/>
    <w:rsid w:val="00AC2ED2"/>
    <w:rsid w:val="00AC4405"/>
    <w:rsid w:val="00AD0038"/>
    <w:rsid w:val="00AD207B"/>
    <w:rsid w:val="00AD262F"/>
    <w:rsid w:val="00AD3BD3"/>
    <w:rsid w:val="00AD4CC3"/>
    <w:rsid w:val="00AD6903"/>
    <w:rsid w:val="00AE0291"/>
    <w:rsid w:val="00AE116D"/>
    <w:rsid w:val="00AE146E"/>
    <w:rsid w:val="00AE354C"/>
    <w:rsid w:val="00AF04DD"/>
    <w:rsid w:val="00AF5F5B"/>
    <w:rsid w:val="00AF6481"/>
    <w:rsid w:val="00AF7B6F"/>
    <w:rsid w:val="00B01D32"/>
    <w:rsid w:val="00B07BA8"/>
    <w:rsid w:val="00B11758"/>
    <w:rsid w:val="00B140A5"/>
    <w:rsid w:val="00B2218E"/>
    <w:rsid w:val="00B269E9"/>
    <w:rsid w:val="00B33CE1"/>
    <w:rsid w:val="00B35955"/>
    <w:rsid w:val="00B379D9"/>
    <w:rsid w:val="00B45567"/>
    <w:rsid w:val="00B611B2"/>
    <w:rsid w:val="00B61899"/>
    <w:rsid w:val="00B66D8B"/>
    <w:rsid w:val="00B71B1E"/>
    <w:rsid w:val="00B811AA"/>
    <w:rsid w:val="00B86C8C"/>
    <w:rsid w:val="00B93A1C"/>
    <w:rsid w:val="00B95011"/>
    <w:rsid w:val="00B967A1"/>
    <w:rsid w:val="00BA54C1"/>
    <w:rsid w:val="00BA7389"/>
    <w:rsid w:val="00BB45BC"/>
    <w:rsid w:val="00BB5C53"/>
    <w:rsid w:val="00BC3555"/>
    <w:rsid w:val="00BC57E3"/>
    <w:rsid w:val="00BC62E4"/>
    <w:rsid w:val="00BD30B1"/>
    <w:rsid w:val="00BE5A2E"/>
    <w:rsid w:val="00BF333D"/>
    <w:rsid w:val="00BF3822"/>
    <w:rsid w:val="00BF471B"/>
    <w:rsid w:val="00C01F18"/>
    <w:rsid w:val="00C15F19"/>
    <w:rsid w:val="00C173F3"/>
    <w:rsid w:val="00C224A2"/>
    <w:rsid w:val="00C32D6E"/>
    <w:rsid w:val="00C4260E"/>
    <w:rsid w:val="00C454D8"/>
    <w:rsid w:val="00C4774E"/>
    <w:rsid w:val="00C50472"/>
    <w:rsid w:val="00C52A37"/>
    <w:rsid w:val="00C55FE1"/>
    <w:rsid w:val="00C56D89"/>
    <w:rsid w:val="00C575CC"/>
    <w:rsid w:val="00C630F1"/>
    <w:rsid w:val="00C63451"/>
    <w:rsid w:val="00C65B6D"/>
    <w:rsid w:val="00C70F93"/>
    <w:rsid w:val="00C742ED"/>
    <w:rsid w:val="00C85448"/>
    <w:rsid w:val="00C923C4"/>
    <w:rsid w:val="00CA02E7"/>
    <w:rsid w:val="00CB5A82"/>
    <w:rsid w:val="00CB780D"/>
    <w:rsid w:val="00CD515D"/>
    <w:rsid w:val="00CE3BDA"/>
    <w:rsid w:val="00CE44BE"/>
    <w:rsid w:val="00CF07BA"/>
    <w:rsid w:val="00CF30D6"/>
    <w:rsid w:val="00CF36A9"/>
    <w:rsid w:val="00CF5159"/>
    <w:rsid w:val="00CF5602"/>
    <w:rsid w:val="00CF7D5D"/>
    <w:rsid w:val="00D00B0B"/>
    <w:rsid w:val="00D0528F"/>
    <w:rsid w:val="00D0742A"/>
    <w:rsid w:val="00D10DD3"/>
    <w:rsid w:val="00D11199"/>
    <w:rsid w:val="00D15B0B"/>
    <w:rsid w:val="00D17C27"/>
    <w:rsid w:val="00D20358"/>
    <w:rsid w:val="00D216C9"/>
    <w:rsid w:val="00D26FAF"/>
    <w:rsid w:val="00D27CFE"/>
    <w:rsid w:val="00D31EE8"/>
    <w:rsid w:val="00D32B52"/>
    <w:rsid w:val="00D32D4E"/>
    <w:rsid w:val="00D41995"/>
    <w:rsid w:val="00D4791A"/>
    <w:rsid w:val="00D60757"/>
    <w:rsid w:val="00D616C3"/>
    <w:rsid w:val="00D67620"/>
    <w:rsid w:val="00D67BA6"/>
    <w:rsid w:val="00D7141C"/>
    <w:rsid w:val="00D93521"/>
    <w:rsid w:val="00DA4DF7"/>
    <w:rsid w:val="00DB3E96"/>
    <w:rsid w:val="00DC1886"/>
    <w:rsid w:val="00DC27A1"/>
    <w:rsid w:val="00DC5503"/>
    <w:rsid w:val="00DC7B6B"/>
    <w:rsid w:val="00DD0163"/>
    <w:rsid w:val="00DD073B"/>
    <w:rsid w:val="00DE3205"/>
    <w:rsid w:val="00E0443B"/>
    <w:rsid w:val="00E10005"/>
    <w:rsid w:val="00E121BB"/>
    <w:rsid w:val="00E12C01"/>
    <w:rsid w:val="00E13253"/>
    <w:rsid w:val="00E13BF6"/>
    <w:rsid w:val="00E30E10"/>
    <w:rsid w:val="00E3249E"/>
    <w:rsid w:val="00E34923"/>
    <w:rsid w:val="00E43F0A"/>
    <w:rsid w:val="00E6314B"/>
    <w:rsid w:val="00E66033"/>
    <w:rsid w:val="00E71703"/>
    <w:rsid w:val="00E7525E"/>
    <w:rsid w:val="00E82E82"/>
    <w:rsid w:val="00E836F5"/>
    <w:rsid w:val="00E915A3"/>
    <w:rsid w:val="00E939A3"/>
    <w:rsid w:val="00EA0718"/>
    <w:rsid w:val="00EA28D9"/>
    <w:rsid w:val="00EA326D"/>
    <w:rsid w:val="00ED2719"/>
    <w:rsid w:val="00ED5062"/>
    <w:rsid w:val="00EE53B2"/>
    <w:rsid w:val="00EF0708"/>
    <w:rsid w:val="00EF6672"/>
    <w:rsid w:val="00F0022D"/>
    <w:rsid w:val="00F02CC9"/>
    <w:rsid w:val="00F04662"/>
    <w:rsid w:val="00F0759E"/>
    <w:rsid w:val="00F07608"/>
    <w:rsid w:val="00F101E2"/>
    <w:rsid w:val="00F23844"/>
    <w:rsid w:val="00F2496D"/>
    <w:rsid w:val="00F30195"/>
    <w:rsid w:val="00F34652"/>
    <w:rsid w:val="00F34802"/>
    <w:rsid w:val="00F421E5"/>
    <w:rsid w:val="00F42A6C"/>
    <w:rsid w:val="00F44499"/>
    <w:rsid w:val="00F52E06"/>
    <w:rsid w:val="00F62437"/>
    <w:rsid w:val="00F626DB"/>
    <w:rsid w:val="00F62D44"/>
    <w:rsid w:val="00F63EB9"/>
    <w:rsid w:val="00F67156"/>
    <w:rsid w:val="00F72FA5"/>
    <w:rsid w:val="00F842C6"/>
    <w:rsid w:val="00F84C0B"/>
    <w:rsid w:val="00F86144"/>
    <w:rsid w:val="00F92590"/>
    <w:rsid w:val="00F93B60"/>
    <w:rsid w:val="00F96002"/>
    <w:rsid w:val="00F96244"/>
    <w:rsid w:val="00FA10D4"/>
    <w:rsid w:val="00FA118E"/>
    <w:rsid w:val="00FA164D"/>
    <w:rsid w:val="00FB21BF"/>
    <w:rsid w:val="00FB594D"/>
    <w:rsid w:val="00FB7C07"/>
    <w:rsid w:val="00FC544E"/>
    <w:rsid w:val="00FC592E"/>
    <w:rsid w:val="00FC5935"/>
    <w:rsid w:val="00FD0042"/>
    <w:rsid w:val="00FD14A8"/>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3834</TotalTime>
  <Pages>14</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449</cp:revision>
  <cp:lastPrinted>2021-12-09T19:35:00Z</cp:lastPrinted>
  <dcterms:created xsi:type="dcterms:W3CDTF">2019-07-24T18:36:00Z</dcterms:created>
  <dcterms:modified xsi:type="dcterms:W3CDTF">2022-01-31T20:43:00Z</dcterms:modified>
</cp:coreProperties>
</file>