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773E593D" w:rsidR="00544BB4" w:rsidRDefault="003F64AD" w:rsidP="00544BB4">
      <w:pPr>
        <w:spacing w:line="480" w:lineRule="auto"/>
        <w:ind w:firstLine="720"/>
        <w:rPr>
          <w:sz w:val="24"/>
        </w:rPr>
      </w:pPr>
      <w:r>
        <w:rPr>
          <w:sz w:val="24"/>
        </w:rPr>
        <w:t>The ability to only attend</w:t>
      </w:r>
      <w:r w:rsidR="00061A00">
        <w:rPr>
          <w:sz w:val="24"/>
        </w:rPr>
        <w:t xml:space="preserve"> to</w:t>
      </w:r>
      <w:r w:rsidR="00F96244">
        <w:rPr>
          <w:sz w:val="24"/>
        </w:rPr>
        <w:t xml:space="preserve">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 xml:space="preserve">information </w:t>
      </w:r>
      <w:r w:rsidR="00454122">
        <w:rPr>
          <w:sz w:val="24"/>
        </w:rPr>
        <w:t xml:space="preserve">from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DF128F">
        <w:rPr>
          <w:sz w:val="24"/>
        </w:rPr>
        <w:t>R</w:t>
      </w:r>
      <w:r w:rsidR="004B7335">
        <w:rPr>
          <w:sz w:val="24"/>
        </w:rPr>
        <w:t xml:space="preserve">esearchers have </w:t>
      </w:r>
      <w:r w:rsidR="00DF128F">
        <w:rPr>
          <w:sz w:val="24"/>
        </w:rPr>
        <w:t xml:space="preserve">commonly </w:t>
      </w:r>
      <w:r w:rsidR="004B7335">
        <w:rPr>
          <w:sz w:val="24"/>
        </w:rPr>
        <w:t xml:space="preserve">investigated attentional control </w:t>
      </w:r>
      <w:r w:rsidR="00E9515E">
        <w:rPr>
          <w:sz w:val="24"/>
        </w:rPr>
        <w:t xml:space="preserve">using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6D7F4A">
        <w:rPr>
          <w:sz w:val="24"/>
          <w:highlight w:val="cyan"/>
        </w:rPr>
        <w:t xml:space="preserve">Rogers &amp; </w:t>
      </w:r>
      <w:proofErr w:type="spellStart"/>
      <w:r w:rsidR="006D7F4A" w:rsidRPr="006D7F4A">
        <w:rPr>
          <w:sz w:val="24"/>
          <w:highlight w:val="cyan"/>
        </w:rPr>
        <w:t>Monsell</w:t>
      </w:r>
      <w:proofErr w:type="spellEnd"/>
      <w:r w:rsidR="006D7F4A" w:rsidRPr="006D7F4A">
        <w:rPr>
          <w:sz w:val="24"/>
          <w:highlight w:val="cyan"/>
        </w:rPr>
        <w:t>, 1995</w:t>
      </w:r>
      <w:r w:rsidR="00295603">
        <w:rPr>
          <w:sz w:val="24"/>
        </w:rPr>
        <w:t xml:space="preserve"> for review)</w:t>
      </w:r>
      <w:r w:rsidR="00926EA2">
        <w:rPr>
          <w:sz w:val="24"/>
        </w:rPr>
        <w:t xml:space="preserve">. </w:t>
      </w:r>
      <w:r w:rsidR="008A14C3">
        <w:rPr>
          <w:sz w:val="24"/>
        </w:rPr>
        <w:t>P</w:t>
      </w:r>
      <w:r w:rsidR="00295603">
        <w:rPr>
          <w:sz w:val="24"/>
        </w:rPr>
        <w:t>revious work</w:t>
      </w:r>
      <w:r w:rsidR="008A14C3">
        <w:rPr>
          <w:sz w:val="24"/>
        </w:rPr>
        <w:t xml:space="preserve"> in this area </w:t>
      </w:r>
      <w:r w:rsidR="006D7F4A">
        <w:rPr>
          <w:sz w:val="24"/>
        </w:rPr>
        <w:t xml:space="preserve">has </w:t>
      </w:r>
      <w:r w:rsidR="00E13253">
        <w:rPr>
          <w:sz w:val="24"/>
        </w:rPr>
        <w:t xml:space="preserve">consistently </w:t>
      </w:r>
      <w:r w:rsidR="006D7F4A">
        <w:rPr>
          <w:sz w:val="24"/>
        </w:rPr>
        <w:t xml:space="preserve">found </w:t>
      </w:r>
      <w:r w:rsidR="00E13253">
        <w:rPr>
          <w:sz w:val="24"/>
        </w:rPr>
        <w:t xml:space="preserve">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295603">
        <w:rPr>
          <w:sz w:val="24"/>
        </w:rPr>
        <w:t xml:space="preserve"> [</w:t>
      </w:r>
      <w:r w:rsidR="00295603" w:rsidRPr="00295603">
        <w:rPr>
          <w:sz w:val="24"/>
          <w:highlight w:val="cyan"/>
        </w:rPr>
        <w:t>CITES</w:t>
      </w:r>
      <w:r w:rsidR="00295603">
        <w:rPr>
          <w:sz w:val="24"/>
        </w:rPr>
        <w:t>]</w:t>
      </w:r>
      <w:r w:rsidR="00E13253">
        <w:rPr>
          <w:sz w:val="24"/>
        </w:rPr>
        <w:t>.</w:t>
      </w:r>
      <w:r w:rsidR="00926EA2">
        <w:rPr>
          <w:sz w:val="24"/>
        </w:rPr>
        <w:t xml:space="preserve"> </w:t>
      </w:r>
      <w:r w:rsidR="00544BB4">
        <w:rPr>
          <w:sz w:val="24"/>
        </w:rPr>
        <w:t xml:space="preserve">Thus, </w:t>
      </w:r>
      <w:r w:rsidR="00295603">
        <w:rPr>
          <w:sz w:val="24"/>
        </w:rPr>
        <w:t>it is evident that when attentional control systems are taxed, performance on other cognitive tasks declines.</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3352E014"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subsequently 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 xml:space="preserve">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441D7D">
        <w:rPr>
          <w:sz w:val="24"/>
        </w:rPr>
        <w:t>V</w:t>
      </w:r>
      <w:r w:rsidR="00834A60">
        <w:rPr>
          <w:sz w:val="24"/>
        </w:rPr>
        <w:t>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441D7D">
        <w:rPr>
          <w:sz w:val="24"/>
        </w:rPr>
        <w:t>V</w:t>
      </w:r>
      <w:r w:rsidR="009D7BBB">
        <w:rPr>
          <w:sz w:val="24"/>
        </w:rPr>
        <w:t>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9" w:name="_Hlk90631982"/>
      <w:proofErr w:type="spellStart"/>
      <w:r w:rsidRPr="00B72B7E">
        <w:rPr>
          <w:i/>
          <w:iCs/>
          <w:sz w:val="24"/>
        </w:rPr>
        <w:t>p</w:t>
      </w:r>
      <w:r w:rsidRPr="00B72B7E">
        <w:rPr>
          <w:sz w:val="24"/>
          <w:vertAlign w:val="subscript"/>
        </w:rPr>
        <w:t>BIC</w:t>
      </w:r>
      <w:bookmarkEnd w:id="9"/>
      <w:r>
        <w:rPr>
          <w:sz w:val="24"/>
        </w:rPr>
        <w:t>s</w:t>
      </w:r>
      <w:proofErr w:type="spellEnd"/>
      <w:r>
        <w:rPr>
          <w:sz w:val="24"/>
        </w:rPr>
        <w:t xml:space="preserve">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.20 </w:t>
      </w:r>
      <w:proofErr w:type="spellStart"/>
      <w:r w:rsidR="003011BB">
        <w:rPr>
          <w:sz w:val="24"/>
        </w:rPr>
        <w:t>ms</w:t>
      </w:r>
      <w:proofErr w:type="spellEnd"/>
      <w:r w:rsidR="00201D0F">
        <w:rPr>
          <w:sz w:val="24"/>
        </w:rPr>
        <w:t xml:space="preserve">) followed by </w:t>
      </w:r>
      <w:r w:rsidR="003011BB">
        <w:rPr>
          <w:sz w:val="24"/>
        </w:rPr>
        <w:t xml:space="preserve">random non-switch trials (1259.87 </w:t>
      </w:r>
      <w:proofErr w:type="spellStart"/>
      <w:r w:rsidR="003011BB">
        <w:rPr>
          <w:sz w:val="24"/>
        </w:rPr>
        <w:t>ms</w:t>
      </w:r>
      <w:proofErr w:type="spellEnd"/>
      <w:r w:rsidR="003011BB">
        <w:rPr>
          <w:sz w:val="24"/>
        </w:rPr>
        <w:t xml:space="preserve">), alternating runs non-switch trials (1328.27 </w:t>
      </w:r>
      <w:proofErr w:type="spellStart"/>
      <w:r w:rsidR="003011BB">
        <w:rPr>
          <w:sz w:val="24"/>
        </w:rPr>
        <w:t>ms</w:t>
      </w:r>
      <w:proofErr w:type="spellEnd"/>
      <w:r w:rsidR="003011BB">
        <w:rPr>
          <w:sz w:val="24"/>
        </w:rPr>
        <w:t xml:space="preserve">), alternating runs switch trials (1414.49 </w:t>
      </w:r>
      <w:proofErr w:type="spellStart"/>
      <w:r w:rsidR="003011BB">
        <w:rPr>
          <w:sz w:val="24"/>
        </w:rPr>
        <w:t>ms</w:t>
      </w:r>
      <w:proofErr w:type="spellEnd"/>
      <w:r w:rsidR="003011BB">
        <w:rPr>
          <w:sz w:val="24"/>
        </w:rPr>
        <w:t xml:space="preserve">), and random switch trials (1450.55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27971F52"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were the same as used in the mean RT analyses reported in the previous section. As illustrated in </w:t>
      </w:r>
      <w:r w:rsidR="00371B37">
        <w:rPr>
          <w:sz w:val="24"/>
        </w:rPr>
        <w:t>this</w:t>
      </w:r>
      <w:r>
        <w:rPr>
          <w:sz w:val="24"/>
        </w:rPr>
        <w:t xml:space="preserve"> plot</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4"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3D6DD024" w:rsidR="00747353" w:rsidRDefault="006B24C2" w:rsidP="00F02CC9">
      <w:pPr>
        <w:spacing w:line="480" w:lineRule="auto"/>
        <w:rPr>
          <w:sz w:val="24"/>
        </w:rPr>
      </w:pPr>
      <w:r>
        <w:rPr>
          <w:sz w:val="24"/>
        </w:rPr>
        <w:tab/>
      </w:r>
      <w:commentRangeStart w:id="15"/>
      <w:r>
        <w:rPr>
          <w:sz w:val="24"/>
        </w:rPr>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costs, switch costs were greater for random switching compared to alternating runs </w:t>
      </w:r>
      <w:r w:rsidR="00344C54" w:rsidRPr="00C75F7A">
        <w:rPr>
          <w:i/>
          <w:iCs/>
          <w:sz w:val="24"/>
          <w:szCs w:val="24"/>
        </w:rPr>
        <w:t>F</w:t>
      </w:r>
      <w:r w:rsidR="00344C54" w:rsidRPr="00C75F7A">
        <w:rPr>
          <w:sz w:val="24"/>
          <w:szCs w:val="24"/>
        </w:rPr>
        <w:t>(</w:t>
      </w:r>
      <w:r w:rsidR="00344C54">
        <w:rPr>
          <w:sz w:val="24"/>
          <w:szCs w:val="24"/>
        </w:rPr>
        <w:t>5</w:t>
      </w:r>
      <w:r w:rsidR="00344C54" w:rsidRPr="00C75F7A">
        <w:rPr>
          <w:sz w:val="24"/>
          <w:szCs w:val="24"/>
        </w:rPr>
        <w:t xml:space="preserve">, </w:t>
      </w:r>
      <w:r w:rsidR="00344C54">
        <w:rPr>
          <w:sz w:val="24"/>
          <w:szCs w:val="24"/>
        </w:rPr>
        <w:t>440</w:t>
      </w:r>
      <w:r w:rsidR="00344C54" w:rsidRPr="00C75F7A">
        <w:rPr>
          <w:sz w:val="24"/>
          <w:szCs w:val="24"/>
        </w:rPr>
        <w:t xml:space="preserve">) = </w:t>
      </w:r>
      <w:r w:rsidR="00344C54">
        <w:rPr>
          <w:sz w:val="24"/>
          <w:szCs w:val="24"/>
        </w:rPr>
        <w:t>370.58</w:t>
      </w:r>
      <w:r w:rsidR="00344C54" w:rsidRPr="00C75F7A">
        <w:rPr>
          <w:sz w:val="24"/>
          <w:szCs w:val="24"/>
        </w:rPr>
        <w:t xml:space="preserve">, </w:t>
      </w:r>
      <w:r w:rsidR="00344C54" w:rsidRPr="00C75F7A">
        <w:rPr>
          <w:i/>
          <w:iCs/>
          <w:sz w:val="24"/>
          <w:szCs w:val="24"/>
        </w:rPr>
        <w:t>MSE</w:t>
      </w:r>
      <w:r w:rsidR="00344C54">
        <w:rPr>
          <w:sz w:val="24"/>
          <w:szCs w:val="24"/>
        </w:rPr>
        <w:t xml:space="preserve"> = 279313.51,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.54</w:t>
      </w:r>
      <w:r w:rsidR="00F46FA8">
        <w:rPr>
          <w:sz w:val="24"/>
        </w:rPr>
        <w:t xml:space="preserve">. The Bin </w:t>
      </w:r>
      <w:r w:rsidR="00F46FA8" w:rsidRPr="00200FCC">
        <w:rPr>
          <w:sz w:val="24"/>
        </w:rPr>
        <w:t>×</w:t>
      </w:r>
      <w:r w:rsidR="00F46FA8">
        <w:rPr>
          <w:sz w:val="24"/>
        </w:rPr>
        <w:t xml:space="preserve"> Presentation interaction</w:t>
      </w:r>
      <w:r w:rsidR="005E7E48">
        <w:rPr>
          <w:sz w:val="24"/>
        </w:rPr>
        <w:t xml:space="preserve"> </w:t>
      </w:r>
      <w:r w:rsidR="00F46FA8">
        <w:rPr>
          <w:sz w:val="24"/>
        </w:rPr>
        <w:t>was significant, [stats]</w:t>
      </w:r>
      <w:r w:rsidR="005E7E48">
        <w:rPr>
          <w:sz w:val="24"/>
        </w:rPr>
        <w:t xml:space="preserve">, indicating that </w:t>
      </w:r>
      <w:r w:rsidR="005E7E48" w:rsidRPr="005E7E48">
        <w:rPr>
          <w:sz w:val="24"/>
          <w:highlight w:val="yellow"/>
        </w:rPr>
        <w:t>[EXPAND]</w:t>
      </w:r>
      <w:r w:rsidR="005E7E48">
        <w:rPr>
          <w:sz w:val="24"/>
        </w:rPr>
        <w:t xml:space="preserve">. </w:t>
      </w:r>
      <w:r w:rsidR="00F46FA8">
        <w:rPr>
          <w:sz w:val="24"/>
        </w:rPr>
        <w:t xml:space="preserve">For global costs, </w:t>
      </w:r>
      <w:r w:rsidR="00961251">
        <w:rPr>
          <w:sz w:val="24"/>
        </w:rPr>
        <w:t xml:space="preserve">switch </w:t>
      </w:r>
      <w:r w:rsidR="00D21ED0">
        <w:rPr>
          <w:sz w:val="24"/>
        </w:rPr>
        <w:t xml:space="preserve">costs </w:t>
      </w:r>
      <w:r w:rsidR="00961251">
        <w:rPr>
          <w:sz w:val="24"/>
        </w:rPr>
        <w:t>increased across bins. Although switch costs did not differ as a function of presentation, [STATS], a 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[STATS].</w:t>
      </w:r>
      <w:r w:rsidR="00344C54">
        <w:rPr>
          <w:sz w:val="24"/>
        </w:rPr>
        <w:t xml:space="preserve"> </w:t>
      </w:r>
      <w:r w:rsidR="00747353">
        <w:rPr>
          <w:sz w:val="24"/>
        </w:rPr>
        <w:t xml:space="preserve">Taken together, local and global costs demonstrated a dissociation, such that local costs decreased </w:t>
      </w:r>
      <w:r w:rsidR="00344C54">
        <w:rPr>
          <w:sz w:val="24"/>
        </w:rPr>
        <w:t>or remained the same between the first and last bins, while global costs showed sharp increases.</w:t>
      </w:r>
      <w:commentRangeEnd w:id="15"/>
      <w:r w:rsidR="00C60508">
        <w:rPr>
          <w:rStyle w:val="CommentReference"/>
        </w:rPr>
        <w:commentReference w:id="15"/>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r w:rsidR="00C15B1F">
        <w:rPr>
          <w:sz w:val="24"/>
        </w:rPr>
        <w:t>Overall</w:t>
      </w:r>
      <w:r w:rsidR="006D7F4A">
        <w:rPr>
          <w:sz w:val="24"/>
        </w:rPr>
        <w:t xml:space="preserve">,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lastRenderedPageBreak/>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1C8B8ADA" w14:textId="633E360C" w:rsidR="00A319AF" w:rsidRDefault="00B90B5F">
      <w:pPr>
        <w:spacing w:after="160" w:line="259" w:lineRule="auto"/>
        <w:rPr>
          <w:sz w:val="24"/>
          <w:highlight w:val="green"/>
        </w:rPr>
      </w:pPr>
      <w:r>
        <w:rPr>
          <w:sz w:val="24"/>
          <w:highlight w:val="green"/>
        </w:rPr>
        <w:lastRenderedPageBreak/>
        <w:t>Table 3</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5D6F3C07">
            <wp:extent cx="6217894" cy="4219575"/>
            <wp:effectExtent l="19050" t="1905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5" w:author="Nick Maxwell" w:date="2022-03-22T16:11:00Z" w:initials="NM">
    <w:p w14:paraId="24E4EAA9" w14:textId="137DF62E" w:rsidR="00C60508" w:rsidRDefault="00C60508">
      <w:pPr>
        <w:pStyle w:val="CommentText"/>
      </w:pPr>
      <w:r>
        <w:rPr>
          <w:rStyle w:val="CommentReference"/>
        </w:rPr>
        <w:annotationRef/>
      </w:r>
      <w:r>
        <w:t>Need to double check all of these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24E4E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5E473BD" w16cex:dateUtc="2022-03-2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24E4EAA9" w16cid:durableId="25E47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12FB" w14:textId="77777777" w:rsidR="007158E6" w:rsidRDefault="007158E6" w:rsidP="006C0CFD">
      <w:r>
        <w:separator/>
      </w:r>
    </w:p>
  </w:endnote>
  <w:endnote w:type="continuationSeparator" w:id="0">
    <w:p w14:paraId="0DA334EE" w14:textId="77777777" w:rsidR="007158E6" w:rsidRDefault="007158E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714B" w14:textId="77777777" w:rsidR="007158E6" w:rsidRDefault="007158E6" w:rsidP="006C0CFD">
      <w:r>
        <w:separator/>
      </w:r>
    </w:p>
  </w:footnote>
  <w:footnote w:type="continuationSeparator" w:id="0">
    <w:p w14:paraId="311DE2CF" w14:textId="77777777" w:rsidR="007158E6" w:rsidRDefault="007158E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F6"/>
    <w:rsid w:val="00071E46"/>
    <w:rsid w:val="00074376"/>
    <w:rsid w:val="00080800"/>
    <w:rsid w:val="00085717"/>
    <w:rsid w:val="0008587D"/>
    <w:rsid w:val="0008765C"/>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6374A"/>
    <w:rsid w:val="00171113"/>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11D8"/>
    <w:rsid w:val="00371634"/>
    <w:rsid w:val="00371B37"/>
    <w:rsid w:val="00372F8B"/>
    <w:rsid w:val="003739CB"/>
    <w:rsid w:val="003741B6"/>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E7DE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44BB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B1F"/>
    <w:rsid w:val="00C15F19"/>
    <w:rsid w:val="00C173F3"/>
    <w:rsid w:val="00C224A2"/>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6437</TotalTime>
  <Pages>27</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798</cp:revision>
  <cp:lastPrinted>2021-12-09T19:35:00Z</cp:lastPrinted>
  <dcterms:created xsi:type="dcterms:W3CDTF">2019-07-24T18:36:00Z</dcterms:created>
  <dcterms:modified xsi:type="dcterms:W3CDTF">2022-04-27T21:22:00Z</dcterms:modified>
</cp:coreProperties>
</file>