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0E27" w14:textId="01008F1A" w:rsidR="00C4431C" w:rsidRPr="00437331" w:rsidRDefault="00C44AA9"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July</w:t>
      </w:r>
      <w:r w:rsidR="00C4431C">
        <w:rPr>
          <w:rFonts w:ascii="Times New Roman" w:hAnsi="Times New Roman" w:cs="Times New Roman"/>
          <w:sz w:val="24"/>
          <w:szCs w:val="24"/>
        </w:rPr>
        <w:t xml:space="preserve"> </w:t>
      </w:r>
      <w:r w:rsidR="00A44A46">
        <w:rPr>
          <w:rFonts w:ascii="Times New Roman" w:hAnsi="Times New Roman" w:cs="Times New Roman"/>
          <w:sz w:val="24"/>
          <w:szCs w:val="24"/>
        </w:rPr>
        <w:t>25</w:t>
      </w:r>
      <w:r w:rsidR="00A44A46">
        <w:rPr>
          <w:rFonts w:ascii="Times New Roman" w:hAnsi="Times New Roman" w:cs="Times New Roman"/>
          <w:sz w:val="24"/>
          <w:szCs w:val="24"/>
          <w:vertAlign w:val="superscript"/>
        </w:rPr>
        <w:t>th</w:t>
      </w:r>
      <w:r w:rsidR="00C4431C">
        <w:rPr>
          <w:rFonts w:ascii="Times New Roman" w:hAnsi="Times New Roman" w:cs="Times New Roman"/>
          <w:sz w:val="24"/>
          <w:szCs w:val="24"/>
        </w:rPr>
        <w:t>, 2024</w:t>
      </w:r>
    </w:p>
    <w:p w14:paraId="5E57CD53" w14:textId="77777777" w:rsidR="00C4431C" w:rsidRPr="00437331" w:rsidRDefault="00C4431C" w:rsidP="00850220">
      <w:pPr>
        <w:spacing w:line="240" w:lineRule="auto"/>
        <w:contextualSpacing/>
        <w:rPr>
          <w:rFonts w:ascii="Times New Roman" w:hAnsi="Times New Roman" w:cs="Times New Roman"/>
          <w:sz w:val="24"/>
          <w:szCs w:val="24"/>
        </w:rPr>
      </w:pPr>
    </w:p>
    <w:p w14:paraId="696CDD37" w14:textId="3790EDF2"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Edmundo </w:t>
      </w:r>
      <w:proofErr w:type="spellStart"/>
      <w:r w:rsidRPr="0029190C">
        <w:rPr>
          <w:rFonts w:ascii="Times New Roman" w:hAnsi="Times New Roman" w:cs="Times New Roman"/>
          <w:sz w:val="24"/>
          <w:szCs w:val="24"/>
        </w:rPr>
        <w:t>Kronmüller</w:t>
      </w:r>
      <w:proofErr w:type="spellEnd"/>
      <w:r w:rsidR="00C4431C">
        <w:rPr>
          <w:rFonts w:ascii="Times New Roman" w:hAnsi="Times New Roman" w:cs="Times New Roman"/>
          <w:sz w:val="24"/>
          <w:szCs w:val="24"/>
        </w:rPr>
        <w:t>, PhD</w:t>
      </w:r>
    </w:p>
    <w:p w14:paraId="106F6EAF" w14:textId="2D71B3F7" w:rsidR="00C4431C" w:rsidRDefault="0029190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Handling</w:t>
      </w:r>
      <w:r w:rsidR="00C4431C">
        <w:rPr>
          <w:rFonts w:ascii="Times New Roman" w:hAnsi="Times New Roman" w:cs="Times New Roman"/>
          <w:sz w:val="24"/>
          <w:szCs w:val="24"/>
        </w:rPr>
        <w:t xml:space="preserve"> Editor</w:t>
      </w:r>
    </w:p>
    <w:p w14:paraId="1DF5F20A" w14:textId="4474197C" w:rsidR="00C4431C" w:rsidRPr="00B55CDF" w:rsidRDefault="00C4431C" w:rsidP="0085022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Cognitive Processing</w:t>
      </w:r>
    </w:p>
    <w:p w14:paraId="7F532187" w14:textId="77777777" w:rsidR="00C4431C" w:rsidRPr="00437331" w:rsidRDefault="00C4431C" w:rsidP="00850220">
      <w:pPr>
        <w:spacing w:line="240" w:lineRule="auto"/>
        <w:contextualSpacing/>
        <w:rPr>
          <w:rFonts w:ascii="Times New Roman" w:hAnsi="Times New Roman" w:cs="Times New Roman"/>
          <w:sz w:val="24"/>
          <w:szCs w:val="24"/>
        </w:rPr>
      </w:pPr>
    </w:p>
    <w:p w14:paraId="333A2537" w14:textId="55F64F96"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proofErr w:type="spellStart"/>
      <w:r w:rsidR="0029190C" w:rsidRPr="0029190C">
        <w:rPr>
          <w:rFonts w:ascii="Times New Roman" w:hAnsi="Times New Roman" w:cs="Times New Roman"/>
          <w:sz w:val="24"/>
          <w:szCs w:val="24"/>
        </w:rPr>
        <w:t>Kronmüller</w:t>
      </w:r>
      <w:proofErr w:type="spellEnd"/>
      <w:r w:rsidRPr="00437331">
        <w:rPr>
          <w:rFonts w:ascii="Times New Roman" w:hAnsi="Times New Roman" w:cs="Times New Roman"/>
          <w:sz w:val="24"/>
          <w:szCs w:val="24"/>
        </w:rPr>
        <w:t>:</w:t>
      </w:r>
    </w:p>
    <w:p w14:paraId="58B27B7B" w14:textId="77777777" w:rsidR="00C4431C" w:rsidRPr="00437331" w:rsidRDefault="00C4431C" w:rsidP="00850220">
      <w:pPr>
        <w:spacing w:line="240" w:lineRule="auto"/>
        <w:contextualSpacing/>
        <w:rPr>
          <w:rFonts w:ascii="Times New Roman" w:hAnsi="Times New Roman" w:cs="Times New Roman"/>
          <w:sz w:val="24"/>
          <w:szCs w:val="24"/>
        </w:rPr>
      </w:pPr>
    </w:p>
    <w:p w14:paraId="37573AC9" w14:textId="0BA0660E" w:rsidR="002C5464" w:rsidRPr="002C5464" w:rsidRDefault="002C5464" w:rsidP="002C5464">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My co-authors and I</w:t>
      </w:r>
      <w:r w:rsidR="00C4431C">
        <w:rPr>
          <w:rFonts w:ascii="Times New Roman" w:hAnsi="Times New Roman" w:cs="Times New Roman"/>
          <w:sz w:val="24"/>
          <w:szCs w:val="24"/>
        </w:rPr>
        <w:t xml:space="preserve"> have submitted </w:t>
      </w:r>
      <w:r w:rsidR="00FA0C2F">
        <w:rPr>
          <w:rFonts w:ascii="Times New Roman" w:hAnsi="Times New Roman" w:cs="Times New Roman"/>
          <w:sz w:val="24"/>
          <w:szCs w:val="24"/>
        </w:rPr>
        <w:t>a revised version of our manuscript</w:t>
      </w:r>
      <w:r w:rsidR="00C4431C" w:rsidRPr="0074505E">
        <w:rPr>
          <w:rFonts w:ascii="Times New Roman" w:hAnsi="Times New Roman" w:cs="Times New Roman"/>
          <w:sz w:val="24"/>
          <w:szCs w:val="24"/>
        </w:rPr>
        <w:t xml:space="preserve"> </w:t>
      </w:r>
      <w:r w:rsidR="00C4431C">
        <w:rPr>
          <w:rFonts w:ascii="Times New Roman" w:hAnsi="Times New Roman" w:cs="Times New Roman"/>
          <w:sz w:val="24"/>
          <w:szCs w:val="24"/>
        </w:rPr>
        <w:t>COPR</w:t>
      </w:r>
      <w:r w:rsidR="00C4431C" w:rsidRPr="00F82C8C">
        <w:rPr>
          <w:rFonts w:ascii="Times New Roman" w:hAnsi="Times New Roman" w:cs="Times New Roman"/>
          <w:sz w:val="24"/>
          <w:szCs w:val="24"/>
        </w:rPr>
        <w:t>-</w:t>
      </w:r>
      <w:r w:rsidR="0029190C" w:rsidRPr="0029190C">
        <w:t xml:space="preserve"> </w:t>
      </w:r>
      <w:r w:rsidR="0029190C" w:rsidRPr="0029190C">
        <w:rPr>
          <w:rFonts w:ascii="Times New Roman" w:hAnsi="Times New Roman" w:cs="Times New Roman"/>
          <w:sz w:val="24"/>
          <w:szCs w:val="24"/>
        </w:rPr>
        <w:t>D-23-00175</w:t>
      </w:r>
      <w:r w:rsidR="00C4431C" w:rsidRPr="0074505E">
        <w:rPr>
          <w:rFonts w:ascii="Times New Roman" w:hAnsi="Times New Roman" w:cs="Times New Roman"/>
          <w:sz w:val="24"/>
          <w:szCs w:val="24"/>
        </w:rPr>
        <w:t xml:space="preserve"> “</w:t>
      </w:r>
      <w:r w:rsidR="00C4431C" w:rsidRPr="00C4431C">
        <w:rPr>
          <w:rFonts w:ascii="Times New Roman" w:hAnsi="Times New Roman" w:cs="Times New Roman"/>
          <w:sz w:val="24"/>
          <w:szCs w:val="24"/>
        </w:rPr>
        <w:t>Predictive Alternating Runs and Random Task-Switching Sequences Produce Dissociative Switch Costs in the Consonant-Vowel/Odd-Even Task</w:t>
      </w:r>
      <w:r>
        <w:rPr>
          <w:rFonts w:ascii="Times New Roman" w:hAnsi="Times New Roman" w:cs="Times New Roman"/>
          <w:sz w:val="24"/>
          <w:szCs w:val="24"/>
        </w:rPr>
        <w:t>.</w:t>
      </w:r>
      <w:r w:rsidR="00C4431C">
        <w:rPr>
          <w:rFonts w:ascii="Times New Roman" w:hAnsi="Times New Roman" w:cs="Times New Roman"/>
          <w:sz w:val="24"/>
          <w:szCs w:val="24"/>
        </w:rPr>
        <w:t xml:space="preserve">” </w:t>
      </w:r>
      <w:r>
        <w:rPr>
          <w:rFonts w:ascii="Times New Roman" w:hAnsi="Times New Roman" w:cs="Times New Roman"/>
          <w:sz w:val="24"/>
          <w:szCs w:val="24"/>
        </w:rPr>
        <w:t>We are encouraged that our reviewer found this version of the article to be “clearer” than our previous submission</w:t>
      </w:r>
      <w:r w:rsidR="00C51813">
        <w:rPr>
          <w:rFonts w:ascii="Times New Roman" w:hAnsi="Times New Roman" w:cs="Times New Roman"/>
          <w:sz w:val="24"/>
          <w:szCs w:val="24"/>
        </w:rPr>
        <w:t xml:space="preserve"> and remain</w:t>
      </w:r>
      <w:r w:rsidR="00A44A46">
        <w:rPr>
          <w:rFonts w:ascii="Times New Roman" w:hAnsi="Times New Roman" w:cs="Times New Roman"/>
          <w:sz w:val="24"/>
          <w:szCs w:val="24"/>
        </w:rPr>
        <w:t>s</w:t>
      </w:r>
      <w:r w:rsidR="00C51813">
        <w:rPr>
          <w:rFonts w:ascii="Times New Roman" w:hAnsi="Times New Roman" w:cs="Times New Roman"/>
          <w:sz w:val="24"/>
          <w:szCs w:val="24"/>
        </w:rPr>
        <w:t xml:space="preserve"> optimistic regarding </w:t>
      </w:r>
      <w:r w:rsidR="00A44A46">
        <w:rPr>
          <w:rFonts w:ascii="Times New Roman" w:hAnsi="Times New Roman" w:cs="Times New Roman"/>
          <w:sz w:val="24"/>
          <w:szCs w:val="24"/>
        </w:rPr>
        <w:t>its</w:t>
      </w:r>
      <w:r w:rsidR="00C51813">
        <w:rPr>
          <w:rFonts w:ascii="Times New Roman" w:hAnsi="Times New Roman" w:cs="Times New Roman"/>
          <w:sz w:val="24"/>
          <w:szCs w:val="24"/>
        </w:rPr>
        <w:t xml:space="preserve"> contribution</w:t>
      </w:r>
      <w:r w:rsidR="00A44A46">
        <w:rPr>
          <w:rFonts w:ascii="Times New Roman" w:hAnsi="Times New Roman" w:cs="Times New Roman"/>
          <w:sz w:val="24"/>
          <w:szCs w:val="24"/>
        </w:rPr>
        <w:t xml:space="preserve"> to the task switching literature</w:t>
      </w:r>
      <w:r>
        <w:rPr>
          <w:rFonts w:ascii="Times New Roman" w:hAnsi="Times New Roman" w:cs="Times New Roman"/>
          <w:sz w:val="24"/>
          <w:szCs w:val="24"/>
        </w:rPr>
        <w:t xml:space="preserve">. Below, we provide our response to the Reviewer’s remaining comment. Consistent with the previous revision, major modifications to the manuscript have been made using blue-colored font. </w:t>
      </w:r>
      <w:r w:rsidRPr="002C5464">
        <w:rPr>
          <w:rFonts w:ascii="Times New Roman" w:hAnsi="Times New Roman" w:cs="Times New Roman"/>
          <w:sz w:val="24"/>
          <w:szCs w:val="24"/>
        </w:rPr>
        <w:t xml:space="preserve">We appreciate </w:t>
      </w:r>
      <w:r w:rsidR="00C51813">
        <w:rPr>
          <w:rFonts w:ascii="Times New Roman" w:hAnsi="Times New Roman" w:cs="Times New Roman"/>
          <w:sz w:val="24"/>
          <w:szCs w:val="24"/>
        </w:rPr>
        <w:t>the invitation for further</w:t>
      </w:r>
      <w:r w:rsidRPr="002C5464">
        <w:rPr>
          <w:rFonts w:ascii="Times New Roman" w:hAnsi="Times New Roman" w:cs="Times New Roman"/>
          <w:sz w:val="24"/>
          <w:szCs w:val="24"/>
        </w:rPr>
        <w:t xml:space="preserve"> revision and hope that our manuscript is now suitable for publication in </w:t>
      </w:r>
      <w:r>
        <w:rPr>
          <w:rFonts w:ascii="Times New Roman" w:hAnsi="Times New Roman" w:cs="Times New Roman"/>
          <w:i/>
          <w:sz w:val="24"/>
          <w:szCs w:val="24"/>
        </w:rPr>
        <w:t>Cognitive Processing</w:t>
      </w:r>
      <w:r w:rsidRPr="002C5464">
        <w:rPr>
          <w:rFonts w:ascii="Times New Roman" w:hAnsi="Times New Roman" w:cs="Times New Roman"/>
          <w:sz w:val="24"/>
          <w:szCs w:val="24"/>
        </w:rPr>
        <w:t>.</w:t>
      </w:r>
    </w:p>
    <w:p w14:paraId="1A7E5F8C" w14:textId="77777777" w:rsidR="002C5464" w:rsidRPr="002C5464" w:rsidRDefault="002C5464" w:rsidP="00850220">
      <w:pPr>
        <w:spacing w:line="240" w:lineRule="auto"/>
        <w:contextualSpacing/>
        <w:rPr>
          <w:rFonts w:ascii="Times New Roman" w:hAnsi="Times New Roman" w:cs="Times New Roman"/>
          <w:sz w:val="28"/>
          <w:szCs w:val="28"/>
        </w:rPr>
      </w:pPr>
    </w:p>
    <w:p w14:paraId="4ABD6338" w14:textId="77777777" w:rsidR="00C4431C" w:rsidRDefault="00C4431C" w:rsidP="00850220">
      <w:pPr>
        <w:spacing w:line="240" w:lineRule="auto"/>
        <w:contextualSpacing/>
        <w:rPr>
          <w:rFonts w:ascii="Times New Roman" w:hAnsi="Times New Roman" w:cs="Times New Roman"/>
          <w:sz w:val="24"/>
          <w:szCs w:val="24"/>
        </w:rPr>
      </w:pPr>
    </w:p>
    <w:p w14:paraId="5E94339C"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68CC075" w14:textId="77777777" w:rsidR="00C4431C" w:rsidRPr="00437331" w:rsidRDefault="00C4431C" w:rsidP="00850220">
      <w:pPr>
        <w:spacing w:line="240" w:lineRule="auto"/>
        <w:contextualSpacing/>
        <w:rPr>
          <w:rFonts w:ascii="Times New Roman" w:hAnsi="Times New Roman" w:cs="Times New Roman"/>
          <w:sz w:val="24"/>
          <w:szCs w:val="24"/>
        </w:rPr>
      </w:pPr>
    </w:p>
    <w:p w14:paraId="10C0521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3D19694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12E7F853"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682E387B" w14:textId="77777777" w:rsidR="00C4431C" w:rsidRPr="00437331"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5039A697" w14:textId="77777777" w:rsidR="00C4431C" w:rsidRPr="000F4037" w:rsidRDefault="00C4431C" w:rsidP="0085022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4EB8DBE0" w14:textId="77777777" w:rsidR="00C4431C" w:rsidRPr="00437331" w:rsidRDefault="00C4431C" w:rsidP="00850220">
      <w:pPr>
        <w:spacing w:line="240" w:lineRule="auto"/>
        <w:contextualSpacing/>
        <w:rPr>
          <w:rFonts w:ascii="Times New Roman" w:hAnsi="Times New Roman" w:cs="Times New Roman"/>
          <w:sz w:val="24"/>
          <w:szCs w:val="24"/>
        </w:rPr>
      </w:pPr>
    </w:p>
    <w:p w14:paraId="24D8053B" w14:textId="77777777" w:rsidR="00C4431C" w:rsidRPr="00437331" w:rsidRDefault="00C4431C" w:rsidP="0085022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4D6EA5"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B9A6AFC" w14:textId="0290030E" w:rsidR="00C4431C" w:rsidRPr="00615628" w:rsidRDefault="00EE3607"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C4431C" w:rsidRPr="00615628">
        <w:rPr>
          <w:rFonts w:ascii="Times New Roman" w:hAnsi="Times New Roman" w:cs="Times New Roman"/>
          <w:sz w:val="24"/>
          <w:szCs w:val="24"/>
        </w:rPr>
        <w:t xml:space="preserve"> Professor</w:t>
      </w:r>
    </w:p>
    <w:p w14:paraId="7E07247A"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730F61D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30296952"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3FBA3E23" w14:textId="4CEE5D6E"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5EB7F1EC" w14:textId="77777777" w:rsidR="00C4431C" w:rsidRDefault="00C4431C" w:rsidP="00850220">
      <w:pPr>
        <w:spacing w:line="240" w:lineRule="auto"/>
        <w:contextualSpacing/>
        <w:rPr>
          <w:rFonts w:ascii="Times New Roman" w:hAnsi="Times New Roman" w:cs="Times New Roman"/>
          <w:sz w:val="24"/>
          <w:szCs w:val="24"/>
        </w:rPr>
      </w:pPr>
    </w:p>
    <w:p w14:paraId="219C8560" w14:textId="7E1BD659" w:rsidR="00C4431C" w:rsidRPr="00EE3607" w:rsidRDefault="00C4431C" w:rsidP="00850220">
      <w:pPr>
        <w:spacing w:line="240" w:lineRule="auto"/>
        <w:contextualSpacing/>
        <w:rPr>
          <w:rFonts w:ascii="Times New Roman" w:hAnsi="Times New Roman" w:cs="Times New Roman"/>
          <w:sz w:val="24"/>
          <w:szCs w:val="24"/>
          <w:lang w:val="es-ES"/>
        </w:rPr>
      </w:pPr>
      <w:r w:rsidRPr="00EE3607">
        <w:rPr>
          <w:rFonts w:ascii="Times New Roman" w:hAnsi="Times New Roman" w:cs="Times New Roman"/>
          <w:sz w:val="24"/>
          <w:szCs w:val="24"/>
          <w:lang w:val="es-ES"/>
        </w:rPr>
        <w:t xml:space="preserve">Jacob M. </w:t>
      </w:r>
      <w:proofErr w:type="spellStart"/>
      <w:r w:rsidRPr="00EE3607">
        <w:rPr>
          <w:rFonts w:ascii="Times New Roman" w:hAnsi="Times New Roman" w:cs="Times New Roman"/>
          <w:sz w:val="24"/>
          <w:szCs w:val="24"/>
          <w:lang w:val="es-ES"/>
        </w:rPr>
        <w:t>Namias</w:t>
      </w:r>
      <w:proofErr w:type="spellEnd"/>
      <w:r w:rsidRPr="00EE3607">
        <w:rPr>
          <w:rFonts w:ascii="Times New Roman" w:hAnsi="Times New Roman" w:cs="Times New Roman"/>
          <w:sz w:val="24"/>
          <w:szCs w:val="24"/>
          <w:lang w:val="es-ES"/>
        </w:rPr>
        <w:t>, M.A.</w:t>
      </w:r>
    </w:p>
    <w:p w14:paraId="30D220FD" w14:textId="77777777" w:rsidR="00C4431C" w:rsidRPr="00615628" w:rsidRDefault="00C4431C" w:rsidP="00850220">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084862C7"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C02301A" w14:textId="77777777" w:rsidR="00C4431C" w:rsidRPr="00615628"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AFC3E0B" w14:textId="77777777" w:rsidR="00C4431C" w:rsidRDefault="00C4431C" w:rsidP="00850220">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193E0746" w14:textId="77777777" w:rsidR="00C4431C" w:rsidRDefault="00C4431C" w:rsidP="00850220">
      <w:pPr>
        <w:spacing w:line="240" w:lineRule="auto"/>
        <w:contextualSpacing/>
        <w:rPr>
          <w:rFonts w:ascii="Times New Roman" w:hAnsi="Times New Roman" w:cs="Times New Roman"/>
          <w:sz w:val="24"/>
          <w:szCs w:val="24"/>
        </w:rPr>
      </w:pPr>
    </w:p>
    <w:p w14:paraId="6F831E0C" w14:textId="77777777" w:rsidR="00C4431C" w:rsidRDefault="00C4431C" w:rsidP="00091632">
      <w:pPr>
        <w:contextualSpacing/>
        <w:rPr>
          <w:rFonts w:ascii="Times New Roman" w:hAnsi="Times New Roman" w:cs="Times New Roman"/>
          <w:sz w:val="24"/>
          <w:szCs w:val="24"/>
        </w:rPr>
      </w:pPr>
      <w:r>
        <w:rPr>
          <w:rFonts w:ascii="Times New Roman" w:hAnsi="Times New Roman" w:cs="Times New Roman"/>
          <w:sz w:val="24"/>
          <w:szCs w:val="24"/>
        </w:rPr>
        <w:br w:type="page"/>
      </w:r>
    </w:p>
    <w:p w14:paraId="049229E8" w14:textId="05795E30" w:rsidR="0029190C" w:rsidRDefault="00C0378D" w:rsidP="00091632">
      <w:pPr>
        <w:contextualSpacing/>
        <w:rPr>
          <w:rFonts w:ascii="Times New Roman" w:hAnsi="Times New Roman" w:cs="Times New Roman"/>
          <w:b/>
          <w:bCs/>
          <w:sz w:val="24"/>
          <w:szCs w:val="24"/>
        </w:rPr>
      </w:pPr>
      <w:r>
        <w:rPr>
          <w:rFonts w:ascii="Times New Roman" w:hAnsi="Times New Roman" w:cs="Times New Roman"/>
          <w:b/>
          <w:bCs/>
          <w:sz w:val="24"/>
          <w:szCs w:val="24"/>
        </w:rPr>
        <w:lastRenderedPageBreak/>
        <w:t>Reviewer 1</w:t>
      </w:r>
    </w:p>
    <w:p w14:paraId="16FB195A" w14:textId="6B466375" w:rsidR="00C44AA9" w:rsidRDefault="00620589" w:rsidP="00091632">
      <w:pPr>
        <w:contextualSpacing/>
        <w:rPr>
          <w:rFonts w:ascii="Times New Roman" w:hAnsi="Times New Roman" w:cs="Times New Roman"/>
          <w:sz w:val="24"/>
          <w:szCs w:val="24"/>
        </w:rPr>
      </w:pPr>
      <w:r w:rsidRPr="001B1D3A">
        <w:rPr>
          <w:rFonts w:ascii="Times New Roman" w:hAnsi="Times New Roman" w:cs="Times New Roman"/>
          <w:sz w:val="24"/>
          <w:szCs w:val="24"/>
        </w:rPr>
        <w:br/>
      </w:r>
      <w:r w:rsidR="00C44AA9" w:rsidRPr="00C44AA9">
        <w:rPr>
          <w:rFonts w:ascii="Times New Roman" w:hAnsi="Times New Roman" w:cs="Times New Roman"/>
          <w:b/>
          <w:bCs/>
          <w:sz w:val="24"/>
          <w:szCs w:val="24"/>
        </w:rPr>
        <w:t>Comment</w:t>
      </w:r>
      <w:r w:rsidR="00C0378D">
        <w:rPr>
          <w:rFonts w:ascii="Times New Roman" w:hAnsi="Times New Roman" w:cs="Times New Roman"/>
          <w:b/>
          <w:bCs/>
          <w:sz w:val="24"/>
          <w:szCs w:val="24"/>
        </w:rPr>
        <w:t xml:space="preserve"> 1</w:t>
      </w:r>
      <w:r w:rsidR="00C44AA9" w:rsidRPr="00C44AA9">
        <w:rPr>
          <w:rFonts w:ascii="Times New Roman" w:hAnsi="Times New Roman" w:cs="Times New Roman"/>
          <w:b/>
          <w:bCs/>
          <w:sz w:val="24"/>
          <w:szCs w:val="24"/>
        </w:rPr>
        <w:t>:</w:t>
      </w:r>
      <w:r w:rsidR="00C44AA9" w:rsidRPr="00C44AA9">
        <w:rPr>
          <w:rFonts w:ascii="Times New Roman" w:hAnsi="Times New Roman" w:cs="Times New Roman"/>
          <w:sz w:val="24"/>
          <w:szCs w:val="24"/>
        </w:rPr>
        <w:t xml:space="preserve"> The authors have addressed most of my points satisfactorily, and the article is now clearer. However, my major point 4 was not addressed adequately, and I will detail why I think it is important to consider this in order to recommend this article for publication.</w:t>
      </w:r>
    </w:p>
    <w:p w14:paraId="11CC154D" w14:textId="77777777" w:rsidR="00C44AA9"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Local cost is calculated as the difference between Switch and Non-Switch trials. The authors find that the RT local cost was higher in Random switching compared to Predictive. This leads them to interpret that "unpredictable switch trials are especially taxing when participants must reconfigure task-sets." However, the reason for a higher RT Local Cost in Random is not due to an increase in RT during Random switch trials (in fact, the RTs for switch trials are virtually the same between Random and Predictive). RT Local Cost is only higher in Random because the RTs for non-switch trials are higher in Predictive. Given that there are no differences in the switch trials, I believe the interpretation that "unpredictable switch trials are especially taxing when participants must reconfigure task-sets" is incorrect. In fact, there is no behavioral cost at the time of reconfiguration (which should be seen in the RTs of switch trials). In my opinion, this is a problem associated</w:t>
      </w:r>
      <w:r>
        <w:rPr>
          <w:rFonts w:ascii="Times New Roman" w:hAnsi="Times New Roman" w:cs="Times New Roman"/>
          <w:sz w:val="24"/>
          <w:szCs w:val="24"/>
        </w:rPr>
        <w:t xml:space="preserve"> </w:t>
      </w:r>
      <w:r w:rsidRPr="00C44AA9">
        <w:rPr>
          <w:rFonts w:ascii="Times New Roman" w:hAnsi="Times New Roman" w:cs="Times New Roman"/>
          <w:sz w:val="24"/>
          <w:szCs w:val="24"/>
        </w:rPr>
        <w:t>with the calculation of local cost itself, which should use another reference point as I specified in my previous review. Unfortunately, the authors do not address the criticism beyond adding a section on page 22 that does not properly address my point.</w:t>
      </w:r>
      <w:r w:rsidRPr="00C44AA9">
        <w:rPr>
          <w:rFonts w:ascii="Times New Roman" w:hAnsi="Times New Roman" w:cs="Times New Roman"/>
          <w:sz w:val="24"/>
          <w:szCs w:val="24"/>
        </w:rPr>
        <w:br/>
        <w:t>Another example, on page 23 the authors talk about "task predictability benefits performance on switch trials" [...] "however, because random switching lacks a predictive pattern, this benefit only occurs for the predictive pattern." The RT data presented show no behavioral evidence of benefit on switch trials. In fact, the only difference in RT shows that the predictive non-switch is greater than random non-switch.</w:t>
      </w:r>
    </w:p>
    <w:p w14:paraId="49CEDD74" w14:textId="4350E774" w:rsidR="00FE778B" w:rsidRDefault="00C44AA9" w:rsidP="00091632">
      <w:pPr>
        <w:contextualSpacing/>
        <w:rPr>
          <w:rFonts w:ascii="Times New Roman" w:hAnsi="Times New Roman" w:cs="Times New Roman"/>
          <w:sz w:val="24"/>
          <w:szCs w:val="24"/>
        </w:rPr>
      </w:pPr>
      <w:r w:rsidRPr="00C44AA9">
        <w:rPr>
          <w:rFonts w:ascii="Times New Roman" w:hAnsi="Times New Roman" w:cs="Times New Roman"/>
          <w:sz w:val="24"/>
          <w:szCs w:val="24"/>
        </w:rPr>
        <w:br/>
        <w:t>In conclusion, I believe the authors should abandon the interpretation of the local cost and refer only to the global cost. Additionally, it would be beneficial for the field if the authors could more explicitly specify the limitations and problems associated with the calculation of local cost for future research. This would not only clarify the current study but also guide upcoming studies in how they might address these issues more effectively.</w:t>
      </w:r>
    </w:p>
    <w:p w14:paraId="5B41D8C0" w14:textId="77777777" w:rsidR="00C44AA9" w:rsidRDefault="00C44AA9" w:rsidP="00091632">
      <w:pPr>
        <w:contextualSpacing/>
        <w:rPr>
          <w:rFonts w:ascii="Times New Roman" w:hAnsi="Times New Roman" w:cs="Times New Roman"/>
          <w:sz w:val="24"/>
          <w:szCs w:val="24"/>
        </w:rPr>
      </w:pPr>
    </w:p>
    <w:p w14:paraId="14635054" w14:textId="0706CBC0" w:rsidR="005A4232" w:rsidRPr="005A4232" w:rsidRDefault="00C44AA9" w:rsidP="00091632">
      <w:pPr>
        <w:contextualSpacing/>
        <w:rPr>
          <w:rFonts w:ascii="Times New Roman" w:hAnsi="Times New Roman" w:cs="Times New Roman"/>
          <w:sz w:val="32"/>
          <w:szCs w:val="32"/>
        </w:rPr>
      </w:pPr>
      <w:r w:rsidRPr="00C44AA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0190">
        <w:rPr>
          <w:rFonts w:ascii="Times New Roman" w:hAnsi="Times New Roman" w:cs="Times New Roman"/>
          <w:sz w:val="24"/>
          <w:szCs w:val="24"/>
        </w:rPr>
        <w:t>Thank you for taking the time to provide an additional review of our manuscript.</w:t>
      </w:r>
      <w:r w:rsidR="005A4232">
        <w:rPr>
          <w:rFonts w:ascii="Times New Roman" w:hAnsi="Times New Roman" w:cs="Times New Roman"/>
          <w:sz w:val="24"/>
          <w:szCs w:val="24"/>
        </w:rPr>
        <w:t xml:space="preserve"> We believe that it is important to retain our discussion of local RT switch costs for consistency with </w:t>
      </w:r>
      <w:r w:rsidR="00A44A46">
        <w:rPr>
          <w:rFonts w:ascii="Times New Roman" w:hAnsi="Times New Roman" w:cs="Times New Roman"/>
          <w:sz w:val="24"/>
          <w:szCs w:val="24"/>
        </w:rPr>
        <w:t xml:space="preserve">the </w:t>
      </w:r>
      <w:r w:rsidR="005A4232">
        <w:rPr>
          <w:rFonts w:ascii="Times New Roman" w:hAnsi="Times New Roman" w:cs="Times New Roman"/>
          <w:sz w:val="24"/>
          <w:szCs w:val="24"/>
        </w:rPr>
        <w:t xml:space="preserve">broader task-switching literature and to remain consistent with our initial predictions. </w:t>
      </w:r>
      <w:r w:rsidR="00C51813">
        <w:rPr>
          <w:rFonts w:ascii="Times New Roman" w:hAnsi="Times New Roman" w:cs="Times New Roman"/>
          <w:sz w:val="24"/>
          <w:szCs w:val="24"/>
        </w:rPr>
        <w:t>We believe that reframing our paper based on the data patterns would be inappropriate and</w:t>
      </w:r>
      <w:r w:rsidR="00A44A46">
        <w:rPr>
          <w:rFonts w:ascii="Times New Roman" w:hAnsi="Times New Roman" w:cs="Times New Roman"/>
          <w:sz w:val="24"/>
          <w:szCs w:val="24"/>
        </w:rPr>
        <w:t xml:space="preserve"> </w:t>
      </w:r>
      <w:r w:rsidR="00C51813">
        <w:rPr>
          <w:rFonts w:ascii="Times New Roman" w:hAnsi="Times New Roman" w:cs="Times New Roman"/>
          <w:sz w:val="24"/>
          <w:szCs w:val="24"/>
        </w:rPr>
        <w:t>misleading</w:t>
      </w:r>
      <w:r w:rsidR="00A44A46">
        <w:rPr>
          <w:rFonts w:ascii="Times New Roman" w:hAnsi="Times New Roman" w:cs="Times New Roman"/>
          <w:sz w:val="24"/>
          <w:szCs w:val="24"/>
        </w:rPr>
        <w:t>;</w:t>
      </w:r>
      <w:r w:rsidR="00C51813">
        <w:rPr>
          <w:rFonts w:ascii="Times New Roman" w:hAnsi="Times New Roman" w:cs="Times New Roman"/>
          <w:sz w:val="24"/>
          <w:szCs w:val="24"/>
        </w:rPr>
        <w:t xml:space="preserve"> however, we are happy to further develop the points </w:t>
      </w:r>
      <w:r w:rsidR="00B213DC">
        <w:rPr>
          <w:rFonts w:ascii="Times New Roman" w:hAnsi="Times New Roman" w:cs="Times New Roman"/>
          <w:sz w:val="24"/>
          <w:szCs w:val="24"/>
        </w:rPr>
        <w:t>you mention as we agree that they are important interpretation points.</w:t>
      </w:r>
    </w:p>
    <w:p w14:paraId="3A503F48" w14:textId="77777777" w:rsidR="005A4232" w:rsidRDefault="005A4232" w:rsidP="00091632">
      <w:pPr>
        <w:contextualSpacing/>
        <w:rPr>
          <w:rFonts w:ascii="Times New Roman" w:hAnsi="Times New Roman" w:cs="Times New Roman"/>
          <w:sz w:val="24"/>
          <w:szCs w:val="24"/>
        </w:rPr>
      </w:pPr>
    </w:p>
    <w:p w14:paraId="516266A2" w14:textId="1C42D269" w:rsidR="005A4232" w:rsidRDefault="00ED0190" w:rsidP="00091632">
      <w:pPr>
        <w:contextualSpacing/>
        <w:rPr>
          <w:rFonts w:ascii="Times New Roman" w:hAnsi="Times New Roman" w:cs="Times New Roman"/>
          <w:sz w:val="24"/>
          <w:szCs w:val="24"/>
        </w:rPr>
      </w:pPr>
      <w:r>
        <w:rPr>
          <w:rFonts w:ascii="Times New Roman" w:hAnsi="Times New Roman" w:cs="Times New Roman"/>
          <w:sz w:val="24"/>
          <w:szCs w:val="24"/>
        </w:rPr>
        <w:t xml:space="preserve">In our </w:t>
      </w:r>
      <w:r w:rsidR="005A4232">
        <w:rPr>
          <w:rFonts w:ascii="Times New Roman" w:hAnsi="Times New Roman" w:cs="Times New Roman"/>
          <w:sz w:val="24"/>
          <w:szCs w:val="24"/>
        </w:rPr>
        <w:t>revised manuscript,</w:t>
      </w:r>
      <w:r>
        <w:rPr>
          <w:rFonts w:ascii="Times New Roman" w:hAnsi="Times New Roman" w:cs="Times New Roman"/>
          <w:sz w:val="24"/>
          <w:szCs w:val="24"/>
        </w:rPr>
        <w:t xml:space="preserve"> </w:t>
      </w:r>
      <w:r w:rsidR="005A4232">
        <w:rPr>
          <w:rFonts w:ascii="Times New Roman" w:hAnsi="Times New Roman" w:cs="Times New Roman"/>
          <w:sz w:val="24"/>
          <w:szCs w:val="24"/>
        </w:rPr>
        <w:t>we have tempered the language of our discussion of local switch costs while emphasizing the role of task-set inertia effects as a primary factor underlying this effect.</w:t>
      </w:r>
      <w:r w:rsidR="00AE15DA">
        <w:rPr>
          <w:rFonts w:ascii="Times New Roman" w:hAnsi="Times New Roman" w:cs="Times New Roman"/>
          <w:sz w:val="24"/>
          <w:szCs w:val="24"/>
        </w:rPr>
        <w:t xml:space="preserve"> As you note above, the primary difference in RT data is for non-switch trials which is consistent with a task-set inertia account of local cost changes (e.g., non-switch trials are faster for predictive versus non-predictive switching).</w:t>
      </w:r>
      <w:r w:rsidR="005A4232">
        <w:rPr>
          <w:rFonts w:ascii="Times New Roman" w:hAnsi="Times New Roman" w:cs="Times New Roman"/>
          <w:sz w:val="24"/>
          <w:szCs w:val="24"/>
        </w:rPr>
        <w:t xml:space="preserve"> </w:t>
      </w:r>
      <w:r w:rsidR="00AE15DA">
        <w:rPr>
          <w:rFonts w:ascii="Times New Roman" w:hAnsi="Times New Roman" w:cs="Times New Roman"/>
          <w:sz w:val="24"/>
          <w:szCs w:val="24"/>
        </w:rPr>
        <w:t>As such</w:t>
      </w:r>
      <w:r w:rsidR="005A4232">
        <w:rPr>
          <w:rFonts w:ascii="Times New Roman" w:hAnsi="Times New Roman" w:cs="Times New Roman"/>
          <w:sz w:val="24"/>
          <w:szCs w:val="24"/>
        </w:rPr>
        <w:t xml:space="preserve">, we now note on pg. </w:t>
      </w:r>
      <w:r w:rsidR="006F3105">
        <w:rPr>
          <w:rFonts w:ascii="Times New Roman" w:hAnsi="Times New Roman" w:cs="Times New Roman"/>
          <w:sz w:val="24"/>
          <w:szCs w:val="24"/>
        </w:rPr>
        <w:t>23</w:t>
      </w:r>
      <w:r w:rsidR="005A4232">
        <w:rPr>
          <w:rFonts w:ascii="Times New Roman" w:hAnsi="Times New Roman" w:cs="Times New Roman"/>
          <w:sz w:val="24"/>
          <w:szCs w:val="24"/>
        </w:rPr>
        <w:t xml:space="preserve"> that </w:t>
      </w:r>
      <w:r w:rsidR="006F3105">
        <w:rPr>
          <w:rFonts w:ascii="Times New Roman" w:hAnsi="Times New Roman" w:cs="Times New Roman"/>
          <w:sz w:val="24"/>
          <w:szCs w:val="24"/>
        </w:rPr>
        <w:t xml:space="preserve">the observed </w:t>
      </w:r>
      <w:r w:rsidR="005A4232">
        <w:rPr>
          <w:rFonts w:ascii="Times New Roman" w:hAnsi="Times New Roman" w:cs="Times New Roman"/>
          <w:sz w:val="24"/>
          <w:szCs w:val="24"/>
        </w:rPr>
        <w:lastRenderedPageBreak/>
        <w:t xml:space="preserve">differences between local cost types appear to </w:t>
      </w:r>
      <w:r w:rsidR="00C51813">
        <w:rPr>
          <w:rFonts w:ascii="Times New Roman" w:hAnsi="Times New Roman" w:cs="Times New Roman"/>
          <w:sz w:val="24"/>
          <w:szCs w:val="24"/>
        </w:rPr>
        <w:t>reflect</w:t>
      </w:r>
      <w:r w:rsidR="005A4232">
        <w:rPr>
          <w:rFonts w:ascii="Times New Roman" w:hAnsi="Times New Roman" w:cs="Times New Roman"/>
          <w:sz w:val="24"/>
          <w:szCs w:val="24"/>
        </w:rPr>
        <w:t xml:space="preserve"> changes in non-switch trials rather than </w:t>
      </w:r>
      <w:r w:rsidR="00C51813">
        <w:rPr>
          <w:rFonts w:ascii="Times New Roman" w:hAnsi="Times New Roman" w:cs="Times New Roman"/>
          <w:sz w:val="24"/>
          <w:szCs w:val="24"/>
        </w:rPr>
        <w:t xml:space="preserve">just </w:t>
      </w:r>
      <w:r w:rsidR="005A4232">
        <w:rPr>
          <w:rFonts w:ascii="Times New Roman" w:hAnsi="Times New Roman" w:cs="Times New Roman"/>
          <w:sz w:val="24"/>
          <w:szCs w:val="24"/>
        </w:rPr>
        <w:t xml:space="preserve">switch trials. </w:t>
      </w:r>
      <w:r w:rsidR="00C3122E">
        <w:rPr>
          <w:rFonts w:ascii="Times New Roman" w:hAnsi="Times New Roman" w:cs="Times New Roman"/>
          <w:sz w:val="24"/>
          <w:szCs w:val="24"/>
        </w:rPr>
        <w:t>Finally</w:t>
      </w:r>
      <w:r w:rsidR="00AE15DA">
        <w:rPr>
          <w:rFonts w:ascii="Times New Roman" w:hAnsi="Times New Roman" w:cs="Times New Roman"/>
          <w:sz w:val="24"/>
          <w:szCs w:val="24"/>
        </w:rPr>
        <w:t>, we</w:t>
      </w:r>
      <w:r w:rsidR="005A4232">
        <w:rPr>
          <w:rFonts w:ascii="Times New Roman" w:hAnsi="Times New Roman" w:cs="Times New Roman"/>
          <w:sz w:val="24"/>
          <w:szCs w:val="24"/>
        </w:rPr>
        <w:t xml:space="preserve"> also note </w:t>
      </w:r>
      <w:r w:rsidR="006F3105">
        <w:rPr>
          <w:rFonts w:ascii="Times New Roman" w:hAnsi="Times New Roman" w:cs="Times New Roman"/>
          <w:sz w:val="24"/>
          <w:szCs w:val="24"/>
        </w:rPr>
        <w:t xml:space="preserve">in this section </w:t>
      </w:r>
      <w:r w:rsidR="005A4232">
        <w:rPr>
          <w:rFonts w:ascii="Times New Roman" w:hAnsi="Times New Roman" w:cs="Times New Roman"/>
          <w:sz w:val="24"/>
          <w:szCs w:val="24"/>
        </w:rPr>
        <w:t xml:space="preserve">that </w:t>
      </w:r>
      <w:r w:rsidR="00480DD7">
        <w:rPr>
          <w:rFonts w:ascii="Times New Roman" w:hAnsi="Times New Roman" w:cs="Times New Roman"/>
          <w:sz w:val="24"/>
          <w:szCs w:val="24"/>
        </w:rPr>
        <w:t>although</w:t>
      </w:r>
      <w:r w:rsidR="005A4232">
        <w:rPr>
          <w:rFonts w:ascii="Times New Roman" w:hAnsi="Times New Roman" w:cs="Times New Roman"/>
          <w:sz w:val="24"/>
          <w:szCs w:val="24"/>
        </w:rPr>
        <w:t xml:space="preserve"> a task-set inertia account can potentially explain this pattern</w:t>
      </w:r>
      <w:r w:rsidR="00C3122E">
        <w:rPr>
          <w:rFonts w:ascii="Times New Roman" w:hAnsi="Times New Roman" w:cs="Times New Roman"/>
          <w:sz w:val="24"/>
          <w:szCs w:val="24"/>
        </w:rPr>
        <w:t xml:space="preserve"> on local switch costs,</w:t>
      </w:r>
      <w:r w:rsidR="005A4232">
        <w:rPr>
          <w:rFonts w:ascii="Times New Roman" w:hAnsi="Times New Roman" w:cs="Times New Roman"/>
          <w:sz w:val="24"/>
          <w:szCs w:val="24"/>
        </w:rPr>
        <w:t xml:space="preserve"> more research is needed to fully explore this account, such as direct comparisons of </w:t>
      </w:r>
      <w:r w:rsidR="006F3105">
        <w:rPr>
          <w:rFonts w:ascii="Times New Roman" w:hAnsi="Times New Roman" w:cs="Times New Roman"/>
          <w:sz w:val="24"/>
          <w:szCs w:val="24"/>
        </w:rPr>
        <w:t xml:space="preserve">varying </w:t>
      </w:r>
      <w:r w:rsidR="005A4232">
        <w:rPr>
          <w:rFonts w:ascii="Times New Roman" w:hAnsi="Times New Roman" w:cs="Times New Roman"/>
          <w:sz w:val="24"/>
          <w:szCs w:val="24"/>
        </w:rPr>
        <w:t>run lengths.</w:t>
      </w:r>
    </w:p>
    <w:p w14:paraId="37D6D2D2" w14:textId="2D7F6A7D" w:rsidR="005A4232" w:rsidRDefault="005A4232" w:rsidP="00091632">
      <w:pPr>
        <w:contextualSpacing/>
        <w:rPr>
          <w:rFonts w:ascii="Times New Roman" w:hAnsi="Times New Roman" w:cs="Times New Roman"/>
          <w:sz w:val="24"/>
          <w:szCs w:val="24"/>
        </w:rPr>
      </w:pPr>
    </w:p>
    <w:p w14:paraId="0433985C" w14:textId="39ABE855" w:rsidR="005A4232" w:rsidRDefault="005A4232" w:rsidP="00091632">
      <w:pPr>
        <w:contextualSpacing/>
        <w:rPr>
          <w:rFonts w:ascii="Times New Roman" w:hAnsi="Times New Roman" w:cs="Times New Roman"/>
          <w:sz w:val="24"/>
          <w:szCs w:val="24"/>
        </w:rPr>
      </w:pPr>
      <w:r>
        <w:rPr>
          <w:rFonts w:ascii="Times New Roman" w:hAnsi="Times New Roman" w:cs="Times New Roman"/>
          <w:sz w:val="24"/>
          <w:szCs w:val="24"/>
        </w:rPr>
        <w:t xml:space="preserve">Separately, we have </w:t>
      </w:r>
      <w:r w:rsidR="00C3122E">
        <w:rPr>
          <w:rFonts w:ascii="Times New Roman" w:hAnsi="Times New Roman" w:cs="Times New Roman"/>
          <w:sz w:val="24"/>
          <w:szCs w:val="24"/>
        </w:rPr>
        <w:t xml:space="preserve">also </w:t>
      </w:r>
      <w:r>
        <w:rPr>
          <w:rFonts w:ascii="Times New Roman" w:hAnsi="Times New Roman" w:cs="Times New Roman"/>
          <w:sz w:val="24"/>
          <w:szCs w:val="24"/>
        </w:rPr>
        <w:t xml:space="preserve">expanded our discussion of switch cost computations </w:t>
      </w:r>
      <w:r w:rsidR="006F3105">
        <w:rPr>
          <w:rFonts w:ascii="Times New Roman" w:hAnsi="Times New Roman" w:cs="Times New Roman"/>
          <w:sz w:val="24"/>
          <w:szCs w:val="24"/>
        </w:rPr>
        <w:t>(now on</w:t>
      </w:r>
      <w:r>
        <w:rPr>
          <w:rFonts w:ascii="Times New Roman" w:hAnsi="Times New Roman" w:cs="Times New Roman"/>
          <w:sz w:val="24"/>
          <w:szCs w:val="24"/>
        </w:rPr>
        <w:t xml:space="preserve"> pg</w:t>
      </w:r>
      <w:r w:rsidR="006F3105">
        <w:rPr>
          <w:rFonts w:ascii="Times New Roman" w:hAnsi="Times New Roman" w:cs="Times New Roman"/>
          <w:sz w:val="24"/>
          <w:szCs w:val="24"/>
        </w:rPr>
        <w:t>s</w:t>
      </w:r>
      <w:r>
        <w:rPr>
          <w:rFonts w:ascii="Times New Roman" w:hAnsi="Times New Roman" w:cs="Times New Roman"/>
          <w:sz w:val="24"/>
          <w:szCs w:val="24"/>
        </w:rPr>
        <w:t xml:space="preserve">. </w:t>
      </w:r>
      <w:r w:rsidR="006F3105">
        <w:rPr>
          <w:rFonts w:ascii="Times New Roman" w:hAnsi="Times New Roman" w:cs="Times New Roman"/>
          <w:sz w:val="24"/>
          <w:szCs w:val="24"/>
        </w:rPr>
        <w:t>23-24)</w:t>
      </w:r>
      <w:r>
        <w:rPr>
          <w:rFonts w:ascii="Times New Roman" w:hAnsi="Times New Roman" w:cs="Times New Roman"/>
          <w:sz w:val="24"/>
          <w:szCs w:val="24"/>
        </w:rPr>
        <w:t xml:space="preserve">. </w:t>
      </w:r>
      <w:r w:rsidR="00467141">
        <w:rPr>
          <w:rFonts w:ascii="Times New Roman" w:hAnsi="Times New Roman" w:cs="Times New Roman"/>
          <w:sz w:val="24"/>
          <w:szCs w:val="24"/>
        </w:rPr>
        <w:t>While our computation of local switch costs is consistent with previous research investigating this cost type</w:t>
      </w:r>
      <w:r>
        <w:rPr>
          <w:rFonts w:ascii="Times New Roman" w:hAnsi="Times New Roman" w:cs="Times New Roman"/>
          <w:sz w:val="24"/>
          <w:szCs w:val="24"/>
        </w:rPr>
        <w:t>, we now note the lack of a common reference point as a potential limit</w:t>
      </w:r>
      <w:r w:rsidR="00C3122E">
        <w:rPr>
          <w:rFonts w:ascii="Times New Roman" w:hAnsi="Times New Roman" w:cs="Times New Roman"/>
          <w:sz w:val="24"/>
          <w:szCs w:val="24"/>
        </w:rPr>
        <w:t xml:space="preserve">ing factor </w:t>
      </w:r>
      <w:r>
        <w:rPr>
          <w:rFonts w:ascii="Times New Roman" w:hAnsi="Times New Roman" w:cs="Times New Roman"/>
          <w:sz w:val="24"/>
          <w:szCs w:val="24"/>
        </w:rPr>
        <w:t xml:space="preserve">when interpreting switch costs </w:t>
      </w:r>
      <w:r w:rsidR="00C3122E">
        <w:rPr>
          <w:rFonts w:ascii="Times New Roman" w:hAnsi="Times New Roman" w:cs="Times New Roman"/>
          <w:sz w:val="24"/>
          <w:szCs w:val="24"/>
        </w:rPr>
        <w:t>and emphasize</w:t>
      </w:r>
      <w:r>
        <w:rPr>
          <w:rFonts w:ascii="Times New Roman" w:hAnsi="Times New Roman" w:cs="Times New Roman"/>
          <w:sz w:val="24"/>
          <w:szCs w:val="24"/>
        </w:rPr>
        <w:t xml:space="preserve"> </w:t>
      </w:r>
      <w:r w:rsidR="00C3122E">
        <w:rPr>
          <w:rFonts w:ascii="Times New Roman" w:hAnsi="Times New Roman" w:cs="Times New Roman"/>
          <w:sz w:val="24"/>
          <w:szCs w:val="24"/>
        </w:rPr>
        <w:t>the need for caution</w:t>
      </w:r>
      <w:r>
        <w:rPr>
          <w:rFonts w:ascii="Times New Roman" w:hAnsi="Times New Roman" w:cs="Times New Roman"/>
          <w:sz w:val="24"/>
          <w:szCs w:val="24"/>
        </w:rPr>
        <w:t xml:space="preserve"> when </w:t>
      </w:r>
      <w:r w:rsidR="00C3122E">
        <w:rPr>
          <w:rFonts w:ascii="Times New Roman" w:hAnsi="Times New Roman" w:cs="Times New Roman"/>
          <w:sz w:val="24"/>
          <w:szCs w:val="24"/>
        </w:rPr>
        <w:t>drawing comparisons between local costs for each presentation sequence.</w:t>
      </w:r>
      <w:r w:rsidR="00C51813">
        <w:rPr>
          <w:rFonts w:ascii="Times New Roman" w:hAnsi="Times New Roman" w:cs="Times New Roman"/>
          <w:sz w:val="24"/>
          <w:szCs w:val="24"/>
        </w:rPr>
        <w:t xml:space="preserve"> </w:t>
      </w:r>
    </w:p>
    <w:p w14:paraId="31F455FC" w14:textId="0F6517BB" w:rsidR="00ED0190" w:rsidRDefault="00ED0190" w:rsidP="00091632">
      <w:pPr>
        <w:contextualSpacing/>
        <w:rPr>
          <w:rFonts w:ascii="Times New Roman" w:hAnsi="Times New Roman" w:cs="Times New Roman"/>
          <w:sz w:val="24"/>
          <w:szCs w:val="24"/>
        </w:rPr>
      </w:pPr>
    </w:p>
    <w:sectPr w:rsidR="00ED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89"/>
    <w:rsid w:val="00023429"/>
    <w:rsid w:val="00041CB5"/>
    <w:rsid w:val="00091632"/>
    <w:rsid w:val="000A67C3"/>
    <w:rsid w:val="000D5D9F"/>
    <w:rsid w:val="00117886"/>
    <w:rsid w:val="00127FFE"/>
    <w:rsid w:val="00140789"/>
    <w:rsid w:val="00146C8F"/>
    <w:rsid w:val="001B1D3A"/>
    <w:rsid w:val="001F7799"/>
    <w:rsid w:val="002026EC"/>
    <w:rsid w:val="00221CFB"/>
    <w:rsid w:val="00246777"/>
    <w:rsid w:val="00266C67"/>
    <w:rsid w:val="0029190C"/>
    <w:rsid w:val="002A5A05"/>
    <w:rsid w:val="002B231B"/>
    <w:rsid w:val="002C5464"/>
    <w:rsid w:val="002E6439"/>
    <w:rsid w:val="00307AC0"/>
    <w:rsid w:val="00313CE5"/>
    <w:rsid w:val="00330A00"/>
    <w:rsid w:val="003476A1"/>
    <w:rsid w:val="00351359"/>
    <w:rsid w:val="0036771D"/>
    <w:rsid w:val="003707EC"/>
    <w:rsid w:val="003950EB"/>
    <w:rsid w:val="003A295D"/>
    <w:rsid w:val="003C60E8"/>
    <w:rsid w:val="00403A37"/>
    <w:rsid w:val="00416787"/>
    <w:rsid w:val="00430941"/>
    <w:rsid w:val="00442A21"/>
    <w:rsid w:val="00467141"/>
    <w:rsid w:val="004718F9"/>
    <w:rsid w:val="00480DD7"/>
    <w:rsid w:val="004A7FBC"/>
    <w:rsid w:val="004C6CB7"/>
    <w:rsid w:val="0054099E"/>
    <w:rsid w:val="00546EB3"/>
    <w:rsid w:val="005671EF"/>
    <w:rsid w:val="005A4232"/>
    <w:rsid w:val="00620589"/>
    <w:rsid w:val="0062678C"/>
    <w:rsid w:val="006D7730"/>
    <w:rsid w:val="006E0FB5"/>
    <w:rsid w:val="006F3105"/>
    <w:rsid w:val="007053D5"/>
    <w:rsid w:val="007170B3"/>
    <w:rsid w:val="00740F0E"/>
    <w:rsid w:val="007B5BA4"/>
    <w:rsid w:val="007F7313"/>
    <w:rsid w:val="008128E7"/>
    <w:rsid w:val="00831E15"/>
    <w:rsid w:val="008357C1"/>
    <w:rsid w:val="00850220"/>
    <w:rsid w:val="008B2960"/>
    <w:rsid w:val="008D4432"/>
    <w:rsid w:val="008D5E81"/>
    <w:rsid w:val="008D5FE1"/>
    <w:rsid w:val="008D76D7"/>
    <w:rsid w:val="008F48EC"/>
    <w:rsid w:val="00972103"/>
    <w:rsid w:val="009B2E13"/>
    <w:rsid w:val="009C3EA3"/>
    <w:rsid w:val="009E1110"/>
    <w:rsid w:val="009F2BBE"/>
    <w:rsid w:val="00A134D2"/>
    <w:rsid w:val="00A44A46"/>
    <w:rsid w:val="00A9311F"/>
    <w:rsid w:val="00AA05D3"/>
    <w:rsid w:val="00AB7CE7"/>
    <w:rsid w:val="00AE15DA"/>
    <w:rsid w:val="00AE2086"/>
    <w:rsid w:val="00B213DC"/>
    <w:rsid w:val="00B839D9"/>
    <w:rsid w:val="00BA567F"/>
    <w:rsid w:val="00BB4519"/>
    <w:rsid w:val="00C02B99"/>
    <w:rsid w:val="00C02F53"/>
    <w:rsid w:val="00C0378D"/>
    <w:rsid w:val="00C3122E"/>
    <w:rsid w:val="00C4431C"/>
    <w:rsid w:val="00C44AA9"/>
    <w:rsid w:val="00C51813"/>
    <w:rsid w:val="00C7320B"/>
    <w:rsid w:val="00C8134A"/>
    <w:rsid w:val="00C81917"/>
    <w:rsid w:val="00CA28E2"/>
    <w:rsid w:val="00CB1B46"/>
    <w:rsid w:val="00CC0F96"/>
    <w:rsid w:val="00CC1568"/>
    <w:rsid w:val="00CE76EA"/>
    <w:rsid w:val="00D770FA"/>
    <w:rsid w:val="00D9729A"/>
    <w:rsid w:val="00DA72A8"/>
    <w:rsid w:val="00DD04EC"/>
    <w:rsid w:val="00DE7230"/>
    <w:rsid w:val="00DF429C"/>
    <w:rsid w:val="00E1495D"/>
    <w:rsid w:val="00E44586"/>
    <w:rsid w:val="00E45F47"/>
    <w:rsid w:val="00E507F7"/>
    <w:rsid w:val="00EA0692"/>
    <w:rsid w:val="00ED0190"/>
    <w:rsid w:val="00ED129E"/>
    <w:rsid w:val="00EE3607"/>
    <w:rsid w:val="00F01943"/>
    <w:rsid w:val="00F02FB6"/>
    <w:rsid w:val="00F53DBC"/>
    <w:rsid w:val="00F7531E"/>
    <w:rsid w:val="00FA0C2F"/>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8B4"/>
  <w15:chartTrackingRefBased/>
  <w15:docId w15:val="{EA7FBE2B-5623-44CC-8EDE-F8E3B082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89"/>
    <w:rPr>
      <w:rFonts w:eastAsiaTheme="majorEastAsia" w:cstheme="majorBidi"/>
      <w:color w:val="272727" w:themeColor="text1" w:themeTint="D8"/>
    </w:rPr>
  </w:style>
  <w:style w:type="paragraph" w:styleId="Title">
    <w:name w:val="Title"/>
    <w:basedOn w:val="Normal"/>
    <w:next w:val="Normal"/>
    <w:link w:val="TitleChar"/>
    <w:uiPriority w:val="10"/>
    <w:qFormat/>
    <w:rsid w:val="006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620589"/>
    <w:rPr>
      <w:i/>
      <w:iCs/>
      <w:color w:val="404040" w:themeColor="text1" w:themeTint="BF"/>
    </w:rPr>
  </w:style>
  <w:style w:type="paragraph" w:styleId="ListParagraph">
    <w:name w:val="List Paragraph"/>
    <w:basedOn w:val="Normal"/>
    <w:uiPriority w:val="34"/>
    <w:qFormat/>
    <w:rsid w:val="00620589"/>
    <w:pPr>
      <w:ind w:left="720"/>
      <w:contextualSpacing/>
    </w:pPr>
  </w:style>
  <w:style w:type="character" w:styleId="IntenseEmphasis">
    <w:name w:val="Intense Emphasis"/>
    <w:basedOn w:val="DefaultParagraphFont"/>
    <w:uiPriority w:val="21"/>
    <w:qFormat/>
    <w:rsid w:val="00620589"/>
    <w:rPr>
      <w:i/>
      <w:iCs/>
      <w:color w:val="0F4761" w:themeColor="accent1" w:themeShade="BF"/>
    </w:rPr>
  </w:style>
  <w:style w:type="paragraph" w:styleId="IntenseQuote">
    <w:name w:val="Intense Quote"/>
    <w:basedOn w:val="Normal"/>
    <w:next w:val="Normal"/>
    <w:link w:val="IntenseQuoteChar"/>
    <w:uiPriority w:val="30"/>
    <w:qFormat/>
    <w:rsid w:val="0062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589"/>
    <w:rPr>
      <w:i/>
      <w:iCs/>
      <w:color w:val="0F4761" w:themeColor="accent1" w:themeShade="BF"/>
    </w:rPr>
  </w:style>
  <w:style w:type="character" w:styleId="IntenseReference">
    <w:name w:val="Intense Reference"/>
    <w:basedOn w:val="DefaultParagraphFont"/>
    <w:uiPriority w:val="32"/>
    <w:qFormat/>
    <w:rsid w:val="00620589"/>
    <w:rPr>
      <w:b/>
      <w:bCs/>
      <w:smallCaps/>
      <w:color w:val="0F4761" w:themeColor="accent1" w:themeShade="BF"/>
      <w:spacing w:val="5"/>
    </w:rPr>
  </w:style>
  <w:style w:type="character" w:styleId="CommentReference">
    <w:name w:val="annotation reference"/>
    <w:basedOn w:val="DefaultParagraphFont"/>
    <w:uiPriority w:val="99"/>
    <w:semiHidden/>
    <w:unhideWhenUsed/>
    <w:rsid w:val="00127FFE"/>
    <w:rPr>
      <w:sz w:val="16"/>
      <w:szCs w:val="16"/>
    </w:rPr>
  </w:style>
  <w:style w:type="paragraph" w:styleId="CommentText">
    <w:name w:val="annotation text"/>
    <w:basedOn w:val="Normal"/>
    <w:link w:val="CommentTextChar"/>
    <w:uiPriority w:val="99"/>
    <w:unhideWhenUsed/>
    <w:rsid w:val="00127FFE"/>
    <w:pPr>
      <w:spacing w:line="240" w:lineRule="auto"/>
    </w:pPr>
    <w:rPr>
      <w:sz w:val="20"/>
      <w:szCs w:val="20"/>
    </w:rPr>
  </w:style>
  <w:style w:type="character" w:customStyle="1" w:styleId="CommentTextChar">
    <w:name w:val="Comment Text Char"/>
    <w:basedOn w:val="DefaultParagraphFont"/>
    <w:link w:val="CommentText"/>
    <w:uiPriority w:val="99"/>
    <w:rsid w:val="00127FFE"/>
    <w:rPr>
      <w:sz w:val="20"/>
      <w:szCs w:val="20"/>
    </w:rPr>
  </w:style>
  <w:style w:type="paragraph" w:styleId="CommentSubject">
    <w:name w:val="annotation subject"/>
    <w:basedOn w:val="CommentText"/>
    <w:next w:val="CommentText"/>
    <w:link w:val="CommentSubjectChar"/>
    <w:uiPriority w:val="99"/>
    <w:semiHidden/>
    <w:unhideWhenUsed/>
    <w:rsid w:val="00127FFE"/>
    <w:rPr>
      <w:b/>
      <w:bCs/>
    </w:rPr>
  </w:style>
  <w:style w:type="character" w:customStyle="1" w:styleId="CommentSubjectChar">
    <w:name w:val="Comment Subject Char"/>
    <w:basedOn w:val="CommentTextChar"/>
    <w:link w:val="CommentSubject"/>
    <w:uiPriority w:val="99"/>
    <w:semiHidden/>
    <w:rsid w:val="00127FFE"/>
    <w:rPr>
      <w:b/>
      <w:bCs/>
      <w:sz w:val="20"/>
      <w:szCs w:val="20"/>
    </w:rPr>
  </w:style>
  <w:style w:type="paragraph" w:styleId="Revision">
    <w:name w:val="Revision"/>
    <w:hidden/>
    <w:uiPriority w:val="99"/>
    <w:semiHidden/>
    <w:rsid w:val="00EE3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cp:revision>
  <dcterms:created xsi:type="dcterms:W3CDTF">2024-07-25T18:46:00Z</dcterms:created>
  <dcterms:modified xsi:type="dcterms:W3CDTF">2024-07-25T19:32:00Z</dcterms:modified>
</cp:coreProperties>
</file>