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r w:rsidR="00493692" w:rsidRPr="00493692">
        <w:rPr>
          <w:rFonts w:ascii="Times New Roman" w:hAnsi="Times New Roman" w:cs="Times New Roman"/>
          <w:sz w:val="24"/>
          <w:szCs w:val="24"/>
        </w:rPr>
        <w:t>Alternating Runs and Random Task-Switching Produce Similar Patterns in the Consonant-Vowel/Odd-Even Task</w:t>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commentRangeEnd w:id="0"/>
      <w:r>
        <w:rPr>
          <w:rStyle w:val="CommentReference"/>
        </w:rPr>
        <w:commentReference w:id="0"/>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5BBCBC0E"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participants to </w:t>
      </w:r>
      <w:r w:rsidR="00BE2172">
        <w:rPr>
          <w:rFonts w:ascii="Times New Roman" w:hAnsi="Times New Roman" w:cs="Times New Roman"/>
          <w:sz w:val="24"/>
          <w:szCs w:val="24"/>
        </w:rPr>
        <w:t>repeatedly alternate between two different task-sets. For</w:t>
      </w:r>
      <w:r w:rsidR="00446907">
        <w:rPr>
          <w:rFonts w:ascii="Times New Roman" w:hAnsi="Times New Roman" w:cs="Times New Roman"/>
          <w:sz w:val="24"/>
          <w:szCs w:val="24"/>
        </w:rPr>
        <w:t xml:space="preserve"> participants to successfully complete these tasks</w:t>
      </w:r>
      <w:r w:rsidR="00321497">
        <w:rPr>
          <w:rFonts w:ascii="Times New Roman" w:hAnsi="Times New Roman" w:cs="Times New Roman"/>
          <w:sz w:val="24"/>
          <w:szCs w:val="24"/>
        </w:rPr>
        <w:t xml:space="preserve"> while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 </w:t>
      </w:r>
      <w:r w:rsidR="00111ED9">
        <w:rPr>
          <w:rFonts w:ascii="Times New Roman" w:hAnsi="Times New Roman" w:cs="Times New Roman"/>
          <w:sz w:val="24"/>
          <w:szCs w:val="24"/>
        </w:rPr>
        <w:t xml:space="preserve">For example, </w:t>
      </w:r>
      <w:r w:rsidR="00B051D5">
        <w:rPr>
          <w:rFonts w:ascii="Times New Roman" w:hAnsi="Times New Roman" w:cs="Times New Roman"/>
          <w:sz w:val="24"/>
          <w:szCs w:val="24"/>
        </w:rPr>
        <w:t xml:space="preserve">individuals with impaired working memory systems (e.g., older adults) typically produce more errors </w:t>
      </w:r>
      <w:r w:rsidR="00781C2C">
        <w:rPr>
          <w:rFonts w:ascii="Times New Roman" w:hAnsi="Times New Roman" w:cs="Times New Roman"/>
          <w:sz w:val="24"/>
          <w:szCs w:val="24"/>
        </w:rPr>
        <w:t xml:space="preserve">and are slower at responding compared to individuals with working memory systems that are more intact (see </w:t>
      </w:r>
      <w:r w:rsidR="00767F5D" w:rsidRPr="00767F5D">
        <w:rPr>
          <w:rFonts w:ascii="Times New Roman" w:hAnsi="Times New Roman" w:cs="Times New Roman"/>
          <w:sz w:val="24"/>
          <w:szCs w:val="24"/>
        </w:rPr>
        <w:t>Balota et al., 2010</w:t>
      </w:r>
      <w:r w:rsidR="00781C2C">
        <w:rPr>
          <w:rFonts w:ascii="Times New Roman" w:hAnsi="Times New Roman" w:cs="Times New Roman"/>
          <w:sz w:val="24"/>
          <w:szCs w:val="24"/>
        </w:rPr>
        <w:t>). These differences become even more exaggerated for older adults with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260903">
        <w:rPr>
          <w:rFonts w:ascii="Times New Roman" w:hAnsi="Times New Roman" w:cs="Times New Roman"/>
          <w:sz w:val="24"/>
          <w:szCs w:val="24"/>
        </w:rPr>
        <w:t>the relationship between these processes.</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491BC54" w:rsidR="00871843" w:rsidRDefault="00871843" w:rsidP="0011168B">
      <w:pPr>
        <w:spacing w:after="0" w:line="240" w:lineRule="auto"/>
        <w:rPr>
          <w:rFonts w:ascii="Times New Roman" w:hAnsi="Times New Roman" w:cs="Times New Roman"/>
          <w:sz w:val="24"/>
          <w:szCs w:val="24"/>
        </w:rPr>
      </w:pPr>
      <w:commentRangeStart w:id="1"/>
      <w:r w:rsidRPr="00871843">
        <w:rPr>
          <w:rFonts w:ascii="Times New Roman" w:hAnsi="Times New Roman" w:cs="Times New Roman"/>
          <w:b/>
          <w:bCs/>
          <w:i/>
          <w:iCs/>
          <w:sz w:val="24"/>
          <w:szCs w:val="24"/>
        </w:rPr>
        <w:t>Response:</w:t>
      </w:r>
      <w:commentRangeEnd w:id="1"/>
      <w:r w:rsidR="006427CA">
        <w:rPr>
          <w:rStyle w:val="CommentReference"/>
        </w:rPr>
        <w:commentReference w:id="1"/>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r w:rsidR="00767F5D">
        <w:rPr>
          <w:rFonts w:ascii="Times New Roman" w:hAnsi="Times New Roman" w:cs="Times New Roman"/>
          <w:sz w:val="24"/>
          <w:szCs w:val="24"/>
        </w:rPr>
        <w:t xml:space="preserve">Balota et al., 2010; </w:t>
      </w:r>
      <w:r w:rsidR="004818D6">
        <w:rPr>
          <w:rFonts w:ascii="Times New Roman" w:hAnsi="Times New Roman" w:cs="Times New Roman"/>
          <w:sz w:val="24"/>
          <w:szCs w:val="24"/>
        </w:rPr>
        <w:t>Huff et al., 2015; Tse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gives insight into conditions that produce working memory failures in healthy adults. For example, our finding that random switching increases local switch</w:t>
      </w:r>
      <w:r w:rsidR="00260903">
        <w:rPr>
          <w:rFonts w:ascii="Times New Roman" w:hAnsi="Times New Roman" w:cs="Times New Roman"/>
          <w:sz w:val="24"/>
          <w:szCs w:val="24"/>
        </w:rPr>
        <w:t xml:space="preserve"> costs relative to predictive switching indicates that the greater difficulty of the random task particularly taxes working memory processes related to task-set reconfiguration (i.e., </w:t>
      </w:r>
      <w:r w:rsidR="006427CA" w:rsidRPr="006427CA">
        <w:rPr>
          <w:rFonts w:ascii="Times New Roman" w:hAnsi="Times New Roman" w:cs="Times New Roman"/>
          <w:sz w:val="24"/>
          <w:szCs w:val="24"/>
        </w:rPr>
        <w:t>changing task-sets</w:t>
      </w:r>
      <w:r w:rsidR="00260903" w:rsidRPr="006427CA">
        <w:rPr>
          <w:rFonts w:ascii="Times New Roman" w:hAnsi="Times New Roman" w:cs="Times New Roman"/>
          <w:sz w:val="24"/>
          <w:szCs w:val="24"/>
        </w:rPr>
        <w:t>). 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F951E0">
        <w:rPr>
          <w:rFonts w:ascii="Times New Roman" w:hAnsi="Times New Roman" w:cs="Times New Roman"/>
          <w:sz w:val="24"/>
          <w:szCs w:val="24"/>
        </w:rPr>
        <w:t>local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 while simultaneously keeping each task-set active in working memory. Thus, task-switching performance provides insight on situations in which working memory performance is impaired, either through task-manipulations (e.g., the present study) or natural processes like aging.</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w:t>
      </w:r>
      <w:r w:rsidR="009E2526">
        <w:rPr>
          <w:rFonts w:ascii="Times New Roman" w:hAnsi="Times New Roman" w:cs="Times New Roman"/>
          <w:sz w:val="24"/>
          <w:szCs w:val="24"/>
        </w:rPr>
        <w:lastRenderedPageBreak/>
        <w:t xml:space="preserve">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D3B1596" w14:textId="439A4FC9" w:rsidR="00876D2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5B59EB">
        <w:rPr>
          <w:rFonts w:ascii="Times New Roman" w:hAnsi="Times New Roman" w:cs="Times New Roman"/>
          <w:sz w:val="24"/>
          <w:szCs w:val="24"/>
        </w:rPr>
        <w:t>While the classic Stroop task simply requires that participants suppress task unrelated information by keeping the current task-set active in working memory (i.e., suppressing the automatic response of reading the word’s name</w:t>
      </w:r>
      <w:r w:rsidR="00C94353">
        <w:rPr>
          <w:rFonts w:ascii="Times New Roman" w:hAnsi="Times New Roman" w:cs="Times New Roman"/>
          <w:sz w:val="24"/>
          <w:szCs w:val="24"/>
        </w:rPr>
        <w:t xml:space="preserve"> and instead reporting the color), this task can also be structured as a switch task like CVOE. Indeed, the switch </w:t>
      </w:r>
      <w:r w:rsidR="00A736FB">
        <w:rPr>
          <w:rFonts w:ascii="Times New Roman" w:hAnsi="Times New Roman" w:cs="Times New Roman"/>
          <w:sz w:val="24"/>
          <w:szCs w:val="24"/>
        </w:rPr>
        <w:t xml:space="preserve">Stroop task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two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 xml:space="preserve">). </w:t>
      </w:r>
      <w:r w:rsidR="00C94353">
        <w:rPr>
          <w:rFonts w:ascii="Times New Roman" w:hAnsi="Times New Roman" w:cs="Times New Roman"/>
          <w:sz w:val="24"/>
          <w:szCs w:val="24"/>
        </w:rPr>
        <w:t>P</w:t>
      </w:r>
      <w:r w:rsidR="00566C3E">
        <w:rPr>
          <w:rFonts w:ascii="Times New Roman" w:hAnsi="Times New Roman" w:cs="Times New Roman"/>
          <w:sz w:val="24"/>
          <w:szCs w:val="24"/>
        </w:rPr>
        <w:t>articipants must keep both task-sets active in working memory to successfully compl</w:t>
      </w:r>
      <w:r w:rsidR="00C94353">
        <w:rPr>
          <w:rFonts w:ascii="Times New Roman" w:hAnsi="Times New Roman" w:cs="Times New Roman"/>
          <w:sz w:val="24"/>
          <w:szCs w:val="24"/>
        </w:rPr>
        <w:t xml:space="preserve">ete. </w:t>
      </w:r>
      <w:r w:rsidR="009A6F46">
        <w:rPr>
          <w:rFonts w:ascii="Times New Roman" w:hAnsi="Times New Roman" w:cs="Times New Roman"/>
          <w:sz w:val="24"/>
          <w:szCs w:val="24"/>
        </w:rPr>
        <w:t xml:space="preserve">Furthermore, </w:t>
      </w:r>
      <w:r w:rsidR="00C94353">
        <w:rPr>
          <w:rFonts w:ascii="Times New Roman" w:hAnsi="Times New Roman" w:cs="Times New Roman"/>
          <w:sz w:val="24"/>
          <w:szCs w:val="24"/>
        </w:rPr>
        <w:t>when switch blocks are presented following pure blocks, this task similarly allows for a comparison of local and global switch costs. Finally</w:t>
      </w:r>
      <w:r w:rsidR="00D457D6" w:rsidRPr="00D457D6">
        <w:rPr>
          <w:rFonts w:ascii="Times New Roman" w:hAnsi="Times New Roman" w:cs="Times New Roman"/>
          <w:sz w:val="24"/>
          <w:szCs w:val="24"/>
        </w:rPr>
        <w:t xml:space="preserve">, </w:t>
      </w:r>
      <w:r w:rsidR="009A6F46">
        <w:rPr>
          <w:rFonts w:ascii="Times New Roman" w:hAnsi="Times New Roman" w:cs="Times New Roman"/>
          <w:sz w:val="24"/>
          <w:szCs w:val="24"/>
        </w:rPr>
        <w:t xml:space="preserve">like the CVOE task, </w:t>
      </w:r>
      <w:r w:rsidR="00D457D6" w:rsidRPr="00D457D6">
        <w:rPr>
          <w:rFonts w:ascii="Times New Roman" w:hAnsi="Times New Roman" w:cs="Times New Roman"/>
          <w:sz w:val="24"/>
          <w:szCs w:val="24"/>
        </w:rPr>
        <w:t xml:space="preserve">Stroop </w:t>
      </w:r>
      <w:r w:rsidR="00C94353">
        <w:rPr>
          <w:rFonts w:ascii="Times New Roman" w:hAnsi="Times New Roman" w:cs="Times New Roman"/>
          <w:sz w:val="24"/>
          <w:szCs w:val="24"/>
        </w:rPr>
        <w:t>performance is</w:t>
      </w:r>
      <w:r w:rsidR="00D457D6" w:rsidRPr="00D457D6">
        <w:rPr>
          <w:rFonts w:ascii="Times New Roman" w:hAnsi="Times New Roman" w:cs="Times New Roman"/>
          <w:sz w:val="24"/>
          <w:szCs w:val="24"/>
        </w:rPr>
        <w:t xml:space="preserve"> highly sensitive to breakdowns in </w:t>
      </w:r>
      <w:r w:rsidR="009A6F46">
        <w:rPr>
          <w:rFonts w:ascii="Times New Roman" w:hAnsi="Times New Roman" w:cs="Times New Roman"/>
          <w:sz w:val="24"/>
          <w:szCs w:val="24"/>
        </w:rPr>
        <w:t xml:space="preserve">attentional control and </w:t>
      </w:r>
      <w:r w:rsidR="00D457D6" w:rsidRPr="00D457D6">
        <w:rPr>
          <w:rFonts w:ascii="Times New Roman" w:hAnsi="Times New Roman" w:cs="Times New Roman"/>
          <w:sz w:val="24"/>
          <w:szCs w:val="24"/>
        </w:rPr>
        <w:t xml:space="preserve">working memory processes </w:t>
      </w:r>
      <w:r w:rsidR="009A6F46">
        <w:rPr>
          <w:rFonts w:ascii="Times New Roman" w:hAnsi="Times New Roman" w:cs="Times New Roman"/>
          <w:sz w:val="24"/>
          <w:szCs w:val="24"/>
        </w:rPr>
        <w:t xml:space="preserve">due to aging </w:t>
      </w:r>
      <w:r w:rsidR="004916AE">
        <w:rPr>
          <w:rFonts w:ascii="Times New Roman" w:hAnsi="Times New Roman" w:cs="Times New Roman"/>
          <w:sz w:val="24"/>
          <w:szCs w:val="24"/>
        </w:rPr>
        <w:t>(e.g., Spieler et al., 1996)</w:t>
      </w:r>
      <w:r w:rsidR="009A6F46">
        <w:rPr>
          <w:rFonts w:ascii="Times New Roman" w:hAnsi="Times New Roman" w:cs="Times New Roman"/>
          <w:sz w:val="24"/>
          <w:szCs w:val="24"/>
        </w:rPr>
        <w:t xml:space="preserve"> </w:t>
      </w:r>
      <w:r w:rsidR="00D457D6" w:rsidRPr="00D457D6">
        <w:rPr>
          <w:rFonts w:ascii="Times New Roman" w:hAnsi="Times New Roman" w:cs="Times New Roman"/>
          <w:sz w:val="24"/>
          <w:szCs w:val="24"/>
        </w:rPr>
        <w:t xml:space="preserve">and have even been suggested to be an indicator of </w:t>
      </w:r>
      <w:r w:rsidR="00C94353" w:rsidRPr="00D457D6">
        <w:rPr>
          <w:rFonts w:ascii="Times New Roman" w:hAnsi="Times New Roman" w:cs="Times New Roman"/>
          <w:sz w:val="24"/>
          <w:szCs w:val="24"/>
        </w:rPr>
        <w:t>early-stage</w:t>
      </w:r>
      <w:r w:rsidR="00D457D6" w:rsidRPr="00D457D6">
        <w:rPr>
          <w:rFonts w:ascii="Times New Roman" w:hAnsi="Times New Roman" w:cs="Times New Roman"/>
          <w:sz w:val="24"/>
          <w:szCs w:val="24"/>
        </w:rPr>
        <w:t xml:space="preserve"> Alzheimer’s Disease (Hutchison et al., 2010</w:t>
      </w:r>
      <w:r w:rsidR="00D2007D">
        <w:rPr>
          <w:rFonts w:ascii="Times New Roman" w:hAnsi="Times New Roman" w:cs="Times New Roman"/>
          <w:sz w:val="24"/>
          <w:szCs w:val="24"/>
        </w:rPr>
        <w:t>; see also our response to the Action Editor, comment 1</w:t>
      </w:r>
      <w:r w:rsidR="00D457D6" w:rsidRPr="00D457D6">
        <w:rPr>
          <w:rFonts w:ascii="Times New Roman" w:hAnsi="Times New Roman" w:cs="Times New Roman"/>
          <w:sz w:val="24"/>
          <w:szCs w:val="24"/>
        </w:rPr>
        <w:t>).</w:t>
      </w:r>
    </w:p>
    <w:p w14:paraId="57E02F46" w14:textId="77777777" w:rsidR="00876D27" w:rsidRDefault="00876D27" w:rsidP="00D70C56">
      <w:pPr>
        <w:spacing w:after="0" w:line="240" w:lineRule="auto"/>
        <w:rPr>
          <w:rFonts w:ascii="Times New Roman" w:hAnsi="Times New Roman" w:cs="Times New Roman"/>
          <w:sz w:val="24"/>
          <w:szCs w:val="24"/>
        </w:rPr>
      </w:pPr>
    </w:p>
    <w:p w14:paraId="7A6BC77D" w14:textId="502CB816" w:rsidR="00197735" w:rsidRDefault="00152547"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197735"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00197735"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commentRangeStart w:id="2"/>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2"/>
      <w:r w:rsidR="00BF38BB">
        <w:rPr>
          <w:rStyle w:val="CommentReference"/>
        </w:rPr>
        <w:commentReference w:id="2"/>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77777777"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We apologize for this discrepancy. We initially reported Minear and Shah’s pattern, given they included both a predictive and random CVOE switch 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s, may represent a failure to replicate their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study and Minear and Shah’s. First, Minear and Shah were particularly interested in transfer effects on later switch task performance, rather than on a direct comparison of predictive/random switching on task accuracy and switch costs. Second, and more importantly, it is unclear whether Minear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block.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Minear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Minear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2818997E"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igure xx, pg. x</w:t>
      </w:r>
      <w:r w:rsidR="009965AE">
        <w:rPr>
          <w:rFonts w:ascii="Times New Roman" w:hAnsi="Times New Roman" w:cs="Times New Roman"/>
          <w:sz w:val="24"/>
          <w:szCs w:val="24"/>
        </w:rPr>
        <w:t xml:space="preserv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3"/>
      <w:r w:rsidRPr="009B3E15">
        <w:rPr>
          <w:rFonts w:ascii="Times New Roman" w:hAnsi="Times New Roman" w:cs="Times New Roman"/>
          <w:b/>
          <w:bCs/>
          <w:i/>
          <w:iCs/>
          <w:sz w:val="24"/>
          <w:szCs w:val="24"/>
        </w:rPr>
        <w:t>Response:</w:t>
      </w:r>
      <w:commentRangeEnd w:id="3"/>
      <w:r w:rsidR="00DF722A">
        <w:rPr>
          <w:rStyle w:val="CommentReference"/>
        </w:rPr>
        <w:commentReference w:id="3"/>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E366241"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r w:rsidR="00D35BB6">
        <w:rPr>
          <w:rFonts w:ascii="Times New Roman" w:hAnsi="Times New Roman" w:cs="Times New Roman"/>
          <w:bCs/>
          <w:iCs/>
          <w:sz w:val="24"/>
          <w:szCs w:val="24"/>
        </w:rPr>
        <w:t xml:space="preserve">Balota &amp; Yap, 2011; </w:t>
      </w:r>
      <w:r w:rsidR="005B5201" w:rsidRPr="005B5201">
        <w:rPr>
          <w:rFonts w:ascii="Times New Roman" w:hAnsi="Times New Roman" w:cs="Times New Roman"/>
          <w:bCs/>
          <w:iCs/>
          <w:sz w:val="24"/>
          <w:szCs w:val="24"/>
        </w:rPr>
        <w:t xml:space="preserve">Huff et al., 2015; </w:t>
      </w:r>
      <w:r w:rsidR="00D35BB6">
        <w:rPr>
          <w:rFonts w:ascii="Times New Roman" w:hAnsi="Times New Roman" w:cs="Times New Roman"/>
          <w:bCs/>
          <w:iCs/>
          <w:sz w:val="24"/>
          <w:szCs w:val="24"/>
        </w:rPr>
        <w:t xml:space="preserve">Speiler et al., 2000; </w:t>
      </w:r>
      <w:r w:rsidR="005B5201" w:rsidRPr="005B5201">
        <w:rPr>
          <w:rFonts w:ascii="Times New Roman" w:hAnsi="Times New Roman" w:cs="Times New Roman"/>
          <w:bCs/>
          <w:iCs/>
          <w:sz w:val="24"/>
          <w:szCs w:val="24"/>
        </w:rPr>
        <w:t>Tse et al., 2010, etc.)</w:t>
      </w:r>
      <w:r w:rsidR="005B5201">
        <w:rPr>
          <w:rFonts w:ascii="Times New Roman" w:hAnsi="Times New Roman" w:cs="Times New Roman"/>
          <w:bCs/>
          <w:iCs/>
          <w:sz w:val="24"/>
          <w:szCs w:val="24"/>
        </w:rPr>
        <w:t>.</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w:t>
      </w:r>
      <w:r w:rsidRPr="001B575E">
        <w:rPr>
          <w:rFonts w:ascii="Times New Roman" w:hAnsi="Times New Roman" w:cs="Times New Roman"/>
          <w:sz w:val="24"/>
          <w:szCs w:val="24"/>
        </w:rPr>
        <w:lastRenderedPageBreak/>
        <w:t xml:space="preserve">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4"/>
      <w:commentRangeStart w:id="5"/>
      <w:r w:rsidRPr="001B575E">
        <w:rPr>
          <w:rFonts w:ascii="Times New Roman" w:hAnsi="Times New Roman" w:cs="Times New Roman"/>
          <w:sz w:val="24"/>
          <w:szCs w:val="24"/>
        </w:rPr>
        <w:t>Andreadis &amp; Quinlan, 2010; Shahar &amp; Meiran</w:t>
      </w:r>
      <w:commentRangeEnd w:id="4"/>
      <w:r w:rsidR="006E6EC9">
        <w:rPr>
          <w:rStyle w:val="CommentReference"/>
        </w:rPr>
        <w:commentReference w:id="4"/>
      </w:r>
      <w:commentRangeEnd w:id="5"/>
      <w:r w:rsidR="00C844EC">
        <w:rPr>
          <w:rStyle w:val="CommentReference"/>
        </w:rPr>
        <w:commentReference w:id="5"/>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analyse vincentized RT distributions was proposed earlier by Ritske DeJong (2000) AN INTENTION-ACTIVATION ACCOUNT OF RESIDUAL SWITCH COSTS. Attention &amp; Performance XVIII (Ed. Monsell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lastRenderedPageBreak/>
        <w:br/>
        <w:t xml:space="preserve">In addition, a more careful consideration of earlier work is necessary throughout the manuscript. For example, the usage of the terms </w:t>
      </w:r>
      <w:commentRangeStart w:id="6"/>
      <w:r w:rsidR="004668DE" w:rsidRPr="001B575E">
        <w:rPr>
          <w:rFonts w:ascii="Times New Roman" w:hAnsi="Times New Roman" w:cs="Times New Roman"/>
          <w:sz w:val="24"/>
          <w:szCs w:val="24"/>
        </w:rPr>
        <w:t xml:space="preserve">global and local switch </w:t>
      </w:r>
      <w:commentRangeEnd w:id="6"/>
      <w:r w:rsidR="00557766">
        <w:rPr>
          <w:rStyle w:val="CommentReference"/>
        </w:rPr>
        <w:commentReference w:id="6"/>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We appreciate you bringing this additional literature to our attention. However, after an extensive search, we have been unable to locate the suggested article by DeJong (2000). 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09CB3FA6"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r w:rsidR="00E644E9">
        <w:rPr>
          <w:rFonts w:ascii="Times New Roman" w:hAnsi="Times New Roman" w:cs="Times New Roman"/>
          <w:sz w:val="24"/>
          <w:szCs w:val="24"/>
        </w:rPr>
        <w:t xml:space="preserve">Nashiro et al., 2018; </w:t>
      </w:r>
      <w:r w:rsidR="00DE1570">
        <w:rPr>
          <w:rFonts w:ascii="Times New Roman" w:hAnsi="Times New Roman" w:cs="Times New Roman"/>
          <w:sz w:val="24"/>
          <w:szCs w:val="24"/>
        </w:rPr>
        <w:t>Tse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r w:rsidR="00E644E9" w:rsidRPr="00E644E9">
        <w:rPr>
          <w:rFonts w:ascii="Times New Roman" w:hAnsi="Times New Roman" w:cs="Times New Roman"/>
          <w:sz w:val="24"/>
          <w:szCs w:val="24"/>
        </w:rPr>
        <w:t>Velichkovsky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E644E9" w:rsidRPr="00E644E9">
        <w:rPr>
          <w:rFonts w:ascii="Times New Roman" w:hAnsi="Times New Roman" w:cs="Times New Roman"/>
          <w:sz w:val="24"/>
          <w:szCs w:val="24"/>
        </w:rPr>
        <w:t>Given that the most recent of these was published in 20</w:t>
      </w:r>
      <w:r w:rsidR="00E644E9">
        <w:rPr>
          <w:rFonts w:ascii="Times New Roman" w:hAnsi="Times New Roman" w:cs="Times New Roman"/>
          <w:sz w:val="24"/>
          <w:szCs w:val="24"/>
        </w:rPr>
        <w:t>20</w:t>
      </w:r>
      <w:r w:rsidR="00E644E9" w:rsidRPr="00E644E9">
        <w:rPr>
          <w:rFonts w:ascii="Times New Roman" w:hAnsi="Times New Roman" w:cs="Times New Roman"/>
          <w:sz w:val="24"/>
          <w:szCs w:val="24"/>
        </w:rPr>
        <w:t xml:space="preserve">, we disagree with your assessment that these </w:t>
      </w:r>
      <w:r w:rsidR="00E644E9">
        <w:rPr>
          <w:rFonts w:ascii="Times New Roman" w:hAnsi="Times New Roman" w:cs="Times New Roman"/>
          <w:sz w:val="24"/>
          <w:szCs w:val="24"/>
        </w:rPr>
        <w:t xml:space="preserve">terms </w:t>
      </w:r>
      <w:r w:rsidR="00E644E9" w:rsidRPr="00E644E9">
        <w:rPr>
          <w:rFonts w:ascii="Times New Roman" w:hAnsi="Times New Roman" w:cs="Times New Roman"/>
          <w:sz w:val="24"/>
          <w:szCs w:val="24"/>
        </w:rPr>
        <w:t xml:space="preserve">are archaic.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7"/>
      <w:commentRangeStart w:id="8"/>
      <w:r w:rsidR="004668DE" w:rsidRPr="001B575E">
        <w:rPr>
          <w:rFonts w:ascii="Times New Roman" w:hAnsi="Times New Roman" w:cs="Times New Roman"/>
          <w:sz w:val="24"/>
          <w:szCs w:val="24"/>
        </w:rPr>
        <w:t>CSI</w:t>
      </w:r>
      <w:commentRangeEnd w:id="7"/>
      <w:r w:rsidR="00C976E0">
        <w:rPr>
          <w:rStyle w:val="CommentReference"/>
        </w:rPr>
        <w:commentReference w:id="7"/>
      </w:r>
      <w:commentRangeEnd w:id="8"/>
      <w:r w:rsidR="005D27BC">
        <w:rPr>
          <w:rStyle w:val="CommentReference"/>
        </w:rPr>
        <w:commentReference w:id="8"/>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9"/>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9"/>
      <w:r w:rsidR="00C337A1">
        <w:rPr>
          <w:rStyle w:val="CommentReference"/>
        </w:rPr>
        <w:commentReference w:id="9"/>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 xml:space="preserve">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w:t>
      </w:r>
      <w:r w:rsidRPr="001B575E">
        <w:rPr>
          <w:rFonts w:ascii="Times New Roman" w:hAnsi="Times New Roman" w:cs="Times New Roman"/>
          <w:sz w:val="24"/>
          <w:szCs w:val="24"/>
        </w:rPr>
        <w:lastRenderedPageBreak/>
        <w:t>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10"/>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10"/>
      <w:r w:rsidR="00B1540D">
        <w:rPr>
          <w:rStyle w:val="CommentReference"/>
        </w:rPr>
        <w:commentReference w:id="10"/>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1" w:author="Maxwell, Nicholas" w:date="2022-10-03T09:27:00Z" w:initials="MN">
    <w:p w14:paraId="51A81DCA" w14:textId="06C522CB" w:rsidR="006427CA" w:rsidRDefault="006427CA">
      <w:pPr>
        <w:pStyle w:val="CommentText"/>
      </w:pPr>
      <w:r>
        <w:rPr>
          <w:rStyle w:val="CommentReference"/>
        </w:rPr>
        <w:annotationRef/>
      </w:r>
      <w:r>
        <w:t>Think this is okay?</w:t>
      </w:r>
    </w:p>
  </w:comment>
  <w:comment w:id="2" w:author="Nick Maxwell" w:date="2022-09-24T14:00:00Z" w:initials="NM">
    <w:p w14:paraId="17079747" w14:textId="42267738"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3"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4"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5"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6"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7"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8"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9" w:author="Maxwell, Nicholas" w:date="2022-10-03T14:44:00Z" w:initials="MN">
    <w:p w14:paraId="18B2826B" w14:textId="77777777"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10" w:author="Nick Maxwell" w:date="2022-09-24T13:27:00Z" w:initials="NM">
    <w:p w14:paraId="32CF26FF" w14:textId="603EA6C8"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62C48" w15:done="0"/>
  <w15:commentEx w15:paraId="51A81DCA" w15:done="0"/>
  <w15:commentEx w15:paraId="17079747" w15:done="0"/>
  <w15:commentEx w15:paraId="448961D6" w15:done="0"/>
  <w15:commentEx w15:paraId="58370B62" w15:done="0"/>
  <w15:commentEx w15:paraId="3CAE3DC7" w15:paraIdParent="58370B62" w15:done="0"/>
  <w15:commentEx w15:paraId="5C816E2D" w15:done="0"/>
  <w15:commentEx w15:paraId="4C190B37" w15:done="0"/>
  <w15:commentEx w15:paraId="2069D9AE" w15:paraIdParent="4C190B37" w15:done="0"/>
  <w15:commentEx w15:paraId="662E935F"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5DAC" w16cex:dateUtc="2022-10-02T23:57:00Z"/>
  <w16cex:commentExtensible w16cex:durableId="26D98C10" w16cex:dateUtc="2022-09-24T19:00:00Z"/>
  <w16cex:commentExtensible w16cex:durableId="26DA96AD" w16cex:dateUtc="2022-09-25T13:58:00Z"/>
  <w16cex:commentExtensible w16cex:durableId="26D99124" w16cex:dateUtc="2022-09-24T19:22:00Z"/>
  <w16cex:commentExtensible w16cex:durableId="26D991D9" w16cex:dateUtc="2022-09-24T19:25:00Z"/>
  <w16cex:commentExtensible w16cex:durableId="26D9DAAC" w16cex:dateUtc="2022-09-25T00:3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62C48" w16cid:durableId="26E45DAC"/>
  <w16cid:commentId w16cid:paraId="51A81DCA" w16cid:durableId="26E52971"/>
  <w16cid:commentId w16cid:paraId="17079747" w16cid:durableId="26D98C10"/>
  <w16cid:commentId w16cid:paraId="448961D6" w16cid:durableId="26DBFA12"/>
  <w16cid:commentId w16cid:paraId="58370B62" w16cid:durableId="26DA96AD"/>
  <w16cid:commentId w16cid:paraId="3CAE3DC7" w16cid:durableId="26DEDFEA"/>
  <w16cid:commentId w16cid:paraId="5C816E2D" w16cid:durableId="26D99124"/>
  <w16cid:commentId w16cid:paraId="4C190B37" w16cid:durableId="26D991D9"/>
  <w16cid:commentId w16cid:paraId="2069D9AE" w16cid:durableId="26D9DAAC"/>
  <w16cid:commentId w16cid:paraId="662E935F" w16cid:durableId="26E573D9"/>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9C6D" w14:textId="77777777" w:rsidR="0049235A" w:rsidRDefault="0049235A" w:rsidP="00750EF5">
      <w:pPr>
        <w:spacing w:after="0" w:line="240" w:lineRule="auto"/>
      </w:pPr>
      <w:r>
        <w:separator/>
      </w:r>
    </w:p>
  </w:endnote>
  <w:endnote w:type="continuationSeparator" w:id="0">
    <w:p w14:paraId="3CDD9352" w14:textId="77777777" w:rsidR="0049235A" w:rsidRDefault="0049235A"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A461" w14:textId="77777777" w:rsidR="0049235A" w:rsidRDefault="0049235A" w:rsidP="00750EF5">
      <w:pPr>
        <w:spacing w:after="0" w:line="240" w:lineRule="auto"/>
      </w:pPr>
      <w:r>
        <w:separator/>
      </w:r>
    </w:p>
  </w:footnote>
  <w:footnote w:type="continuationSeparator" w:id="0">
    <w:p w14:paraId="6AB384C0" w14:textId="77777777" w:rsidR="0049235A" w:rsidRDefault="0049235A"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6504C"/>
    <w:rsid w:val="00065D67"/>
    <w:rsid w:val="00066743"/>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5296"/>
    <w:rsid w:val="00141489"/>
    <w:rsid w:val="0015213A"/>
    <w:rsid w:val="00152547"/>
    <w:rsid w:val="001633CB"/>
    <w:rsid w:val="0016380B"/>
    <w:rsid w:val="00187E67"/>
    <w:rsid w:val="001905D7"/>
    <w:rsid w:val="00197735"/>
    <w:rsid w:val="001A687F"/>
    <w:rsid w:val="001B2C46"/>
    <w:rsid w:val="001B575E"/>
    <w:rsid w:val="001B5A8B"/>
    <w:rsid w:val="001C6DF3"/>
    <w:rsid w:val="001E0624"/>
    <w:rsid w:val="001E2159"/>
    <w:rsid w:val="00231017"/>
    <w:rsid w:val="00235CA0"/>
    <w:rsid w:val="00240FC8"/>
    <w:rsid w:val="00241B6F"/>
    <w:rsid w:val="00242075"/>
    <w:rsid w:val="00245481"/>
    <w:rsid w:val="002571FD"/>
    <w:rsid w:val="00257CFE"/>
    <w:rsid w:val="00260903"/>
    <w:rsid w:val="00265581"/>
    <w:rsid w:val="00272FE1"/>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CD3"/>
    <w:rsid w:val="00371DAE"/>
    <w:rsid w:val="0038181C"/>
    <w:rsid w:val="00384D39"/>
    <w:rsid w:val="003858FE"/>
    <w:rsid w:val="00386528"/>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27BC"/>
    <w:rsid w:val="005F12A0"/>
    <w:rsid w:val="005F3734"/>
    <w:rsid w:val="005F53ED"/>
    <w:rsid w:val="005F6E56"/>
    <w:rsid w:val="00602F12"/>
    <w:rsid w:val="00605F7A"/>
    <w:rsid w:val="006254AF"/>
    <w:rsid w:val="00625D31"/>
    <w:rsid w:val="00626DA4"/>
    <w:rsid w:val="006427CA"/>
    <w:rsid w:val="0065515F"/>
    <w:rsid w:val="00655697"/>
    <w:rsid w:val="00660D51"/>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42E3D"/>
    <w:rsid w:val="00750EF5"/>
    <w:rsid w:val="00763FCB"/>
    <w:rsid w:val="00767F5D"/>
    <w:rsid w:val="00774A40"/>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4182C"/>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6E06"/>
    <w:rsid w:val="00A6053D"/>
    <w:rsid w:val="00A736FB"/>
    <w:rsid w:val="00A752FA"/>
    <w:rsid w:val="00A96B5F"/>
    <w:rsid w:val="00AA2829"/>
    <w:rsid w:val="00AA54DE"/>
    <w:rsid w:val="00AA562B"/>
    <w:rsid w:val="00AA6CC3"/>
    <w:rsid w:val="00AB3032"/>
    <w:rsid w:val="00AE2D56"/>
    <w:rsid w:val="00AE51E6"/>
    <w:rsid w:val="00AE574C"/>
    <w:rsid w:val="00AF14ED"/>
    <w:rsid w:val="00B00B39"/>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92F82"/>
    <w:rsid w:val="00EA08FD"/>
    <w:rsid w:val="00EB3BC2"/>
    <w:rsid w:val="00ED1FDE"/>
    <w:rsid w:val="00ED651F"/>
    <w:rsid w:val="00EE0529"/>
    <w:rsid w:val="00EF0A84"/>
    <w:rsid w:val="00EF66B7"/>
    <w:rsid w:val="00F00700"/>
    <w:rsid w:val="00F26891"/>
    <w:rsid w:val="00F26BDF"/>
    <w:rsid w:val="00F40B06"/>
    <w:rsid w:val="00F50DC7"/>
    <w:rsid w:val="00F66319"/>
    <w:rsid w:val="00F73ED6"/>
    <w:rsid w:val="00F75D9A"/>
    <w:rsid w:val="00F85C07"/>
    <w:rsid w:val="00F9013B"/>
    <w:rsid w:val="00F951E0"/>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2397</TotalTime>
  <Pages>11</Pages>
  <Words>4624</Words>
  <Characters>26357</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375</cp:revision>
  <dcterms:created xsi:type="dcterms:W3CDTF">2022-09-24T14:18:00Z</dcterms:created>
  <dcterms:modified xsi:type="dcterms:W3CDTF">2022-10-04T00:14:00Z</dcterms:modified>
</cp:coreProperties>
</file>