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r>
        <w:rPr>
          <w:rFonts w:ascii="Times New Roman" w:hAnsi="Times New Roman" w:cs="Times New Roman"/>
          <w:sz w:val="24"/>
          <w:szCs w:val="24"/>
        </w:rPr>
        <w:t>Namias</w:t>
      </w:r>
      <w:commentRangeEnd w:id="1"/>
      <w:r>
        <w:rPr>
          <w:rStyle w:val="CommentReference"/>
        </w:rPr>
        <w:commentReference w:id="1"/>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23DC5E45"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studies require participants to </w:t>
      </w:r>
      <w:r w:rsidR="00BE2172">
        <w:rPr>
          <w:rFonts w:ascii="Times New Roman" w:hAnsi="Times New Roman" w:cs="Times New Roman"/>
          <w:sz w:val="24"/>
          <w:szCs w:val="24"/>
        </w:rPr>
        <w:t>repeatedly alternate between two different task-sets. For</w:t>
      </w:r>
      <w:r w:rsidR="00446907">
        <w:rPr>
          <w:rFonts w:ascii="Times New Roman" w:hAnsi="Times New Roman" w:cs="Times New Roman"/>
          <w:sz w:val="24"/>
          <w:szCs w:val="24"/>
        </w:rPr>
        <w:t xml:space="preserve"> participants to successfully complete these tasks</w:t>
      </w:r>
      <w:r w:rsidR="00321497">
        <w:rPr>
          <w:rFonts w:ascii="Times New Roman" w:hAnsi="Times New Roman" w:cs="Times New Roman"/>
          <w:sz w:val="24"/>
          <w:szCs w:val="24"/>
        </w:rPr>
        <w:t xml:space="preserve"> while minimizing response errors</w:t>
      </w:r>
      <w:r w:rsidR="00446907">
        <w:rPr>
          <w:rFonts w:ascii="Times New Roman" w:hAnsi="Times New Roman" w:cs="Times New Roman"/>
          <w:sz w:val="24"/>
          <w:szCs w:val="24"/>
        </w:rPr>
        <w:t xml:space="preserve">, they must be able to </w:t>
      </w:r>
      <w:r w:rsidR="00321497">
        <w:rPr>
          <w:rFonts w:ascii="Times New Roman" w:hAnsi="Times New Roman" w:cs="Times New Roman"/>
          <w:sz w:val="24"/>
          <w:szCs w:val="24"/>
        </w:rPr>
        <w:t xml:space="preserve">actively maintain both sets in working memory. </w:t>
      </w:r>
      <w:r w:rsidR="00111ED9">
        <w:rPr>
          <w:rFonts w:ascii="Times New Roman" w:hAnsi="Times New Roman" w:cs="Times New Roman"/>
          <w:sz w:val="24"/>
          <w:szCs w:val="24"/>
        </w:rPr>
        <w:t xml:space="preserve">For example, </w:t>
      </w:r>
      <w:r w:rsidR="00B051D5">
        <w:rPr>
          <w:rFonts w:ascii="Times New Roman" w:hAnsi="Times New Roman" w:cs="Times New Roman"/>
          <w:sz w:val="24"/>
          <w:szCs w:val="24"/>
        </w:rPr>
        <w:t xml:space="preserve">individuals with impaired working memory systems (e.g., older adults) typically produce more errors </w:t>
      </w:r>
      <w:r w:rsidR="00781C2C">
        <w:rPr>
          <w:rFonts w:ascii="Times New Roman" w:hAnsi="Times New Roman" w:cs="Times New Roman"/>
          <w:sz w:val="24"/>
          <w:szCs w:val="24"/>
        </w:rPr>
        <w:t xml:space="preserve">and are slower at responding compared to individuals with working memory systems that are more intact (see </w:t>
      </w:r>
      <w:r w:rsidR="00781C2C" w:rsidRPr="00CB1A83">
        <w:rPr>
          <w:rFonts w:ascii="Times New Roman" w:hAnsi="Times New Roman" w:cs="Times New Roman"/>
          <w:sz w:val="24"/>
          <w:szCs w:val="24"/>
          <w:highlight w:val="yellow"/>
        </w:rPr>
        <w:t>XXX</w:t>
      </w:r>
      <w:r w:rsidR="00781C2C">
        <w:rPr>
          <w:rFonts w:ascii="Times New Roman" w:hAnsi="Times New Roman" w:cs="Times New Roman"/>
          <w:sz w:val="24"/>
          <w:szCs w:val="24"/>
        </w:rPr>
        <w:t>). These differences become even more exaggerated for older adults with cognitive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Thus, it is </w:t>
      </w:r>
      <w:r w:rsidR="00DA3DA3">
        <w:rPr>
          <w:rFonts w:ascii="Times New Roman" w:hAnsi="Times New Roman" w:cs="Times New Roman"/>
          <w:sz w:val="24"/>
          <w:szCs w:val="24"/>
        </w:rPr>
        <w:t xml:space="preserve">evident </w:t>
      </w:r>
      <w:r w:rsidR="00F75D9A">
        <w:rPr>
          <w:rFonts w:ascii="Times New Roman" w:hAnsi="Times New Roman" w:cs="Times New Roman"/>
          <w:sz w:val="24"/>
          <w:szCs w:val="24"/>
        </w:rPr>
        <w:t>that task-switching is inextricably tied to working memory.</w:t>
      </w:r>
      <w:r w:rsidR="00081A51">
        <w:rPr>
          <w:rFonts w:ascii="Times New Roman" w:hAnsi="Times New Roman" w:cs="Times New Roman"/>
          <w:sz w:val="24"/>
          <w:szCs w:val="24"/>
        </w:rPr>
        <w:t xml:space="preserve"> We have updated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clarify </w:t>
      </w:r>
      <w:r w:rsidR="00DA3DA3">
        <w:rPr>
          <w:rFonts w:ascii="Times New Roman" w:hAnsi="Times New Roman" w:cs="Times New Roman"/>
          <w:sz w:val="24"/>
          <w:szCs w:val="24"/>
        </w:rPr>
        <w:t>this point.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159C1FC4" w:rsidR="00871843"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871843">
        <w:rPr>
          <w:rFonts w:ascii="Times New Roman" w:hAnsi="Times New Roman" w:cs="Times New Roman"/>
          <w:sz w:val="24"/>
          <w:szCs w:val="24"/>
          <w:highlight w:val="yellow"/>
        </w:rPr>
        <w:t>[WORDS]</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49EE2CB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and have expanded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 xml:space="preserve">s, </w:t>
      </w:r>
      <w:r w:rsidR="009B26ED">
        <w:rPr>
          <w:rFonts w:ascii="Times New Roman" w:hAnsi="Times New Roman" w:cs="Times New Roman"/>
          <w:sz w:val="24"/>
          <w:szCs w:val="24"/>
        </w:rPr>
        <w:t xml:space="preserve">including </w:t>
      </w:r>
      <w:r w:rsidR="00106E73">
        <w:rPr>
          <w:rFonts w:ascii="Times New Roman" w:hAnsi="Times New Roman" w:cs="Times New Roman"/>
          <w:sz w:val="24"/>
          <w:szCs w:val="24"/>
        </w:rPr>
        <w:t xml:space="preserve">a selection of more recent studies </w:t>
      </w:r>
      <w:r w:rsidR="009E2526">
        <w:rPr>
          <w:rFonts w:ascii="Times New Roman" w:hAnsi="Times New Roman" w:cs="Times New Roman"/>
          <w:sz w:val="24"/>
          <w:szCs w:val="24"/>
        </w:rPr>
        <w:t xml:space="preserve">that were </w:t>
      </w:r>
      <w:r w:rsidR="00106E73">
        <w:rPr>
          <w:rFonts w:ascii="Times New Roman" w:hAnsi="Times New Roman" w:cs="Times New Roman"/>
          <w:sz w:val="24"/>
          <w:szCs w:val="24"/>
        </w:rPr>
        <w:t xml:space="preserve">suggested by Reviewer 1 (comment 1, see pg. </w:t>
      </w:r>
      <w:r w:rsidR="00106E73" w:rsidRPr="00106E73">
        <w:rPr>
          <w:rFonts w:ascii="Times New Roman" w:hAnsi="Times New Roman" w:cs="Times New Roman"/>
          <w:sz w:val="24"/>
          <w:szCs w:val="24"/>
          <w:highlight w:val="yellow"/>
        </w:rPr>
        <w:t>xx</w:t>
      </w:r>
      <w:r w:rsidR="00106E73">
        <w:rPr>
          <w:rFonts w:ascii="Times New Roman" w:hAnsi="Times New Roman" w:cs="Times New Roman"/>
          <w:sz w:val="24"/>
          <w:szCs w:val="24"/>
        </w:rPr>
        <w:t xml:space="preserve"> in the Introduction)</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 xml:space="preserve">have expanded our discussion of mechanisms driving task-switching processes </w:t>
      </w:r>
      <w:r w:rsidR="00DA2DEC">
        <w:rPr>
          <w:rFonts w:ascii="Times New Roman" w:hAnsi="Times New Roman" w:cs="Times New Roman"/>
          <w:sz w:val="24"/>
          <w:szCs w:val="24"/>
        </w:rPr>
        <w:t xml:space="preserve">while 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lastRenderedPageBreak/>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09B3F732"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greater clarity regarding the rationale for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the </w:t>
      </w:r>
      <w:r w:rsidR="007F5671">
        <w:rPr>
          <w:rFonts w:ascii="Times New Roman" w:hAnsi="Times New Roman" w:cs="Times New Roman"/>
          <w:sz w:val="24"/>
          <w:szCs w:val="24"/>
        </w:rPr>
        <w:t xml:space="preserve">Stroop </w:t>
      </w:r>
      <w:r w:rsidR="00305ECA">
        <w:rPr>
          <w:rFonts w:ascii="Times New Roman" w:hAnsi="Times New Roman" w:cs="Times New Roman"/>
          <w:sz w:val="24"/>
          <w:szCs w:val="24"/>
        </w:rPr>
        <w:t>task is out of place in our Introductio</w:t>
      </w:r>
      <w:r w:rsidR="00A736FB">
        <w:rPr>
          <w:rFonts w:ascii="Times New Roman" w:hAnsi="Times New Roman" w:cs="Times New Roman"/>
          <w:sz w:val="24"/>
          <w:szCs w:val="24"/>
        </w:rPr>
        <w:t xml:space="preserve">n, given that like CVOE, the Stroop task requires participants to </w:t>
      </w:r>
      <w:r w:rsidR="007270B7">
        <w:rPr>
          <w:rFonts w:ascii="Times New Roman" w:hAnsi="Times New Roman" w:cs="Times New Roman"/>
          <w:sz w:val="24"/>
          <w:szCs w:val="24"/>
        </w:rPr>
        <w:t>suppress task-unrelated information while also keeping the appropriate task- active in working memory</w:t>
      </w:r>
      <w:r w:rsidR="00C32CDC" w:rsidRPr="00C32CDC">
        <w:rPr>
          <w:rFonts w:ascii="Times New Roman" w:hAnsi="Times New Roman" w:cs="Times New Roman"/>
          <w:sz w:val="24"/>
          <w:szCs w:val="24"/>
        </w:rPr>
        <w:t xml:space="preserve"> </w:t>
      </w:r>
      <w:r w:rsidR="00C32CDC">
        <w:rPr>
          <w:rFonts w:ascii="Times New Roman" w:hAnsi="Times New Roman" w:cs="Times New Roman"/>
          <w:sz w:val="24"/>
          <w:szCs w:val="24"/>
        </w:rPr>
        <w:t xml:space="preserve">set (i.e., read word </w:t>
      </w:r>
      <w:r w:rsidR="00C32CDC">
        <w:rPr>
          <w:rFonts w:ascii="Times New Roman" w:hAnsi="Times New Roman" w:cs="Times New Roman"/>
          <w:i/>
          <w:iCs/>
          <w:sz w:val="24"/>
          <w:szCs w:val="24"/>
        </w:rPr>
        <w:t xml:space="preserve">colors </w:t>
      </w:r>
      <w:r w:rsidR="00C32CDC">
        <w:rPr>
          <w:rFonts w:ascii="Times New Roman" w:hAnsi="Times New Roman" w:cs="Times New Roman"/>
          <w:sz w:val="24"/>
          <w:szCs w:val="24"/>
        </w:rPr>
        <w:t xml:space="preserve">not word </w:t>
      </w:r>
      <w:r w:rsidR="00C32CDC" w:rsidRPr="007270B7">
        <w:rPr>
          <w:rFonts w:ascii="Times New Roman" w:hAnsi="Times New Roman" w:cs="Times New Roman"/>
          <w:i/>
          <w:iCs/>
          <w:sz w:val="24"/>
          <w:szCs w:val="24"/>
        </w:rPr>
        <w:t>names</w:t>
      </w:r>
      <w:r w:rsidR="00C32CDC">
        <w:rPr>
          <w:rFonts w:ascii="Times New Roman" w:hAnsi="Times New Roman" w:cs="Times New Roman"/>
          <w:sz w:val="24"/>
          <w:szCs w:val="24"/>
        </w:rPr>
        <w:t>)</w:t>
      </w:r>
      <w:r w:rsidR="007270B7">
        <w:rPr>
          <w:rFonts w:ascii="Times New Roman" w:hAnsi="Times New Roman" w:cs="Times New Roman"/>
          <w:sz w:val="24"/>
          <w:szCs w:val="24"/>
        </w:rPr>
        <w:t xml:space="preserv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DF6D1D">
        <w:rPr>
          <w:rFonts w:ascii="Times New Roman" w:hAnsi="Times New Roman" w:cs="Times New Roman"/>
          <w:sz w:val="24"/>
          <w:szCs w:val="24"/>
        </w:rPr>
        <w:t>restructured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065D67">
        <w:rPr>
          <w:rFonts w:ascii="Times New Roman" w:hAnsi="Times New Roman" w:cs="Times New Roman"/>
          <w:sz w:val="24"/>
          <w:szCs w:val="24"/>
        </w:rPr>
        <w:t>relating Stroop back to working memory</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2D5B01">
        <w:rPr>
          <w:rFonts w:ascii="Times New Roman" w:hAnsi="Times New Roman" w:cs="Times New Roman"/>
          <w:sz w:val="24"/>
          <w:szCs w:val="24"/>
        </w:rPr>
        <w:t xml:space="preserve">In doing so, </w:t>
      </w:r>
      <w:r w:rsidR="00065D67">
        <w:rPr>
          <w:rFonts w:ascii="Times New Roman" w:hAnsi="Times New Roman" w:cs="Times New Roman"/>
          <w:sz w:val="24"/>
          <w:szCs w:val="24"/>
        </w:rPr>
        <w:t>our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related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0769E838"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for consideration in the special issue on working memory. We reasoned that this consideration was warranted, given that t</w:t>
      </w:r>
      <w:r w:rsidR="00E92F82">
        <w:rPr>
          <w:rFonts w:ascii="Times New Roman" w:hAnsi="Times New Roman" w:cs="Times New Roman"/>
          <w:sz w:val="24"/>
          <w:szCs w:val="24"/>
        </w:rPr>
        <w:t>here is a</w:t>
      </w:r>
      <w:r w:rsidR="005A596F">
        <w:rPr>
          <w:rFonts w:ascii="Times New Roman" w:hAnsi="Times New Roman" w:cs="Times New Roman"/>
          <w:sz w:val="24"/>
          <w:szCs w:val="24"/>
        </w:rPr>
        <w:t xml:space="preserve"> </w:t>
      </w:r>
      <w:r w:rsidR="00265581">
        <w:rPr>
          <w:rFonts w:ascii="Times New Roman" w:hAnsi="Times New Roman" w:cs="Times New Roman"/>
          <w:sz w:val="24"/>
          <w:szCs w:val="24"/>
        </w:rPr>
        <w:t xml:space="preserve">link between task-switching </w:t>
      </w:r>
      <w:r w:rsidR="002F65E9">
        <w:rPr>
          <w:rFonts w:ascii="Times New Roman" w:hAnsi="Times New Roman" w:cs="Times New Roman"/>
          <w:sz w:val="24"/>
          <w:szCs w:val="24"/>
        </w:rPr>
        <w:t xml:space="preserve">performance </w:t>
      </w:r>
      <w:r w:rsidR="00265581">
        <w:rPr>
          <w:rFonts w:ascii="Times New Roman" w:hAnsi="Times New Roman" w:cs="Times New Roman"/>
          <w:sz w:val="24"/>
          <w:szCs w:val="24"/>
        </w:rPr>
        <w:t>and working memor</w:t>
      </w:r>
      <w:r w:rsidR="007B5EDC">
        <w:rPr>
          <w:rFonts w:ascii="Times New Roman" w:hAnsi="Times New Roman" w:cs="Times New Roman"/>
          <w:sz w:val="24"/>
          <w:szCs w:val="24"/>
        </w:rPr>
        <w:t>y</w:t>
      </w:r>
      <w:r w:rsidR="00B47827">
        <w:rPr>
          <w:rFonts w:ascii="Times New Roman" w:hAnsi="Times New Roman" w:cs="Times New Roman"/>
          <w:sz w:val="24"/>
          <w:szCs w:val="24"/>
        </w:rPr>
        <w:t xml:space="preserve"> (please see our response to the Action Editor, comment 1).</w:t>
      </w:r>
      <w:r w:rsidR="001000B0">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lastRenderedPageBreak/>
        <w:br/>
        <w:t>Kiesel, A., Steinhauser, M., Wendt, M., Falkenstein, M., Jost,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commentRangeStart w:id="2"/>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2"/>
      <w:r w:rsidR="00BF38BB">
        <w:rPr>
          <w:rStyle w:val="CommentReference"/>
        </w:rPr>
        <w:commentReference w:id="2"/>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3"/>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w:t>
      </w:r>
      <w:commentRangeEnd w:id="3"/>
      <w:r w:rsidR="00774A40">
        <w:rPr>
          <w:rStyle w:val="CommentReference"/>
        </w:rPr>
        <w:commentReference w:id="3"/>
      </w:r>
      <w:r w:rsidR="004668DE" w:rsidRPr="001B575E">
        <w:rPr>
          <w:rFonts w:ascii="Times New Roman" w:hAnsi="Times New Roman" w:cs="Times New Roman"/>
          <w:sz w:val="24"/>
          <w:szCs w:val="24"/>
        </w:rPr>
        <w:t>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4"/>
      <w:r w:rsidR="004668DE" w:rsidRPr="001B575E">
        <w:rPr>
          <w:rFonts w:ascii="Times New Roman" w:hAnsi="Times New Roman" w:cs="Times New Roman"/>
          <w:sz w:val="24"/>
          <w:szCs w:val="24"/>
        </w:rPr>
        <w:t>A figure of the trial time course would also be helpful in this regard.</w:t>
      </w:r>
      <w:commentRangeEnd w:id="4"/>
      <w:r w:rsidR="00095D65">
        <w:rPr>
          <w:rStyle w:val="CommentReference"/>
        </w:rPr>
        <w:commentReference w:id="4"/>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5"/>
      <w:commentRangeStart w:id="6"/>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5"/>
      <w:r w:rsidR="00A264DA">
        <w:rPr>
          <w:rStyle w:val="CommentReference"/>
        </w:rPr>
        <w:commentReference w:id="5"/>
      </w:r>
      <w:commentRangeEnd w:id="6"/>
      <w:r w:rsidR="00D15009">
        <w:rPr>
          <w:rStyle w:val="CommentReference"/>
        </w:rPr>
        <w:commentReference w:id="6"/>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w:t>
      </w:r>
      <w:r w:rsidR="00461AA2">
        <w:rPr>
          <w:rFonts w:ascii="Times New Roman" w:hAnsi="Times New Roman" w:cs="Times New Roman"/>
          <w:sz w:val="24"/>
          <w:szCs w:val="24"/>
        </w:rPr>
        <w:lastRenderedPageBreak/>
        <w:t xml:space="preserve">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167A1665" w:rsidR="00DF722A" w:rsidRDefault="009B3E15" w:rsidP="00D70C56">
      <w:pPr>
        <w:spacing w:after="0" w:line="240" w:lineRule="auto"/>
        <w:rPr>
          <w:rFonts w:ascii="Times New Roman" w:hAnsi="Times New Roman" w:cs="Times New Roman"/>
          <w:sz w:val="24"/>
          <w:szCs w:val="24"/>
        </w:rPr>
      </w:pPr>
      <w:commentRangeStart w:id="7"/>
      <w:r w:rsidRPr="009B3E15">
        <w:rPr>
          <w:rFonts w:ascii="Times New Roman" w:hAnsi="Times New Roman" w:cs="Times New Roman"/>
          <w:b/>
          <w:bCs/>
          <w:i/>
          <w:iCs/>
          <w:sz w:val="24"/>
          <w:szCs w:val="24"/>
        </w:rPr>
        <w:t>Response:</w:t>
      </w:r>
      <w:commentRangeEnd w:id="7"/>
      <w:r w:rsidR="00DF722A">
        <w:rPr>
          <w:rStyle w:val="CommentReference"/>
        </w:rPr>
        <w:commentReference w:id="7"/>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to clarify this point while also providing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vincentiles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Tse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606C734F"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 xml:space="preserve">yield important information. </w:t>
      </w:r>
      <w:r w:rsidR="002C20FE" w:rsidRPr="002C20FE">
        <w:rPr>
          <w:rFonts w:ascii="Times New Roman" w:hAnsi="Times New Roman" w:cs="Times New Roman"/>
          <w:bCs/>
          <w:iCs/>
          <w:sz w:val="24"/>
          <w:szCs w:val="24"/>
          <w:highlight w:val="yellow"/>
        </w:rPr>
        <w:t>[EXPAND]</w:t>
      </w:r>
      <w:r w:rsidRPr="005963A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e.g., Huff et al., 2015; Tse et al., 2010, etc.)</w:t>
      </w:r>
      <w:r w:rsidR="005B5201">
        <w:rPr>
          <w:rFonts w:ascii="Times New Roman" w:hAnsi="Times New Roman" w:cs="Times New Roman"/>
          <w:bCs/>
          <w:iCs/>
          <w:sz w:val="24"/>
          <w:szCs w:val="24"/>
        </w:rPr>
        <w:t>.</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t>
      </w:r>
      <w:r w:rsidRPr="001B575E">
        <w:rPr>
          <w:rFonts w:ascii="Times New Roman" w:hAnsi="Times New Roman" w:cs="Times New Roman"/>
          <w:sz w:val="24"/>
          <w:szCs w:val="24"/>
        </w:rPr>
        <w:lastRenderedPageBreak/>
        <w:t xml:space="preserve">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44FC1004"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Tse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8"/>
      <w:commentRangeStart w:id="9"/>
      <w:r w:rsidRPr="001B575E">
        <w:rPr>
          <w:rFonts w:ascii="Times New Roman" w:hAnsi="Times New Roman" w:cs="Times New Roman"/>
          <w:sz w:val="24"/>
          <w:szCs w:val="24"/>
        </w:rPr>
        <w:t>Andreadis &amp; Quinlan, 2010; Shahar &amp; Meiran</w:t>
      </w:r>
      <w:commentRangeEnd w:id="8"/>
      <w:r w:rsidR="006E6EC9">
        <w:rPr>
          <w:rStyle w:val="CommentReference"/>
        </w:rPr>
        <w:commentReference w:id="8"/>
      </w:r>
      <w:commentRangeEnd w:id="9"/>
      <w:r w:rsidR="00C844EC">
        <w:rPr>
          <w:rStyle w:val="CommentReference"/>
        </w:rPr>
        <w:commentReference w:id="9"/>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analyse </w:t>
      </w:r>
      <w:r w:rsidR="004668DE" w:rsidRPr="001B575E">
        <w:rPr>
          <w:rFonts w:ascii="Times New Roman" w:hAnsi="Times New Roman" w:cs="Times New Roman"/>
          <w:sz w:val="24"/>
          <w:szCs w:val="24"/>
        </w:rPr>
        <w:lastRenderedPageBreak/>
        <w:t xml:space="preserve">vincentized RT distributions was proposed earlier by Ritske DeJong (2000) AN INTENTION-ACTIVATION ACCOUNT OF RESIDUAL SWITCH COSTS. Attention &amp; Performance XVIII (Ed. Monsell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0"/>
      <w:r w:rsidR="004668DE" w:rsidRPr="001B575E">
        <w:rPr>
          <w:rFonts w:ascii="Times New Roman" w:hAnsi="Times New Roman" w:cs="Times New Roman"/>
          <w:sz w:val="24"/>
          <w:szCs w:val="24"/>
        </w:rPr>
        <w:t xml:space="preserve">global and local switch </w:t>
      </w:r>
      <w:commentRangeEnd w:id="10"/>
      <w:r w:rsidR="00557766">
        <w:rPr>
          <w:rStyle w:val="CommentReference"/>
        </w:rPr>
        <w:commentReference w:id="10"/>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01E22BE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w:t>
      </w:r>
      <w:r w:rsidR="0006504C">
        <w:rPr>
          <w:rFonts w:ascii="Times New Roman" w:hAnsi="Times New Roman" w:cs="Times New Roman"/>
          <w:sz w:val="24"/>
          <w:szCs w:val="24"/>
        </w:rPr>
        <w:t xml:space="preserve">us with </w:t>
      </w:r>
      <w:r w:rsidR="00ED1FDE">
        <w:rPr>
          <w:rFonts w:ascii="Times New Roman" w:hAnsi="Times New Roman" w:cs="Times New Roman"/>
          <w:sz w:val="24"/>
          <w:szCs w:val="24"/>
        </w:rPr>
        <w:t xml:space="preserve">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1798E5B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Tse et al., 2010, </w:t>
      </w:r>
      <w:r w:rsidR="00DE1570" w:rsidRPr="00F50DC7">
        <w:rPr>
          <w:rFonts w:ascii="Times New Roman" w:hAnsi="Times New Roman" w:cs="Times New Roman"/>
          <w:sz w:val="24"/>
          <w:szCs w:val="24"/>
          <w:highlight w:val="yellow"/>
        </w:rPr>
        <w:t>ONE MORE?)</w:t>
      </w:r>
      <w:r w:rsidR="00F50DC7">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F50DC7">
        <w:rPr>
          <w:rFonts w:ascii="Times New Roman" w:hAnsi="Times New Roman" w:cs="Times New Roman"/>
          <w:sz w:val="24"/>
          <w:szCs w:val="24"/>
        </w:rPr>
        <w:t xml:space="preserve">Given that the most recent of these was published in 2015, we disagree with your assessment that </w:t>
      </w:r>
      <w:r w:rsidR="00066743">
        <w:rPr>
          <w:rFonts w:ascii="Times New Roman" w:hAnsi="Times New Roman" w:cs="Times New Roman"/>
          <w:sz w:val="24"/>
          <w:szCs w:val="24"/>
        </w:rPr>
        <w:t xml:space="preserve">these are archaic terms.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1"/>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1"/>
      <w:r w:rsidR="007170CA">
        <w:rPr>
          <w:rStyle w:val="CommentReference"/>
        </w:rPr>
        <w:commentReference w:id="11"/>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2"/>
      <w:commentRangeStart w:id="13"/>
      <w:r w:rsidR="004668DE" w:rsidRPr="001B575E">
        <w:rPr>
          <w:rFonts w:ascii="Times New Roman" w:hAnsi="Times New Roman" w:cs="Times New Roman"/>
          <w:sz w:val="24"/>
          <w:szCs w:val="24"/>
        </w:rPr>
        <w:t>CSI</w:t>
      </w:r>
      <w:commentRangeEnd w:id="12"/>
      <w:r w:rsidR="00C976E0">
        <w:rPr>
          <w:rStyle w:val="CommentReference"/>
        </w:rPr>
        <w:commentReference w:id="12"/>
      </w:r>
      <w:commentRangeEnd w:id="13"/>
      <w:r w:rsidR="005D27BC">
        <w:rPr>
          <w:rStyle w:val="CommentReference"/>
        </w:rPr>
        <w:commentReference w:id="13"/>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 xml:space="preserve">p.20 (lines 45-54): The paragraph is difficult to understand, even after repeated reading. The authors explain the finding that random switching increased local costs by referring </w:t>
      </w:r>
      <w:r w:rsidRPr="001B575E">
        <w:rPr>
          <w:rFonts w:ascii="Times New Roman" w:hAnsi="Times New Roman" w:cs="Times New Roman"/>
          <w:sz w:val="24"/>
          <w:szCs w:val="24"/>
        </w:rPr>
        <w:lastRenderedPageBreak/>
        <w:t>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commentRangeStart w:id="14"/>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4"/>
      <w:r w:rsidR="00F85C07">
        <w:rPr>
          <w:rStyle w:val="CommentReference"/>
        </w:rPr>
        <w:commentReference w:id="14"/>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w:t>
      </w:r>
      <w:commentRangeStart w:id="15"/>
      <w:commentRangeStart w:id="16"/>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5"/>
      <w:r w:rsidR="00235CA0">
        <w:rPr>
          <w:rStyle w:val="CommentReference"/>
        </w:rPr>
        <w:commentReference w:id="15"/>
      </w:r>
      <w:commentRangeEnd w:id="16"/>
      <w:r w:rsidR="00AE574C">
        <w:rPr>
          <w:rStyle w:val="CommentReference"/>
        </w:rPr>
        <w:commentReference w:id="16"/>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6B167726"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AE574C">
        <w:rPr>
          <w:rFonts w:ascii="Times New Roman" w:hAnsi="Times New Roman" w:cs="Times New Roman"/>
          <w:sz w:val="24"/>
          <w:szCs w:val="24"/>
        </w:rPr>
        <w:t xml:space="preserve"> accordingly while also discussing our findings within the context of </w:t>
      </w:r>
      <w:commentRangeStart w:id="17"/>
      <w:r w:rsidR="00AE574C">
        <w:rPr>
          <w:rFonts w:ascii="Times New Roman" w:hAnsi="Times New Roman" w:cs="Times New Roman"/>
          <w:sz w:val="24"/>
          <w:szCs w:val="24"/>
        </w:rPr>
        <w:t>DeJong (2000)</w:t>
      </w:r>
      <w:commentRangeEnd w:id="17"/>
      <w:r w:rsidR="00AE574C">
        <w:rPr>
          <w:rStyle w:val="CommentReference"/>
        </w:rPr>
        <w:commentReference w:id="17"/>
      </w:r>
      <w:r w:rsidR="00AE574C">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213493E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on 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8"/>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8"/>
      <w:r w:rsidR="00B1540D">
        <w:rPr>
          <w:rStyle w:val="CommentReference"/>
        </w:rPr>
        <w:commentReference w:id="18"/>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10-02T18:57:00Z" w:initials="NM">
    <w:p w14:paraId="7AA62C48" w14:textId="77777777" w:rsidR="00F9013B" w:rsidRDefault="00F9013B" w:rsidP="00314CDB">
      <w:pPr>
        <w:pStyle w:val="CommentText"/>
      </w:pPr>
      <w:r>
        <w:rPr>
          <w:rStyle w:val="CommentReference"/>
        </w:rPr>
        <w:annotationRef/>
      </w:r>
      <w:r>
        <w:t>Almost forgot to add Jacob!</w:t>
      </w:r>
    </w:p>
  </w:comment>
  <w:comment w:id="2" w:author="Nick Maxwell" w:date="2022-09-24T14:00:00Z" w:initials="NM">
    <w:p w14:paraId="17079747" w14:textId="42267738"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3" w:author="Maxwell, Nicholas" w:date="2022-09-26T09:58:00Z" w:initials="MN">
    <w:p w14:paraId="71001BAC" w14:textId="63AACB4C" w:rsidR="00774A40" w:rsidRDefault="00774A40">
      <w:pPr>
        <w:pStyle w:val="CommentText"/>
      </w:pPr>
      <w:r>
        <w:rPr>
          <w:rStyle w:val="CommentReference"/>
        </w:rPr>
        <w:annotationRef/>
      </w:r>
      <w:r>
        <w:t>I’ve doubled checked M &amp; S’s results, and we are reporting their switch cost patterns correctly on page 9 – Predictive switching lower</w:t>
      </w:r>
      <w:r w:rsidR="008840E2">
        <w:t>ed</w:t>
      </w:r>
      <w:r>
        <w:t xml:space="preserve"> global costs but increased local costs, and the pattern flipped for random switching.</w:t>
      </w:r>
    </w:p>
    <w:p w14:paraId="2BF2EF45" w14:textId="77777777" w:rsidR="00774A40" w:rsidRDefault="00774A40">
      <w:pPr>
        <w:pStyle w:val="CommentText"/>
      </w:pPr>
    </w:p>
    <w:p w14:paraId="2A9CF7E5" w14:textId="101452E7" w:rsidR="00774A40" w:rsidRDefault="00774A40">
      <w:pPr>
        <w:pStyle w:val="CommentText"/>
      </w:pPr>
      <w:r>
        <w:t>On page 11, when we make our predictions for predictive/random switch costs, we predict th</w:t>
      </w:r>
      <w:r w:rsidR="008840E2">
        <w:t>at our data will show the</w:t>
      </w:r>
      <w:r>
        <w:t xml:space="preserve"> exact opposite pattern.</w:t>
      </w:r>
    </w:p>
    <w:p w14:paraId="17F5A314" w14:textId="77777777" w:rsidR="007275E5" w:rsidRDefault="007275E5">
      <w:pPr>
        <w:pStyle w:val="CommentText"/>
      </w:pPr>
    </w:p>
    <w:p w14:paraId="2D9504FC" w14:textId="4A1EC27A" w:rsidR="007275E5" w:rsidRDefault="007275E5">
      <w:pPr>
        <w:pStyle w:val="CommentText"/>
      </w:pPr>
      <w:r>
        <w:t xml:space="preserve">Keeping this one blank for now until we get a chance to talk about </w:t>
      </w:r>
      <w:r w:rsidR="005B5201">
        <w:t>it</w:t>
      </w:r>
      <w:r>
        <w:t>.</w:t>
      </w:r>
    </w:p>
  </w:comment>
  <w:comment w:id="4"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5"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6" w:author="Nick Maxwell" w:date="2022-09-25T12:40:00Z" w:initials="NM">
    <w:p w14:paraId="69480B81" w14:textId="1D892928" w:rsidR="00D15009" w:rsidRDefault="00D15009" w:rsidP="009A6167">
      <w:pPr>
        <w:pStyle w:val="CommentText"/>
      </w:pPr>
      <w:r>
        <w:rPr>
          <w:rStyle w:val="CommentReference"/>
        </w:rPr>
        <w:annotationRef/>
      </w:r>
      <w:r w:rsidR="008840E2">
        <w:t xml:space="preserve">Also </w:t>
      </w:r>
      <w:r>
        <w:t>I could potentially re-run one of the ANOVAs with block order as a factor?</w:t>
      </w:r>
      <w:r w:rsidR="008840E2">
        <w:t xml:space="preserve"> Presumably performance on switch blocks wouldn’t differ based on whether random or predictive came first? We could potentially bring this up in the GD as well – R2 mentioned learning effects (practice effects I assume?) as a potential reason why our pattern deviated from your 2015 paper.</w:t>
      </w:r>
    </w:p>
  </w:comment>
  <w:comment w:id="7"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8"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9"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10"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Balota and Balota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Nick Maxwell" w:date="2022-09-24T16:30:00Z" w:initials="NM">
    <w:p w14:paraId="5610E013" w14:textId="4490B21B" w:rsidR="007170CA" w:rsidRDefault="007170CA" w:rsidP="00C9325D">
      <w:pPr>
        <w:pStyle w:val="CommentText"/>
      </w:pPr>
      <w:r>
        <w:rPr>
          <w:rStyle w:val="CommentReference"/>
        </w:rPr>
        <w:annotationRef/>
      </w:r>
      <w:r>
        <w:t xml:space="preserve">Does this do an okay job of clarifying </w:t>
      </w:r>
      <w:r w:rsidR="00B659F9">
        <w:t>here</w:t>
      </w:r>
      <w:r>
        <w:t>?</w:t>
      </w:r>
    </w:p>
  </w:comment>
  <w:comment w:id="12"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3"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4" w:author="Maxwell, Nicholas" w:date="2022-09-28T09:43:00Z" w:initials="MN">
    <w:p w14:paraId="1FF0B75E" w14:textId="32A30BA3" w:rsidR="00F85C07" w:rsidRDefault="00F85C07">
      <w:pPr>
        <w:pStyle w:val="CommentText"/>
      </w:pPr>
      <w:r>
        <w:rPr>
          <w:rStyle w:val="CommentReference"/>
        </w:rPr>
        <w:annotationRef/>
      </w:r>
      <w:r>
        <w:t>Does any of this make sense?</w:t>
      </w:r>
    </w:p>
  </w:comment>
  <w:comment w:id="15"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16" w:author="Maxwell, Nicholas" w:date="2022-09-28T09:16:00Z" w:initials="MN">
    <w:p w14:paraId="3F721799" w14:textId="36C1FDC8" w:rsidR="00AE574C" w:rsidRDefault="00AE574C">
      <w:pPr>
        <w:pStyle w:val="CommentText"/>
      </w:pPr>
      <w:r>
        <w:rPr>
          <w:rStyle w:val="CommentReference"/>
        </w:rPr>
        <w:annotationRef/>
      </w:r>
      <w:r>
        <w:t>Also we need to hunt down this DeJong article. I’ve been searching and so far nothing. It’s a book chapter so I may need to ILL this.</w:t>
      </w:r>
    </w:p>
  </w:comment>
  <w:comment w:id="17" w:author="Maxwell, Nicholas" w:date="2022-09-28T09:21:00Z" w:initials="MN">
    <w:p w14:paraId="6FD048BB" w14:textId="6057A0A3" w:rsidR="00AE574C" w:rsidRDefault="00AE574C">
      <w:pPr>
        <w:pStyle w:val="CommentText"/>
      </w:pPr>
      <w:r>
        <w:rPr>
          <w:rStyle w:val="CommentReference"/>
        </w:rPr>
        <w:annotationRef/>
      </w:r>
      <w:r>
        <w:t>Assuming we can find it.</w:t>
      </w:r>
    </w:p>
  </w:comment>
  <w:comment w:id="18"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A5111" w15:done="0"/>
  <w15:commentEx w15:paraId="7AA62C48" w15:done="0"/>
  <w15:commentEx w15:paraId="17079747" w15:done="0"/>
  <w15:commentEx w15:paraId="2D9504FC" w15:done="0"/>
  <w15:commentEx w15:paraId="332D1AA8" w15:done="0"/>
  <w15:commentEx w15:paraId="1FE1E637" w15:done="0"/>
  <w15:commentEx w15:paraId="69480B81" w15:paraIdParent="1FE1E637" w15:done="0"/>
  <w15:commentEx w15:paraId="448961D6" w15:done="0"/>
  <w15:commentEx w15:paraId="58370B62" w15:done="0"/>
  <w15:commentEx w15:paraId="3CAE3DC7" w15:paraIdParent="58370B62" w15:done="0"/>
  <w15:commentEx w15:paraId="5C816E2D" w15:done="0"/>
  <w15:commentEx w15:paraId="5610E013" w15:done="0"/>
  <w15:commentEx w15:paraId="4C190B37" w15:done="0"/>
  <w15:commentEx w15:paraId="2069D9AE" w15:paraIdParent="4C190B37" w15:done="0"/>
  <w15:commentEx w15:paraId="1FF0B75E" w15:done="0"/>
  <w15:commentEx w15:paraId="24D4408A" w15:done="0"/>
  <w15:commentEx w15:paraId="3F721799" w15:paraIdParent="24D4408A" w15:done="0"/>
  <w15:commentEx w15:paraId="6FD048BB"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E45DAC" w16cex:dateUtc="2022-10-02T23:57:00Z"/>
  <w16cex:commentExtensible w16cex:durableId="26D98C10" w16cex:dateUtc="2022-09-24T19:00: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A96AD" w16cex:dateUtc="2022-09-25T13:58:00Z"/>
  <w16cex:commentExtensible w16cex:durableId="26D99124" w16cex:dateUtc="2022-09-24T19:22: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A5111" w16cid:durableId="26D96BEC"/>
  <w16cid:commentId w16cid:paraId="7AA62C48" w16cid:durableId="26E45DAC"/>
  <w16cid:commentId w16cid:paraId="17079747" w16cid:durableId="26D98C10"/>
  <w16cid:commentId w16cid:paraId="2D9504FC" w16cid:durableId="26DBF635"/>
  <w16cid:commentId w16cid:paraId="332D1AA8" w16cid:durableId="26D98C56"/>
  <w16cid:commentId w16cid:paraId="1FE1E637" w16cid:durableId="26DAC72F"/>
  <w16cid:commentId w16cid:paraId="69480B81" w16cid:durableId="26DACABF"/>
  <w16cid:commentId w16cid:paraId="448961D6" w16cid:durableId="26DBFA12"/>
  <w16cid:commentId w16cid:paraId="58370B62" w16cid:durableId="26DA96AD"/>
  <w16cid:commentId w16cid:paraId="3CAE3DC7" w16cid:durableId="26DEDFEA"/>
  <w16cid:commentId w16cid:paraId="5C816E2D" w16cid:durableId="26D99124"/>
  <w16cid:commentId w16cid:paraId="5610E013" w16cid:durableId="26D9AF11"/>
  <w16cid:commentId w16cid:paraId="4C190B37" w16cid:durableId="26D991D9"/>
  <w16cid:commentId w16cid:paraId="2069D9AE" w16cid:durableId="26D9DAAC"/>
  <w16cid:commentId w16cid:paraId="1FF0B75E" w16cid:durableId="26DE95AE"/>
  <w16cid:commentId w16cid:paraId="24D4408A" w16cid:durableId="26D9B2E0"/>
  <w16cid:commentId w16cid:paraId="3F721799" w16cid:durableId="26DE8F8B"/>
  <w16cid:commentId w16cid:paraId="6FD048BB" w16cid:durableId="26DE90A6"/>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E5E7" w14:textId="77777777" w:rsidR="00141489" w:rsidRDefault="00141489" w:rsidP="00750EF5">
      <w:pPr>
        <w:spacing w:after="0" w:line="240" w:lineRule="auto"/>
      </w:pPr>
      <w:r>
        <w:separator/>
      </w:r>
    </w:p>
  </w:endnote>
  <w:endnote w:type="continuationSeparator" w:id="0">
    <w:p w14:paraId="32E7F28C" w14:textId="77777777" w:rsidR="00141489" w:rsidRDefault="00141489"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88EB" w14:textId="77777777" w:rsidR="00141489" w:rsidRDefault="00141489" w:rsidP="00750EF5">
      <w:pPr>
        <w:spacing w:after="0" w:line="240" w:lineRule="auto"/>
      </w:pPr>
      <w:r>
        <w:separator/>
      </w:r>
    </w:p>
  </w:footnote>
  <w:footnote w:type="continuationSeparator" w:id="0">
    <w:p w14:paraId="39F1156D" w14:textId="77777777" w:rsidR="00141489" w:rsidRDefault="00141489"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6504C"/>
    <w:rsid w:val="00065D67"/>
    <w:rsid w:val="00066743"/>
    <w:rsid w:val="000809CB"/>
    <w:rsid w:val="00081A51"/>
    <w:rsid w:val="0008405C"/>
    <w:rsid w:val="000878C8"/>
    <w:rsid w:val="00095D65"/>
    <w:rsid w:val="000A075B"/>
    <w:rsid w:val="000A6D6A"/>
    <w:rsid w:val="000B3490"/>
    <w:rsid w:val="000B3DE8"/>
    <w:rsid w:val="000B5B7B"/>
    <w:rsid w:val="000C4B54"/>
    <w:rsid w:val="000C6175"/>
    <w:rsid w:val="000D3975"/>
    <w:rsid w:val="000D533E"/>
    <w:rsid w:val="000E5484"/>
    <w:rsid w:val="000F5C90"/>
    <w:rsid w:val="001000B0"/>
    <w:rsid w:val="00106E73"/>
    <w:rsid w:val="0011168B"/>
    <w:rsid w:val="00111ED9"/>
    <w:rsid w:val="00125296"/>
    <w:rsid w:val="00141489"/>
    <w:rsid w:val="0015213A"/>
    <w:rsid w:val="00152547"/>
    <w:rsid w:val="001633CB"/>
    <w:rsid w:val="0016380B"/>
    <w:rsid w:val="001905D7"/>
    <w:rsid w:val="00197735"/>
    <w:rsid w:val="001A687F"/>
    <w:rsid w:val="001B575E"/>
    <w:rsid w:val="001B5A8B"/>
    <w:rsid w:val="001E0624"/>
    <w:rsid w:val="001E2159"/>
    <w:rsid w:val="00231017"/>
    <w:rsid w:val="00235CA0"/>
    <w:rsid w:val="00240FC8"/>
    <w:rsid w:val="00241B6F"/>
    <w:rsid w:val="00242075"/>
    <w:rsid w:val="00245481"/>
    <w:rsid w:val="002571FD"/>
    <w:rsid w:val="00257CFE"/>
    <w:rsid w:val="00265581"/>
    <w:rsid w:val="00272FE1"/>
    <w:rsid w:val="002B231B"/>
    <w:rsid w:val="002B6AFB"/>
    <w:rsid w:val="002C20FE"/>
    <w:rsid w:val="002D129F"/>
    <w:rsid w:val="002D1972"/>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71DAE"/>
    <w:rsid w:val="0038181C"/>
    <w:rsid w:val="00384D39"/>
    <w:rsid w:val="003858FE"/>
    <w:rsid w:val="00386528"/>
    <w:rsid w:val="003A6618"/>
    <w:rsid w:val="003C1B36"/>
    <w:rsid w:val="003C7BAE"/>
    <w:rsid w:val="003D403B"/>
    <w:rsid w:val="003F23BF"/>
    <w:rsid w:val="003F2AF6"/>
    <w:rsid w:val="003F718F"/>
    <w:rsid w:val="00412B2A"/>
    <w:rsid w:val="00415879"/>
    <w:rsid w:val="004310E7"/>
    <w:rsid w:val="0043122C"/>
    <w:rsid w:val="00446907"/>
    <w:rsid w:val="00454AA4"/>
    <w:rsid w:val="00461AA2"/>
    <w:rsid w:val="004653A4"/>
    <w:rsid w:val="004668DE"/>
    <w:rsid w:val="00467F0E"/>
    <w:rsid w:val="004729DD"/>
    <w:rsid w:val="00473049"/>
    <w:rsid w:val="004761F8"/>
    <w:rsid w:val="004804E0"/>
    <w:rsid w:val="0048213E"/>
    <w:rsid w:val="004825BD"/>
    <w:rsid w:val="00493692"/>
    <w:rsid w:val="004A2E51"/>
    <w:rsid w:val="004A3E61"/>
    <w:rsid w:val="004D10FD"/>
    <w:rsid w:val="004D2149"/>
    <w:rsid w:val="004D35D5"/>
    <w:rsid w:val="004E0652"/>
    <w:rsid w:val="004E2071"/>
    <w:rsid w:val="004F037A"/>
    <w:rsid w:val="005014A5"/>
    <w:rsid w:val="0050771D"/>
    <w:rsid w:val="00507BE2"/>
    <w:rsid w:val="00512423"/>
    <w:rsid w:val="00517C96"/>
    <w:rsid w:val="00527050"/>
    <w:rsid w:val="005273BD"/>
    <w:rsid w:val="00537F9D"/>
    <w:rsid w:val="0055021B"/>
    <w:rsid w:val="00550C9A"/>
    <w:rsid w:val="0055767F"/>
    <w:rsid w:val="00557766"/>
    <w:rsid w:val="0057000C"/>
    <w:rsid w:val="005720EB"/>
    <w:rsid w:val="005753C8"/>
    <w:rsid w:val="00593B71"/>
    <w:rsid w:val="005963A3"/>
    <w:rsid w:val="00597B78"/>
    <w:rsid w:val="005A19A8"/>
    <w:rsid w:val="005A4DAD"/>
    <w:rsid w:val="005A596F"/>
    <w:rsid w:val="005B3893"/>
    <w:rsid w:val="005B40E5"/>
    <w:rsid w:val="005B43A2"/>
    <w:rsid w:val="005B43B8"/>
    <w:rsid w:val="005B5201"/>
    <w:rsid w:val="005C4593"/>
    <w:rsid w:val="005D27BC"/>
    <w:rsid w:val="005F12A0"/>
    <w:rsid w:val="005F3734"/>
    <w:rsid w:val="005F53ED"/>
    <w:rsid w:val="005F6E56"/>
    <w:rsid w:val="00602F12"/>
    <w:rsid w:val="00605F7A"/>
    <w:rsid w:val="006254AF"/>
    <w:rsid w:val="00625D31"/>
    <w:rsid w:val="0065515F"/>
    <w:rsid w:val="00655697"/>
    <w:rsid w:val="00660D51"/>
    <w:rsid w:val="00665938"/>
    <w:rsid w:val="00684650"/>
    <w:rsid w:val="006934B1"/>
    <w:rsid w:val="006A0939"/>
    <w:rsid w:val="006A6A8F"/>
    <w:rsid w:val="006B0297"/>
    <w:rsid w:val="006B42F6"/>
    <w:rsid w:val="006B6C4C"/>
    <w:rsid w:val="006C6F50"/>
    <w:rsid w:val="006C7D17"/>
    <w:rsid w:val="006D37E1"/>
    <w:rsid w:val="006E6EC9"/>
    <w:rsid w:val="0070534C"/>
    <w:rsid w:val="007153ED"/>
    <w:rsid w:val="007170CA"/>
    <w:rsid w:val="007270B7"/>
    <w:rsid w:val="007275E5"/>
    <w:rsid w:val="007301E0"/>
    <w:rsid w:val="007365C2"/>
    <w:rsid w:val="00750EF5"/>
    <w:rsid w:val="00763FCB"/>
    <w:rsid w:val="00774A40"/>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4182C"/>
    <w:rsid w:val="00871843"/>
    <w:rsid w:val="00881CAA"/>
    <w:rsid w:val="008840E2"/>
    <w:rsid w:val="00885F9C"/>
    <w:rsid w:val="00895416"/>
    <w:rsid w:val="008A1C69"/>
    <w:rsid w:val="008A1DD7"/>
    <w:rsid w:val="008A7B09"/>
    <w:rsid w:val="00910B4F"/>
    <w:rsid w:val="00910F1D"/>
    <w:rsid w:val="00924D47"/>
    <w:rsid w:val="00926212"/>
    <w:rsid w:val="0092690A"/>
    <w:rsid w:val="00930687"/>
    <w:rsid w:val="00934698"/>
    <w:rsid w:val="0094147A"/>
    <w:rsid w:val="00945A7C"/>
    <w:rsid w:val="0097737B"/>
    <w:rsid w:val="0099432E"/>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68F8"/>
    <w:rsid w:val="00A2754B"/>
    <w:rsid w:val="00A35E09"/>
    <w:rsid w:val="00A41587"/>
    <w:rsid w:val="00A501F8"/>
    <w:rsid w:val="00A56E06"/>
    <w:rsid w:val="00A6053D"/>
    <w:rsid w:val="00A736FB"/>
    <w:rsid w:val="00A752FA"/>
    <w:rsid w:val="00A96B5F"/>
    <w:rsid w:val="00AA2829"/>
    <w:rsid w:val="00AA54DE"/>
    <w:rsid w:val="00AA562B"/>
    <w:rsid w:val="00AB3032"/>
    <w:rsid w:val="00AE2D56"/>
    <w:rsid w:val="00AE574C"/>
    <w:rsid w:val="00AF14ED"/>
    <w:rsid w:val="00B00B39"/>
    <w:rsid w:val="00B051D5"/>
    <w:rsid w:val="00B1065C"/>
    <w:rsid w:val="00B1540D"/>
    <w:rsid w:val="00B16D33"/>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1225C"/>
    <w:rsid w:val="00C32CDC"/>
    <w:rsid w:val="00C54C37"/>
    <w:rsid w:val="00C81B79"/>
    <w:rsid w:val="00C82820"/>
    <w:rsid w:val="00C844EC"/>
    <w:rsid w:val="00C925F2"/>
    <w:rsid w:val="00C976E0"/>
    <w:rsid w:val="00CA0D37"/>
    <w:rsid w:val="00CB1A83"/>
    <w:rsid w:val="00CB1E25"/>
    <w:rsid w:val="00CE76EA"/>
    <w:rsid w:val="00D15009"/>
    <w:rsid w:val="00D17B2D"/>
    <w:rsid w:val="00D26C67"/>
    <w:rsid w:val="00D41855"/>
    <w:rsid w:val="00D564E4"/>
    <w:rsid w:val="00D567AF"/>
    <w:rsid w:val="00D70C56"/>
    <w:rsid w:val="00D835EA"/>
    <w:rsid w:val="00D835F0"/>
    <w:rsid w:val="00D878B8"/>
    <w:rsid w:val="00D87D12"/>
    <w:rsid w:val="00D934EC"/>
    <w:rsid w:val="00DA2DEC"/>
    <w:rsid w:val="00DA3DA3"/>
    <w:rsid w:val="00DB54EB"/>
    <w:rsid w:val="00DC4B43"/>
    <w:rsid w:val="00DD7FC3"/>
    <w:rsid w:val="00DE1570"/>
    <w:rsid w:val="00DF414D"/>
    <w:rsid w:val="00DF62C1"/>
    <w:rsid w:val="00DF6D1D"/>
    <w:rsid w:val="00DF722A"/>
    <w:rsid w:val="00DF78ED"/>
    <w:rsid w:val="00E0689C"/>
    <w:rsid w:val="00E21E1A"/>
    <w:rsid w:val="00E41691"/>
    <w:rsid w:val="00E61B03"/>
    <w:rsid w:val="00E6215A"/>
    <w:rsid w:val="00E63C9E"/>
    <w:rsid w:val="00E7188A"/>
    <w:rsid w:val="00E71FD5"/>
    <w:rsid w:val="00E73CE0"/>
    <w:rsid w:val="00E759A4"/>
    <w:rsid w:val="00E77682"/>
    <w:rsid w:val="00E83F13"/>
    <w:rsid w:val="00E92F82"/>
    <w:rsid w:val="00EA08FD"/>
    <w:rsid w:val="00ED1FDE"/>
    <w:rsid w:val="00ED651F"/>
    <w:rsid w:val="00EE0529"/>
    <w:rsid w:val="00EF66B7"/>
    <w:rsid w:val="00F26BDF"/>
    <w:rsid w:val="00F40B06"/>
    <w:rsid w:val="00F50DC7"/>
    <w:rsid w:val="00F66319"/>
    <w:rsid w:val="00F73ED6"/>
    <w:rsid w:val="00F75D9A"/>
    <w:rsid w:val="00F85C07"/>
    <w:rsid w:val="00F9013B"/>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2125</TotalTime>
  <Pages>10</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337</cp:revision>
  <dcterms:created xsi:type="dcterms:W3CDTF">2022-09-24T14:18:00Z</dcterms:created>
  <dcterms:modified xsi:type="dcterms:W3CDTF">2022-10-03T01:07:00Z</dcterms:modified>
</cp:coreProperties>
</file>