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7D6B3DA9"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2"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maintain both task types while simultaneously monitoring their progress through the trial sequencing.</w:t>
      </w:r>
    </w:p>
    <w:p w14:paraId="6171C06E" w14:textId="63F01FFD" w:rsidR="0013538C" w:rsidRDefault="0013538C" w:rsidP="003E50D7">
      <w:pPr>
        <w:spacing w:line="480" w:lineRule="auto"/>
        <w:rPr>
          <w:sz w:val="24"/>
          <w:szCs w:val="24"/>
        </w:rPr>
      </w:pPr>
    </w:p>
    <w:bookmarkEnd w:id="2"/>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629607F3" w:rsidR="003E50D7" w:rsidRDefault="003E50D7" w:rsidP="003E50D7">
      <w:pPr>
        <w:spacing w:line="480" w:lineRule="auto"/>
        <w:rPr>
          <w:sz w:val="24"/>
          <w:szCs w:val="24"/>
        </w:rPr>
      </w:pPr>
      <w:r>
        <w:rPr>
          <w:sz w:val="24"/>
          <w:szCs w:val="24"/>
        </w:rPr>
        <w:t xml:space="preserve">Word Count: </w:t>
      </w:r>
      <w:r w:rsidR="00457FFD" w:rsidRPr="00457FFD">
        <w:rPr>
          <w:sz w:val="24"/>
          <w:szCs w:val="24"/>
          <w:highlight w:val="yellow"/>
        </w:rPr>
        <w:t>XXX</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3" w:name="page3"/>
      <w:bookmarkEnd w:id="3"/>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189ED87A"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commentRangeStart w:id="4"/>
      <w:r w:rsidR="007602AB" w:rsidRPr="007602AB">
        <w:rPr>
          <w:color w:val="0070C0"/>
          <w:sz w:val="24"/>
        </w:rPr>
        <w:t xml:space="preserve">in working memory </w:t>
      </w:r>
      <w:commentRangeEnd w:id="4"/>
      <w:r w:rsidR="00D25F93">
        <w:rPr>
          <w:rStyle w:val="CommentReference"/>
        </w:rPr>
        <w:commentReference w:id="4"/>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E46228">
        <w:rPr>
          <w:sz w:val="24"/>
        </w:rPr>
        <w:t>that</w:t>
      </w:r>
      <w:r w:rsidR="00054171">
        <w:rPr>
          <w:sz w:val="24"/>
        </w:rPr>
        <w:t xml:space="preserve">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Rogers &amp; Monsell,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Thus, situations which tax working memory and attentional control produce declines in task performance.</w:t>
      </w:r>
    </w:p>
    <w:p w14:paraId="710FD376" w14:textId="2967BDFC" w:rsidR="00D10DD3" w:rsidRPr="002B5654" w:rsidRDefault="00D25F93" w:rsidP="002B5654">
      <w:pPr>
        <w:spacing w:line="480" w:lineRule="auto"/>
        <w:ind w:firstLine="720"/>
        <w:rPr>
          <w:color w:val="000000" w:themeColor="text1"/>
          <w:sz w:val="24"/>
        </w:rPr>
      </w:pPr>
      <w:commentRangeStart w:id="5"/>
      <w:r>
        <w:rPr>
          <w:color w:val="000000" w:themeColor="text1"/>
          <w:sz w:val="24"/>
        </w:rPr>
        <w:t>Interest</w:t>
      </w:r>
      <w:commentRangeEnd w:id="5"/>
      <w:r>
        <w:rPr>
          <w:rStyle w:val="CommentReference"/>
        </w:rPr>
        <w:commentReference w:id="5"/>
      </w:r>
      <w:r>
        <w:rPr>
          <w:color w:val="000000" w:themeColor="text1"/>
          <w:sz w:val="24"/>
        </w:rPr>
        <w:t xml:space="preserve">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the effects of trial sequence</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r w:rsidR="000317EA" w:rsidRPr="00B131EB">
        <w:rPr>
          <w:sz w:val="24"/>
        </w:rPr>
        <w:t>Aschenbrenner &amp; Balota, 201</w:t>
      </w:r>
      <w:r w:rsidR="000317EA">
        <w:rPr>
          <w:sz w:val="24"/>
        </w:rPr>
        <w:t xml:space="preserve">9, </w:t>
      </w:r>
      <w:r w:rsidR="000317EA" w:rsidRPr="003522E5">
        <w:rPr>
          <w:sz w:val="24"/>
        </w:rPr>
        <w:t>Egner, 2007)</w:t>
      </w:r>
      <w:r w:rsidR="00991760">
        <w:rPr>
          <w:sz w:val="24"/>
        </w:rPr>
        <w:t xml:space="preserve"> for items </w:t>
      </w:r>
      <w:r w:rsidR="000317EA">
        <w:rPr>
          <w:sz w:val="24"/>
        </w:rPr>
        <w:t xml:space="preserve">consistently presented using an incongruent format (e.g., the word “blue” is mostly presented in yellow ink; Bugg, 2012; Jacoby, Lindsey, &amp; Hessels, </w:t>
      </w:r>
      <w:r w:rsidR="000317EA">
        <w:rPr>
          <w:sz w:val="24"/>
        </w:rPr>
        <w:lastRenderedPageBreak/>
        <w:t xml:space="preserve">2003). </w:t>
      </w:r>
      <w:r w:rsidR="007C275D">
        <w:rPr>
          <w:sz w:val="24"/>
        </w:rPr>
        <w:t>Thus</w:t>
      </w:r>
      <w:r w:rsidR="000317EA">
        <w:rPr>
          <w:sz w:val="24"/>
        </w:rPr>
        <w:t>, participants are slower and less accurate to respond whenever they must suppress task irrelevant information, or are affected by previous trial responses and patterns</w:t>
      </w:r>
    </w:p>
    <w:p w14:paraId="0B017BBB" w14:textId="314E3503"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the 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334C0C">
        <w:rPr>
          <w:color w:val="0070C0"/>
          <w:sz w:val="24"/>
        </w:rPr>
        <w:t>reading the color name</w:t>
      </w:r>
      <w:r w:rsidR="007C51CD" w:rsidRPr="007C51CD">
        <w:rPr>
          <w:color w:val="0070C0"/>
          <w:sz w:val="24"/>
        </w:rPr>
        <w:t>).</w:t>
      </w:r>
      <w:r w:rsidR="002E74B2">
        <w:rPr>
          <w:sz w:val="24"/>
        </w:rPr>
        <w:t xml:space="preserve"> </w:t>
      </w:r>
      <w:r w:rsidR="00F871A2" w:rsidRPr="00A52F0D">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esearchers interested in t</w:t>
      </w:r>
      <w:r w:rsidR="00A10F1D" w:rsidRPr="00A52F0D">
        <w:rPr>
          <w:color w:val="0070C0"/>
          <w:sz w:val="24"/>
        </w:rPr>
        <w:t xml:space="preserve">he effects of both healthy and unhealthy aging on attentional </w:t>
      </w:r>
      <w:r w:rsidR="00334C0C" w:rsidRPr="00A52F0D">
        <w:rPr>
          <w:color w:val="0070C0"/>
          <w:sz w:val="24"/>
        </w:rPr>
        <w:t xml:space="preserve">control </w:t>
      </w:r>
      <w:r w:rsidR="00BB43CB" w:rsidRPr="00A52F0D">
        <w:rPr>
          <w:color w:val="0070C0"/>
          <w:sz w:val="24"/>
        </w:rPr>
        <w:t>and working memory</w:t>
      </w:r>
      <w:r w:rsidR="00DC60BA" w:rsidRPr="00A52F0D">
        <w:rPr>
          <w:color w:val="0070C0"/>
          <w:sz w:val="24"/>
        </w:rPr>
        <w:t xml:space="preserve"> have</w:t>
      </w:r>
      <w:r w:rsidR="00E92B45" w:rsidRPr="00A52F0D">
        <w:rPr>
          <w:color w:val="0070C0"/>
          <w:sz w:val="24"/>
        </w:rPr>
        <w:t xml:space="preserve"> </w:t>
      </w:r>
      <w:r w:rsidR="00AC0517" w:rsidRPr="00A52F0D">
        <w:rPr>
          <w:color w:val="0070C0"/>
          <w:sz w:val="24"/>
        </w:rPr>
        <w:t>used</w:t>
      </w:r>
      <w:r w:rsidR="00DC60BA" w:rsidRPr="00A52F0D">
        <w:rPr>
          <w:color w:val="0070C0"/>
          <w:sz w:val="24"/>
        </w:rPr>
        <w:t xml:space="preserve"> variations of the Stroop task</w:t>
      </w:r>
      <w:r w:rsidR="00A10F1D" w:rsidRPr="00A52F0D">
        <w:rPr>
          <w:color w:val="0070C0"/>
          <w:sz w:val="24"/>
        </w:rPr>
        <w:t xml:space="preserve"> </w:t>
      </w:r>
      <w:r w:rsidR="00E92B45" w:rsidRPr="00A52F0D">
        <w:rPr>
          <w:color w:val="0070C0"/>
          <w:sz w:val="24"/>
        </w:rPr>
        <w:t>to assess</w:t>
      </w:r>
      <w:r w:rsidR="00F871A2" w:rsidRPr="00A52F0D">
        <w:rPr>
          <w:color w:val="0070C0"/>
          <w:sz w:val="24"/>
        </w:rPr>
        <w:t xml:space="preserve"> </w:t>
      </w:r>
      <w:r w:rsidR="00F4227F" w:rsidRPr="00A52F0D">
        <w:rPr>
          <w:color w:val="0070C0"/>
          <w:sz w:val="24"/>
        </w:rPr>
        <w:t>age-related declines in</w:t>
      </w:r>
      <w:r w:rsidR="002827E3" w:rsidRPr="00A52F0D">
        <w:rPr>
          <w:color w:val="0070C0"/>
          <w:sz w:val="24"/>
        </w:rPr>
        <w:t xml:space="preserve"> these processes</w:t>
      </w:r>
      <w:r w:rsidR="00596BF0" w:rsidRPr="00A52F0D">
        <w:rPr>
          <w:color w:val="0070C0"/>
          <w:sz w:val="24"/>
        </w:rPr>
        <w:t>.</w:t>
      </w:r>
      <w:r w:rsidR="00596BF0">
        <w:rPr>
          <w:sz w:val="24"/>
        </w:rPr>
        <w:t xml:space="preserve"> </w:t>
      </w:r>
      <w:r w:rsidR="00D1227A">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Balota, </w:t>
      </w:r>
      <w:r w:rsidR="00356BE1">
        <w:rPr>
          <w:sz w:val="24"/>
        </w:rPr>
        <w:t>and</w:t>
      </w:r>
      <w:r w:rsidR="001A19A4" w:rsidRPr="00601EF0">
        <w:rPr>
          <w:sz w:val="24"/>
        </w:rPr>
        <w:t xml:space="preserve"> Duchek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w:t>
      </w:r>
      <w:r w:rsidR="00D14373" w:rsidRPr="00D14373">
        <w:rPr>
          <w:color w:val="0070C0"/>
          <w:sz w:val="24"/>
        </w:rPr>
        <w:t xml:space="preserve">working memory </w:t>
      </w:r>
      <w:r w:rsidR="00D14373">
        <w:rPr>
          <w:sz w:val="24"/>
        </w:rPr>
        <w:t xml:space="preserve">and </w:t>
      </w:r>
      <w:r w:rsidR="00E34923">
        <w:rPr>
          <w:sz w:val="24"/>
        </w:rPr>
        <w:t>attentional</w:t>
      </w:r>
      <w:r w:rsidR="00EA6B81">
        <w:rPr>
          <w:sz w:val="24"/>
        </w:rPr>
        <w:t xml:space="preserve"> control</w:t>
      </w:r>
      <w:r w:rsidR="00E34923">
        <w:rPr>
          <w:sz w:val="24"/>
        </w:rPr>
        <w:t xml:space="preserve">. </w:t>
      </w:r>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commentRangeStart w:id="6"/>
      <w:r w:rsidR="000F16B5">
        <w:rPr>
          <w:sz w:val="24"/>
        </w:rPr>
        <w:t>distractors</w:t>
      </w:r>
      <w:commentRangeEnd w:id="6"/>
      <w:r w:rsidR="00162763">
        <w:rPr>
          <w:rStyle w:val="CommentReference"/>
        </w:rPr>
        <w:commentReference w:id="6"/>
      </w:r>
      <w:r w:rsidR="00966BA1">
        <w:rPr>
          <w:sz w:val="24"/>
        </w:rPr>
        <w:t>.</w:t>
      </w:r>
    </w:p>
    <w:p w14:paraId="073EB76D" w14:textId="66EB69F0"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w:t>
      </w:r>
      <w:r w:rsidR="00613563">
        <w:rPr>
          <w:sz w:val="24"/>
        </w:rPr>
        <w:lastRenderedPageBreak/>
        <w:t xml:space="preserve">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A9397F" w:rsidRPr="00974715">
        <w:rPr>
          <w:sz w:val="24"/>
        </w:rPr>
        <w:t xml:space="preserve">, see </w:t>
      </w:r>
      <w:r w:rsidR="00974715" w:rsidRPr="00974715">
        <w:rPr>
          <w:sz w:val="24"/>
        </w:rPr>
        <w:t>D</w:t>
      </w:r>
      <w:r w:rsidR="00A9397F" w:rsidRPr="00974715">
        <w:rPr>
          <w:sz w:val="24"/>
        </w:rPr>
        <w:t xml:space="preserve">e Jong, </w:t>
      </w:r>
      <w:r w:rsidR="00A9397F" w:rsidRPr="00C75839">
        <w:rPr>
          <w:sz w:val="24"/>
        </w:rPr>
        <w:t>2000</w:t>
      </w:r>
      <w:r w:rsidR="00C71341" w:rsidRPr="00C75839">
        <w:rPr>
          <w:sz w:val="24"/>
        </w:rPr>
        <w:t xml:space="preserve">; </w:t>
      </w:r>
      <w:commentRangeStart w:id="7"/>
      <w:r w:rsidR="00C71341" w:rsidRPr="00C75839">
        <w:rPr>
          <w:sz w:val="24"/>
        </w:rPr>
        <w:t>Kies</w:t>
      </w:r>
      <w:r w:rsidR="0070388A" w:rsidRPr="00C75839">
        <w:rPr>
          <w:sz w:val="24"/>
        </w:rPr>
        <w:t>e</w:t>
      </w:r>
      <w:r w:rsidR="00C71341" w:rsidRPr="00C75839">
        <w:rPr>
          <w:sz w:val="24"/>
        </w:rPr>
        <w:t>l</w:t>
      </w:r>
      <w:r w:rsidR="0070388A" w:rsidRPr="00C75839">
        <w:rPr>
          <w:sz w:val="24"/>
        </w:rPr>
        <w:t xml:space="preserve"> et al</w:t>
      </w:r>
      <w:commentRangeEnd w:id="7"/>
      <w:r w:rsidR="00070BF2">
        <w:rPr>
          <w:rStyle w:val="CommentReference"/>
        </w:rPr>
        <w:commentReference w:id="7"/>
      </w:r>
      <w:r w:rsidR="0070388A" w:rsidRPr="00C75839">
        <w:rPr>
          <w:sz w:val="24"/>
        </w:rPr>
        <w:t>.,</w:t>
      </w:r>
      <w:r w:rsidR="00C71341" w:rsidRPr="00C75839">
        <w:rPr>
          <w:sz w:val="24"/>
        </w:rPr>
        <w:t xml:space="preserve"> </w:t>
      </w:r>
      <w:r w:rsidR="0070388A" w:rsidRPr="00C75839">
        <w:rPr>
          <w:sz w:val="24"/>
        </w:rPr>
        <w:t>2010</w:t>
      </w:r>
      <w:r w:rsidR="00A9397F" w:rsidRPr="00C75839">
        <w:rPr>
          <w:sz w:val="24"/>
        </w:rPr>
        <w:t xml:space="preserve"> for review</w:t>
      </w:r>
      <w:r w:rsidR="0070388A" w:rsidRPr="00C75839">
        <w:rPr>
          <w:sz w:val="24"/>
        </w:rPr>
        <w:t>s</w:t>
      </w:r>
      <w:r w:rsidR="00920834" w:rsidRPr="00C75839">
        <w:rPr>
          <w:sz w:val="24"/>
        </w:rPr>
        <w:t>)</w:t>
      </w:r>
      <w:r w:rsidR="0078448B" w:rsidRPr="00C75839">
        <w:rPr>
          <w:sz w:val="24"/>
        </w:rPr>
        <w:t xml:space="preserve">. </w:t>
      </w:r>
      <w:r w:rsidR="000168B8" w:rsidRPr="00C75839">
        <w:rPr>
          <w:sz w:val="24"/>
        </w:rPr>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Balota, Minear, </w:t>
      </w:r>
      <w:r w:rsidR="00F569BD" w:rsidRPr="006328B1">
        <w:rPr>
          <w:sz w:val="24"/>
        </w:rPr>
        <w:t>Aschenbrenner</w:t>
      </w:r>
      <w:r w:rsidR="002F6FFB" w:rsidRPr="006328B1">
        <w:rPr>
          <w:sz w:val="24"/>
        </w:rPr>
        <w:t>, &amp; Duchek, 2015</w:t>
      </w:r>
      <w:r w:rsidR="00733817" w:rsidRPr="006328B1">
        <w:rPr>
          <w:sz w:val="24"/>
        </w:rPr>
        <w:t>)</w:t>
      </w:r>
    </w:p>
    <w:p w14:paraId="4E6B645C" w14:textId="39C02925" w:rsidR="007B6631" w:rsidRPr="004F3C9F" w:rsidRDefault="003C371A" w:rsidP="00920834">
      <w:pPr>
        <w:spacing w:line="480" w:lineRule="auto"/>
        <w:ind w:firstLine="720"/>
        <w:rPr>
          <w:color w:val="0070C0"/>
          <w:sz w:val="24"/>
        </w:rPr>
      </w:pPr>
      <w:r>
        <w:rPr>
          <w:color w:val="0070C0"/>
          <w:sz w:val="24"/>
        </w:rPr>
        <w:t xml:space="preserve">A distinct </w:t>
      </w:r>
      <w:r w:rsidRPr="003C371A">
        <w:rPr>
          <w:color w:val="0070C0"/>
          <w:sz w:val="24"/>
        </w:rPr>
        <w:t xml:space="preserve">advantage of pure block/switch block designs is that they allow for </w:t>
      </w:r>
      <w:r w:rsidR="0070423D">
        <w:rPr>
          <w:color w:val="0070C0"/>
          <w:sz w:val="24"/>
        </w:rPr>
        <w:t>the measurement</w:t>
      </w:r>
      <w:r w:rsidRPr="003C371A">
        <w:rPr>
          <w:color w:val="0070C0"/>
          <w:sz w:val="24"/>
        </w:rPr>
        <w:t xml:space="preserve"> of both local and global switch costs</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 et al., 2010;</w:t>
      </w:r>
      <w:r w:rsidR="00D01120" w:rsidRPr="003C371A">
        <w:rPr>
          <w:color w:val="0070C0"/>
          <w:sz w:val="24"/>
        </w:rPr>
        <w:t xml:space="preserve"> Mayr, 2001; </w:t>
      </w:r>
      <w:r w:rsidR="00674B27" w:rsidRPr="003C371A">
        <w:rPr>
          <w:color w:val="0070C0"/>
          <w:sz w:val="24"/>
        </w:rPr>
        <w:t>Minear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Participants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lastRenderedPageBreak/>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A094C">
        <w:rPr>
          <w:color w:val="0070C0"/>
          <w:sz w:val="24"/>
        </w:rPr>
        <w:t>Global costs</w:t>
      </w:r>
      <w:r w:rsidR="008442E6" w:rsidRPr="00291288">
        <w:rPr>
          <w:color w:val="0070C0"/>
          <w:sz w:val="24"/>
        </w:rPr>
        <w:t xml:space="preserve"> likely also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947C27">
        <w:rPr>
          <w:color w:val="0070C0"/>
          <w:sz w:val="24"/>
        </w:rPr>
        <w:t>relative to pure blocks in which only one task-set i</w:t>
      </w:r>
      <w:r w:rsidR="002A0E50">
        <w:rPr>
          <w:color w:val="0070C0"/>
          <w:sz w:val="24"/>
        </w:rPr>
        <w:t xml:space="preserve">s used </w:t>
      </w:r>
      <w:r w:rsidR="008442E6" w:rsidRPr="00291288">
        <w:rPr>
          <w:color w:val="0070C0"/>
          <w:sz w:val="24"/>
        </w:rPr>
        <w:t xml:space="preserve">(Kiesel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r w:rsidR="004F3C9F" w:rsidRPr="009410D4">
        <w:rPr>
          <w:color w:val="0070C0"/>
          <w:sz w:val="24"/>
        </w:rPr>
        <w:t>Monsell,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6A1A31" w:rsidRPr="004F3C9F">
        <w:rPr>
          <w:color w:val="0070C0"/>
          <w:sz w:val="24"/>
        </w:rPr>
        <w:t xml:space="preserve">changing task-sets within the same block (Rogers &amp; Monsell, 1995; see Huff, </w:t>
      </w:r>
      <w:r w:rsidR="00D01120" w:rsidRPr="004F3C9F">
        <w:rPr>
          <w:color w:val="0070C0"/>
          <w:sz w:val="24"/>
        </w:rPr>
        <w:t>et al.</w:t>
      </w:r>
      <w:r w:rsidR="006A1A31" w:rsidRPr="004F3C9F">
        <w:rPr>
          <w:color w:val="0070C0"/>
          <w:sz w:val="24"/>
        </w:rPr>
        <w:t>, 2015).</w:t>
      </w:r>
    </w:p>
    <w:p w14:paraId="614EA97B" w14:textId="43494452" w:rsidR="008142C8" w:rsidRDefault="00074376" w:rsidP="00A34771">
      <w:pPr>
        <w:spacing w:line="480" w:lineRule="auto"/>
        <w:ind w:firstLine="720"/>
        <w:rPr>
          <w:sz w:val="24"/>
          <w:szCs w:val="24"/>
        </w:rPr>
      </w:pPr>
      <w:r w:rsidRPr="00FB3ABB">
        <w:rPr>
          <w:color w:val="0070C0"/>
          <w:sz w:val="24"/>
          <w:szCs w:val="24"/>
        </w:rPr>
        <w:t xml:space="preserve">While </w:t>
      </w:r>
      <w:r w:rsidR="004C4D9C" w:rsidRPr="00FB3ABB">
        <w:rPr>
          <w:color w:val="0070C0"/>
          <w:sz w:val="24"/>
          <w:szCs w:val="24"/>
        </w:rPr>
        <w:t xml:space="preserve">several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F6BDF">
        <w:rPr>
          <w:color w:val="0070C0"/>
          <w:sz w:val="24"/>
          <w:szCs w:val="24"/>
        </w:rPr>
        <w:t xml:space="preserve">. </w:t>
      </w:r>
      <w:r>
        <w:rPr>
          <w:sz w:val="24"/>
          <w:szCs w:val="24"/>
        </w:rPr>
        <w:t>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B62C53">
        <w:rPr>
          <w:sz w:val="24"/>
          <w:szCs w:val="24"/>
        </w:rPr>
        <w:t>.</w:t>
      </w:r>
      <w:r w:rsidR="004612B1">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9D6A87" w:rsidRPr="009D6A87">
        <w:rPr>
          <w:sz w:val="24"/>
          <w:szCs w:val="24"/>
        </w:rPr>
        <w:t>One example is the Consonant-</w:t>
      </w:r>
      <w:r w:rsidR="009D6A87" w:rsidRPr="009D6A87">
        <w:rPr>
          <w:sz w:val="24"/>
          <w:szCs w:val="24"/>
        </w:rPr>
        <w:lastRenderedPageBreak/>
        <w:t>Vowel/Odd-Even switch-task (CVOE; Minear &amp; Shah, 2008; Huff et al., 2015), which involves the classification of letter-number pairs (e.g., A 15). Depending on the cued task-set, participants are instructed to either classify the letter in the pair as a consonant/vowel or the number as odd/even. Because this task presents participants with pure and switch blocks, the CVOE task allows for computation of local and global switch costs. Thus, this task allows researchers to investigate hypothesized task-switching processes in addition to factors affecting trial-level performance.</w:t>
      </w:r>
    </w:p>
    <w:p w14:paraId="26E8B4D5" w14:textId="12B02A3C"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8142C8">
        <w:rPr>
          <w:sz w:val="24"/>
        </w:rPr>
        <w:t xml:space="preserve">, </w:t>
      </w:r>
      <w:r w:rsidR="008142C8" w:rsidRPr="008142C8">
        <w:rPr>
          <w:color w:val="0070C0"/>
          <w:sz w:val="24"/>
        </w:rPr>
        <w:t>as the additional difficulty is particularly taxing towards participants working memory and attentional control systems.</w:t>
      </w:r>
      <w:r w:rsidR="008142C8">
        <w:rPr>
          <w:sz w:val="24"/>
        </w:rPr>
        <w:t xml:space="preserve"> </w:t>
      </w:r>
      <w:r w:rsidR="00001540">
        <w:rPr>
          <w:sz w:val="24"/>
        </w:rPr>
        <w:t xml:space="preserve">Over </w:t>
      </w:r>
      <w:r w:rsidR="00351CBD">
        <w:rPr>
          <w:sz w:val="24"/>
        </w:rPr>
        <w:t xml:space="preserve">the </w:t>
      </w:r>
      <w:r w:rsidR="00001540">
        <w:rPr>
          <w:sz w:val="24"/>
        </w:rPr>
        <w:t>l</w:t>
      </w:r>
      <w:r w:rsidR="00351CBD">
        <w:rPr>
          <w:sz w:val="24"/>
        </w:rPr>
        <w:t xml:space="preserve">ast </w:t>
      </w:r>
      <w:r w:rsidR="00356554">
        <w:rPr>
          <w:sz w:val="24"/>
        </w:rPr>
        <w:t>decade</w:t>
      </w:r>
      <w:r w:rsidR="00351CBD">
        <w:rPr>
          <w:sz w:val="24"/>
        </w:rPr>
        <w:t xml:space="preserve">, researchers have made </w:t>
      </w:r>
      <w:r w:rsidR="00A34771">
        <w:rPr>
          <w:sz w:val="24"/>
        </w:rPr>
        <w:t xml:space="preserve">extensive </w:t>
      </w:r>
      <w:r w:rsidR="00351CBD">
        <w:rPr>
          <w:sz w:val="24"/>
        </w:rPr>
        <w:t xml:space="preserve">use </w:t>
      </w:r>
      <w:r w:rsidR="00B30602">
        <w:rPr>
          <w:sz w:val="24"/>
        </w:rPr>
        <w:t>bivalent switch tasks</w:t>
      </w:r>
      <w:r w:rsidR="001A27DF">
        <w:rPr>
          <w:sz w:val="24"/>
        </w:rPr>
        <w:t xml:space="preserve"> to </w:t>
      </w:r>
      <w:r w:rsidR="00983E8D">
        <w:rPr>
          <w:sz w:val="24"/>
        </w:rPr>
        <w:t xml:space="preserve">investigate </w:t>
      </w:r>
      <w:r w:rsidR="00D339B8">
        <w:rPr>
          <w:sz w:val="24"/>
        </w:rPr>
        <w:t xml:space="preserve">a variety of </w:t>
      </w:r>
      <w:r w:rsidR="00983E8D">
        <w:rPr>
          <w:sz w:val="24"/>
        </w:rPr>
        <w:t xml:space="preserve">questions related to </w:t>
      </w:r>
      <w:r w:rsidR="00D339B8" w:rsidRPr="00D339B8">
        <w:rPr>
          <w:color w:val="0070C0"/>
          <w:sz w:val="24"/>
        </w:rPr>
        <w:t xml:space="preserve">working memory and </w:t>
      </w:r>
      <w:r w:rsidR="00BF3F7D">
        <w:rPr>
          <w:sz w:val="24"/>
        </w:rPr>
        <w:t>attentional control</w:t>
      </w:r>
      <w:r w:rsidR="00116BE8">
        <w:rPr>
          <w:sz w:val="24"/>
        </w:rPr>
        <w:t xml:space="preserve">. </w:t>
      </w:r>
      <w:r w:rsidR="00F04DF0">
        <w:rPr>
          <w:color w:val="0070C0"/>
          <w:sz w:val="24"/>
        </w:rPr>
        <w:t>Often</w:t>
      </w:r>
      <w:r w:rsidR="009D6A87" w:rsidRPr="009D6A87">
        <w:rPr>
          <w:color w:val="0070C0"/>
          <w:sz w:val="24"/>
        </w:rPr>
        <w:t xml:space="preserve">, these studies have investigated </w:t>
      </w:r>
      <w:r w:rsidR="00F04DF0">
        <w:rPr>
          <w:color w:val="0070C0"/>
          <w:sz w:val="24"/>
        </w:rPr>
        <w:t xml:space="preserve">task-switching effects using </w:t>
      </w:r>
      <w:r w:rsidR="009D6A87" w:rsidRPr="009D6A87">
        <w:rPr>
          <w:color w:val="0070C0"/>
          <w:sz w:val="24"/>
        </w:rPr>
        <w:t>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r w:rsidR="00BC201C" w:rsidRPr="00BC201C">
        <w:rPr>
          <w:sz w:val="24"/>
        </w:rPr>
        <w:t xml:space="preserve">Tse, Balota, Yap, Duchek,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Tse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679731EB" w:rsidR="00B71B1E" w:rsidRPr="009D6A87" w:rsidRDefault="00116BE8" w:rsidP="00B71B1E">
      <w:pPr>
        <w:spacing w:line="480" w:lineRule="auto"/>
        <w:ind w:firstLine="720"/>
        <w:rPr>
          <w:sz w:val="24"/>
          <w:highlight w:val="yellow"/>
        </w:rPr>
      </w:pPr>
      <w:r>
        <w:rPr>
          <w:sz w:val="24"/>
        </w:rPr>
        <w:lastRenderedPageBreak/>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8F4838" w:rsidRPr="00F40F02">
        <w:rPr>
          <w:color w:val="0070C0"/>
          <w:sz w:val="24"/>
        </w:rPr>
        <w:t xml:space="preserve">Thus, individuals </w:t>
      </w:r>
      <w:r w:rsidR="00B17628" w:rsidRPr="00F40F02">
        <w:rPr>
          <w:color w:val="0070C0"/>
          <w:sz w:val="24"/>
        </w:rPr>
        <w:t>with working memory impairments showed exaggerated global costs relative to healthy individuals.</w:t>
      </w:r>
      <w:r w:rsidR="00D43F9A">
        <w:rPr>
          <w:sz w:val="24"/>
        </w:rPr>
        <w:t xml:space="preserve"> 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w:t>
      </w:r>
      <w:r w:rsidR="009F4FEC">
        <w:rPr>
          <w:sz w:val="24"/>
        </w:rPr>
        <w:lastRenderedPageBreak/>
        <w:t>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r w:rsidRPr="00AD31D2">
        <w:rPr>
          <w:sz w:val="24"/>
        </w:rPr>
        <w:t>Monsell</w:t>
      </w:r>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 xml:space="preserve">increased when </w:t>
      </w:r>
      <w:r w:rsidR="00D854D9">
        <w:rPr>
          <w:sz w:val="24"/>
        </w:rPr>
        <w:lastRenderedPageBreak/>
        <w:t>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r w:rsidR="0026067B" w:rsidRPr="005179A7">
        <w:rPr>
          <w:sz w:val="24"/>
        </w:rPr>
        <w:t>Balota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r w:rsidR="00441D7D">
        <w:rPr>
          <w:sz w:val="24"/>
        </w:rPr>
        <w:t>V</w:t>
      </w:r>
      <w:r w:rsidR="00834A60">
        <w:rPr>
          <w:sz w:val="24"/>
        </w:rPr>
        <w:t>incentiles</w:t>
      </w:r>
      <w:r w:rsidR="006F4F05">
        <w:rPr>
          <w:sz w:val="24"/>
        </w:rPr>
        <w:t xml:space="preserve">) are then averaged across participants and </w:t>
      </w:r>
      <w:r w:rsidR="006F4F05">
        <w:rPr>
          <w:sz w:val="24"/>
        </w:rPr>
        <w:lastRenderedPageBreak/>
        <w:t xml:space="preserve">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s noted by Tse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(see Balota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77777777" w:rsidR="003120BE" w:rsidRDefault="00933C5D" w:rsidP="003120BE">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lastRenderedPageBreak/>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73FC0091" w:rsidR="00F02CC9" w:rsidRPr="00F02CC9" w:rsidRDefault="00502345" w:rsidP="003120BE">
      <w:pPr>
        <w:spacing w:line="480" w:lineRule="auto"/>
        <w:ind w:firstLine="720"/>
        <w:rPr>
          <w:sz w:val="24"/>
        </w:rPr>
      </w:pPr>
      <w:commentRangeStart w:id="8"/>
      <w:r w:rsidRPr="003120BE">
        <w:rPr>
          <w:color w:val="0070C0"/>
          <w:sz w:val="24"/>
        </w:rPr>
        <w:t>Regarding switch costs</w:t>
      </w:r>
      <w:r w:rsidR="00391FF8" w:rsidRPr="003120BE">
        <w:rPr>
          <w:color w:val="0070C0"/>
          <w:sz w:val="24"/>
        </w:rPr>
        <w:t>,</w:t>
      </w:r>
      <w:commentRangeEnd w:id="8"/>
      <w:r w:rsidR="00BC6204">
        <w:rPr>
          <w:rStyle w:val="CommentReference"/>
        </w:rPr>
        <w:commentReference w:id="8"/>
      </w:r>
      <w:r w:rsidR="00391FF8" w:rsidRPr="003120BE">
        <w:rPr>
          <w:color w:val="0070C0"/>
          <w:sz w:val="24"/>
        </w:rPr>
        <w:t xml:space="preserve"> </w:t>
      </w:r>
      <w:r w:rsidR="003120BE" w:rsidRPr="003120BE">
        <w:rPr>
          <w:color w:val="0070C0"/>
          <w:sz w:val="24"/>
        </w:rPr>
        <w:t xml:space="preserve">Minear &amp; Shah (2008) reported higher local switch costs on predictive versus random switching but higher global costs when switching was random vs. predictive. However, given that local switch costs reflect reconfiguration process, it is likely that </w:t>
      </w:r>
      <w:r w:rsidRPr="003120BE">
        <w:rPr>
          <w:color w:val="0070C0"/>
          <w:sz w:val="24"/>
        </w:rPr>
        <w:t xml:space="preserve">random switching </w:t>
      </w:r>
      <w:r w:rsidR="003120BE" w:rsidRPr="003120BE">
        <w:rPr>
          <w:color w:val="0070C0"/>
          <w:sz w:val="24"/>
        </w:rPr>
        <w:t xml:space="preserve">would increase these </w:t>
      </w:r>
      <w:r w:rsidRPr="003120BE">
        <w:rPr>
          <w:color w:val="0070C0"/>
          <w:sz w:val="24"/>
        </w:rPr>
        <w:t xml:space="preserve">switch costs, as the unpredictable nature of </w:t>
      </w:r>
      <w:r w:rsidR="00092E75" w:rsidRPr="003120BE">
        <w:rPr>
          <w:color w:val="0070C0"/>
          <w:sz w:val="24"/>
        </w:rPr>
        <w:t>this</w:t>
      </w:r>
      <w:r w:rsidRPr="003120BE">
        <w:rPr>
          <w:color w:val="0070C0"/>
          <w:sz w:val="24"/>
        </w:rPr>
        <w:t xml:space="preserve"> task </w:t>
      </w:r>
      <w:r w:rsidR="003120BE" w:rsidRPr="003120BE">
        <w:rPr>
          <w:color w:val="0070C0"/>
          <w:sz w:val="24"/>
        </w:rPr>
        <w:t xml:space="preserve">should </w:t>
      </w:r>
      <w:r w:rsidR="00092E75" w:rsidRPr="003120BE">
        <w:rPr>
          <w:color w:val="0070C0"/>
          <w:sz w:val="24"/>
        </w:rPr>
        <w:t xml:space="preserve">be particularly taxing </w:t>
      </w:r>
      <w:r w:rsidR="003120BE" w:rsidRPr="003120BE">
        <w:rPr>
          <w:color w:val="0070C0"/>
          <w:sz w:val="24"/>
        </w:rPr>
        <w:t xml:space="preserve">these </w:t>
      </w:r>
      <w:r w:rsidR="00092E75" w:rsidRPr="003120BE">
        <w:rPr>
          <w:color w:val="0070C0"/>
          <w:sz w:val="24"/>
        </w:rPr>
        <w:t>reconfiguration</w:t>
      </w:r>
      <w:r w:rsidR="002C250C" w:rsidRPr="003120BE">
        <w:rPr>
          <w:color w:val="0070C0"/>
          <w:sz w:val="24"/>
        </w:rPr>
        <w:t xml:space="preserve"> processes</w:t>
      </w:r>
      <w:r w:rsidRPr="003120BE">
        <w:rPr>
          <w:color w:val="0070C0"/>
          <w:sz w:val="24"/>
        </w:rPr>
        <w:t xml:space="preserve">.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Vincentile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lastRenderedPageBreak/>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lastRenderedPageBreak/>
        <w:t>Procedure</w:t>
      </w:r>
    </w:p>
    <w:p w14:paraId="2C7CBD0F" w14:textId="5B7D772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w:t>
      </w:r>
      <w:r w:rsidR="00FD10E2">
        <w:rPr>
          <w:sz w:val="24"/>
        </w:rPr>
        <w:t>-</w:t>
      </w:r>
      <w:r w:rsidR="007331B4">
        <w:rPr>
          <w:sz w:val="24"/>
        </w:rPr>
        <w:t>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w:t>
      </w:r>
      <w:r w:rsidR="00162266">
        <w:rPr>
          <w:sz w:val="24"/>
        </w:rPr>
        <w:lastRenderedPageBreak/>
        <w:t>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lastRenderedPageBreak/>
        <w:t>Results</w:t>
      </w:r>
    </w:p>
    <w:p w14:paraId="1AA4819A" w14:textId="5297C321"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r w:rsidR="00084871">
        <w:rPr>
          <w:color w:val="0070C0"/>
          <w:sz w:val="24"/>
        </w:rPr>
        <w:t xml:space="preserve">Kass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D456EAE"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analyses being disproportionately influenced by extreme scores</w:t>
      </w:r>
      <w:r w:rsidR="00293435">
        <w:rPr>
          <w:sz w:val="24"/>
          <w:szCs w:val="24"/>
        </w:rPr>
        <w:t>, which likely reflect a lack of task engagement</w:t>
      </w:r>
      <w:r w:rsidR="009C0A59" w:rsidRPr="009C0A59">
        <w:rPr>
          <w:sz w:val="24"/>
          <w:szCs w:val="24"/>
        </w:rPr>
        <w:t xml:space="preserve">. </w:t>
      </w:r>
      <w:commentRangeStart w:id="9"/>
      <w:r w:rsidR="000168B8" w:rsidRPr="000168B8">
        <w:rPr>
          <w:color w:val="0070C0"/>
          <w:sz w:val="24"/>
          <w:szCs w:val="24"/>
        </w:rPr>
        <w:t xml:space="preserve">RT outliers were computed at the participant level and </w:t>
      </w:r>
      <w:commentRangeEnd w:id="9"/>
      <w:r w:rsidR="000168B8">
        <w:rPr>
          <w:rStyle w:val="CommentReference"/>
        </w:rPr>
        <w:commentReference w:id="9"/>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6B476C">
        <w:rPr>
          <w:sz w:val="24"/>
          <w:szCs w:val="24"/>
        </w:rPr>
        <w:t xml:space="preserve">&lt; 2% of all total trials. </w:t>
      </w:r>
      <w:r w:rsidR="000254E3">
        <w:rPr>
          <w:sz w:val="24"/>
          <w:szCs w:val="24"/>
        </w:rPr>
        <w:t>Next, m</w:t>
      </w:r>
      <w:r w:rsidR="00441D7D">
        <w:rPr>
          <w:sz w:val="24"/>
          <w:szCs w:val="24"/>
        </w:rPr>
        <w:t xml:space="preserve">ean Vincentiles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 xml:space="preserve">to produce the RT </w:t>
      </w:r>
      <w:r w:rsidR="00441D7D">
        <w:rPr>
          <w:sz w:val="24"/>
          <w:szCs w:val="24"/>
        </w:rPr>
        <w:lastRenderedPageBreak/>
        <w:t>distribution profile. Finally,</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0"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0"/>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1" w:name="_Hlk90631982"/>
      <w:r w:rsidRPr="00B72B7E">
        <w:rPr>
          <w:i/>
          <w:iCs/>
          <w:sz w:val="24"/>
        </w:rPr>
        <w:t>p</w:t>
      </w:r>
      <w:r w:rsidRPr="00B72B7E">
        <w:rPr>
          <w:sz w:val="24"/>
          <w:vertAlign w:val="subscript"/>
        </w:rPr>
        <w:t>BIC</w:t>
      </w:r>
      <w:bookmarkEnd w:id="11"/>
      <w:r>
        <w:rPr>
          <w:sz w:val="24"/>
        </w:rPr>
        <w:t xml:space="preserve">s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2"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2"/>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lastRenderedPageBreak/>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3" w:name="_Hlk98771117"/>
      <w:r w:rsidR="00200FCC" w:rsidRPr="00200FCC">
        <w:rPr>
          <w:sz w:val="24"/>
        </w:rPr>
        <w:t>2 (Switch Cost: Local vs. Global) × 2 (Presentation: Alternating Runs vs. Random)</w:t>
      </w:r>
      <w:r w:rsidR="00200FCC">
        <w:rPr>
          <w:sz w:val="24"/>
        </w:rPr>
        <w:t xml:space="preserve"> repeated measures ANOVA</w:t>
      </w:r>
      <w:bookmarkEnd w:id="13"/>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14"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4"/>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 xml:space="preserve">runs switch </w:t>
      </w:r>
      <w:r w:rsidR="00CF5EDD">
        <w:rPr>
          <w:sz w:val="24"/>
        </w:rPr>
        <w:lastRenderedPageBreak/>
        <w:t>trials, and random switch trials. These patterns were confirmed by significant effects of Bin</w:t>
      </w:r>
      <w:r w:rsidR="00714A2B">
        <w:rPr>
          <w:sz w:val="24"/>
        </w:rPr>
        <w:t>,</w:t>
      </w:r>
      <w:r w:rsidR="00CF5EDD">
        <w:rPr>
          <w:sz w:val="24"/>
        </w:rPr>
        <w:t xml:space="preserve"> </w:t>
      </w:r>
      <w:bookmarkStart w:id="15"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5"/>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lastRenderedPageBreak/>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lastRenderedPageBreak/>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Tse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183E1DDA"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3012D5CB"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w:t>
      </w:r>
      <w:r w:rsidR="009123AF">
        <w:rPr>
          <w:sz w:val="24"/>
        </w:rPr>
        <w:lastRenderedPageBreak/>
        <w:t>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9123AF">
        <w:rPr>
          <w:sz w:val="24"/>
        </w:rPr>
        <w:t>. Thus, when task-set changes are encountered,</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740FFD9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r w:rsidR="005E00F3">
        <w:rPr>
          <w:sz w:val="24"/>
        </w:rPr>
        <w:t xml:space="preserve">Bherer, Lepage, Chertkow,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attentional control </w:t>
      </w:r>
      <w:r w:rsidR="00CE4D04">
        <w:rPr>
          <w:sz w:val="24"/>
        </w:rPr>
        <w:lastRenderedPageBreak/>
        <w:t>systems become increasingly taxed, maintaining multiple task</w:t>
      </w:r>
      <w:r w:rsidR="00FD10E2">
        <w:rPr>
          <w:sz w:val="24"/>
        </w:rPr>
        <w:t>-</w:t>
      </w:r>
      <w:r w:rsidR="00CE4D04">
        <w:rPr>
          <w:sz w:val="24"/>
        </w:rPr>
        <w:t>sets becomes increasingly costly on attentional control systems.</w:t>
      </w:r>
    </w:p>
    <w:p w14:paraId="63D646B1" w14:textId="4D9BFCCC" w:rsidR="00F05D8E" w:rsidRDefault="007346E1" w:rsidP="00772EC6">
      <w:pPr>
        <w:spacing w:line="480" w:lineRule="auto"/>
        <w:rPr>
          <w:sz w:val="24"/>
        </w:rPr>
      </w:pPr>
      <w:r>
        <w:rPr>
          <w:sz w:val="24"/>
        </w:rPr>
        <w:tab/>
      </w:r>
      <w:commentRangeStart w:id="16"/>
      <w:r w:rsidR="00F05D8E">
        <w:rPr>
          <w:sz w:val="24"/>
        </w:rPr>
        <w:t>F</w:t>
      </w:r>
      <w:r>
        <w:rPr>
          <w:sz w:val="24"/>
        </w:rPr>
        <w:t xml:space="preserve">ollowing the design of Huff et al. </w:t>
      </w:r>
      <w:commentRangeEnd w:id="16"/>
      <w:r w:rsidR="00773198">
        <w:rPr>
          <w:rStyle w:val="CommentReference"/>
        </w:rPr>
        <w:commentReference w:id="16"/>
      </w:r>
      <w:r>
        <w:rPr>
          <w:sz w:val="24"/>
        </w:rPr>
        <w:t xml:space="preserve">(2015),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lastRenderedPageBreak/>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Pr="00FD10E2" w:rsidRDefault="00C730B6" w:rsidP="00967E35">
      <w:pPr>
        <w:spacing w:after="160" w:line="480" w:lineRule="auto"/>
        <w:contextualSpacing/>
        <w:rPr>
          <w:b/>
          <w:bCs/>
          <w:sz w:val="24"/>
        </w:rPr>
      </w:pPr>
      <w:r w:rsidRPr="00FD10E2">
        <w:rPr>
          <w:b/>
          <w:bCs/>
          <w:sz w:val="24"/>
        </w:rPr>
        <w:t>Open Practices Statement</w:t>
      </w:r>
      <w:r w:rsidR="006A6393" w:rsidRPr="00FD10E2">
        <w:rPr>
          <w:b/>
          <w:bCs/>
          <w:sz w:val="24"/>
        </w:rPr>
        <w: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7"/>
      <w:r w:rsidRPr="003711D8">
        <w:rPr>
          <w:b/>
          <w:bCs/>
          <w:sz w:val="24"/>
        </w:rPr>
        <w:lastRenderedPageBreak/>
        <w:t>References</w:t>
      </w:r>
      <w:commentRangeEnd w:id="17"/>
      <w:r w:rsidR="00773198">
        <w:rPr>
          <w:rStyle w:val="CommentReference"/>
        </w:rPr>
        <w:commentReference w:id="17"/>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Bherer, L., Lepage, E., Chertkow, H., &amp; Gauthier, S. (2008). Task switching capacities in person with Alzheimer’s disease and mild cognitive impairment. </w:t>
      </w:r>
      <w:r>
        <w:rPr>
          <w:i/>
          <w:iCs/>
          <w:sz w:val="24"/>
        </w:rPr>
        <w:t>Neuropsychologia,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DF2713" w:rsidRDefault="00974715" w:rsidP="00974715">
      <w:pPr>
        <w:spacing w:line="480" w:lineRule="auto"/>
        <w:ind w:left="720" w:hanging="720"/>
        <w:rPr>
          <w:sz w:val="24"/>
        </w:rPr>
      </w:pPr>
      <w:r w:rsidRPr="00974715">
        <w:rPr>
          <w:sz w:val="24"/>
        </w:rPr>
        <w:t>De Jong, R. (2000). An intention-activation account of residual switch</w:t>
      </w:r>
      <w:r>
        <w:rPr>
          <w:sz w:val="24"/>
        </w:rPr>
        <w:t xml:space="preserve"> </w:t>
      </w:r>
      <w:r w:rsidRPr="00974715">
        <w:rPr>
          <w:sz w:val="24"/>
        </w:rPr>
        <w:t xml:space="preserve">costs. In S. Monsell &amp; J. Driver (Eds.), </w:t>
      </w:r>
      <w:r w:rsidRPr="00974715">
        <w:rPr>
          <w:i/>
          <w:iCs/>
          <w:sz w:val="24"/>
        </w:rPr>
        <w:t>Control of Cognitive Processes:</w:t>
      </w:r>
      <w:r w:rsidRPr="00974715">
        <w:rPr>
          <w:i/>
          <w:iCs/>
          <w:sz w:val="24"/>
        </w:rPr>
        <w:t xml:space="preserve"> </w:t>
      </w:r>
      <w:r w:rsidRPr="00974715">
        <w:rPr>
          <w:i/>
          <w:iCs/>
          <w:sz w:val="24"/>
        </w:rPr>
        <w:t>Attention and Performance XVIII</w:t>
      </w:r>
      <w:r w:rsidRPr="00974715">
        <w:rPr>
          <w:sz w:val="24"/>
        </w:rPr>
        <w:t xml:space="preserve"> (pp. 357–376). Cambridge, MA: MIT</w:t>
      </w:r>
      <w:r>
        <w:rPr>
          <w:sz w:val="24"/>
        </w:rPr>
        <w:t xml:space="preserve"> </w:t>
      </w:r>
      <w:r w:rsidRPr="00974715">
        <w:rPr>
          <w:sz w:val="24"/>
        </w:rPr>
        <w:t>Press.</w:t>
      </w:r>
    </w:p>
    <w:p w14:paraId="4E2575E8" w14:textId="38881020" w:rsidR="003522E5" w:rsidRDefault="003522E5" w:rsidP="003522E5">
      <w:pPr>
        <w:spacing w:line="480" w:lineRule="auto"/>
        <w:ind w:left="720" w:hanging="720"/>
        <w:rPr>
          <w:sz w:val="24"/>
        </w:rPr>
      </w:pPr>
      <w:r>
        <w:rPr>
          <w:sz w:val="24"/>
        </w:rPr>
        <w:lastRenderedPageBreak/>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753238B4" w14:textId="71810D2F" w:rsidR="00084871" w:rsidRDefault="00084871" w:rsidP="00DF2713">
      <w:pPr>
        <w:tabs>
          <w:tab w:val="left" w:pos="8235"/>
        </w:tabs>
        <w:spacing w:line="480" w:lineRule="auto"/>
        <w:ind w:left="810" w:hanging="810"/>
        <w:rPr>
          <w:sz w:val="24"/>
        </w:rPr>
      </w:pPr>
      <w:r>
        <w:rPr>
          <w:sz w:val="24"/>
        </w:rPr>
        <w:t xml:space="preserve">Kass, </w:t>
      </w:r>
      <w:r w:rsidR="00FD2691">
        <w:rPr>
          <w:sz w:val="24"/>
        </w:rPr>
        <w:t xml:space="preserve">R. E, &amp; Rafferty, A. E. (1995). Bayes factors. </w:t>
      </w:r>
      <w:r w:rsidR="00FD2691">
        <w:rPr>
          <w:i/>
          <w:iCs/>
          <w:sz w:val="24"/>
        </w:rPr>
        <w:t>Journal of the American Statistical Association, 90</w:t>
      </w:r>
      <w:commentRangeStart w:id="18"/>
      <w:r w:rsidR="00FD2691">
        <w:rPr>
          <w:sz w:val="24"/>
        </w:rPr>
        <w:t>(</w:t>
      </w:r>
      <w:r w:rsidR="000D234C">
        <w:rPr>
          <w:sz w:val="24"/>
        </w:rPr>
        <w:t>430)</w:t>
      </w:r>
      <w:commentRangeEnd w:id="18"/>
      <w:r w:rsidR="00B179E0">
        <w:rPr>
          <w:rStyle w:val="CommentReference"/>
        </w:rPr>
        <w:commentReference w:id="18"/>
      </w:r>
      <w:r w:rsidR="000D234C">
        <w:rPr>
          <w:sz w:val="24"/>
        </w:rPr>
        <w:t>, 773-395.</w:t>
      </w:r>
    </w:p>
    <w:p w14:paraId="1D71E3CB" w14:textId="6CB96DD3" w:rsidR="00070BF2" w:rsidRPr="00673747" w:rsidRDefault="00070BF2" w:rsidP="00DF2713">
      <w:pPr>
        <w:tabs>
          <w:tab w:val="left" w:pos="8235"/>
        </w:tabs>
        <w:spacing w:line="480" w:lineRule="auto"/>
        <w:ind w:left="810" w:hanging="810"/>
        <w:rPr>
          <w:sz w:val="24"/>
        </w:rPr>
      </w:pPr>
      <w:r>
        <w:rPr>
          <w:sz w:val="24"/>
        </w:rPr>
        <w:t xml:space="preserve">Kiesel, A., Steinhauser, M., Wendt, M., Falkenstein, M., Jost, K., Phillipp, A. M., &amp; Koch, I. (2010). Control and interferience in task switching—A review. </w:t>
      </w:r>
      <w:r>
        <w:rPr>
          <w:i/>
          <w:iCs/>
          <w:sz w:val="24"/>
        </w:rPr>
        <w:t>Psych</w:t>
      </w:r>
      <w:r w:rsidR="00673747">
        <w:rPr>
          <w:i/>
          <w:iCs/>
          <w:sz w:val="24"/>
        </w:rPr>
        <w:t>ological Bulletin, 136</w:t>
      </w:r>
      <w:r w:rsidR="00673747">
        <w:rPr>
          <w:sz w:val="24"/>
        </w:rPr>
        <w:t>(5), 849-874.</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lastRenderedPageBreak/>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D16709" w:rsidRDefault="002E2BC6" w:rsidP="00E20980">
      <w:pPr>
        <w:tabs>
          <w:tab w:val="left" w:pos="8235"/>
        </w:tabs>
        <w:spacing w:line="480" w:lineRule="auto"/>
        <w:ind w:left="720" w:hanging="720"/>
        <w:rPr>
          <w:sz w:val="24"/>
        </w:rPr>
      </w:pPr>
      <w:r>
        <w:rPr>
          <w:sz w:val="24"/>
        </w:rPr>
        <w:t>Logan,</w:t>
      </w:r>
      <w:r w:rsidR="00D62E6B">
        <w:rPr>
          <w:sz w:val="24"/>
        </w:rPr>
        <w:t xml:space="preserve"> G. D. (2007). What it costs to implement a plan: Plan-level and task-level contributions to switch cots. </w:t>
      </w:r>
      <w:r w:rsidR="00D62E6B">
        <w:rPr>
          <w:i/>
          <w:iCs/>
          <w:sz w:val="24"/>
        </w:rPr>
        <w:t>Memory &amp; Cognition</w:t>
      </w:r>
      <w:r w:rsidR="00D16709">
        <w:rPr>
          <w:i/>
          <w:iCs/>
          <w:sz w:val="24"/>
        </w:rPr>
        <w:t>, 35</w:t>
      </w:r>
      <w:r w:rsidR="00D16709">
        <w:rPr>
          <w:sz w:val="24"/>
        </w:rPr>
        <w:t>(4), 591-602.</w:t>
      </w:r>
    </w:p>
    <w:p w14:paraId="151B3265" w14:textId="77777777" w:rsidR="00DD22A1"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43F11202" w14:textId="64C569B1" w:rsidR="00DB2729" w:rsidRPr="00DB2729" w:rsidRDefault="00DB2729" w:rsidP="003522E5">
      <w:pPr>
        <w:spacing w:line="480" w:lineRule="auto"/>
        <w:ind w:left="720" w:hanging="720"/>
        <w:rPr>
          <w:sz w:val="24"/>
        </w:rPr>
      </w:pPr>
      <w:r>
        <w:rPr>
          <w:sz w:val="24"/>
        </w:rPr>
        <w:t xml:space="preserve">Monsell, S., Yeung, N., &amp; Azuma, R. (2000). Reconfiguration of task-set: Is it easier to switch to the weaker task? </w:t>
      </w:r>
      <w:r>
        <w:rPr>
          <w:i/>
          <w:iCs/>
          <w:sz w:val="24"/>
        </w:rPr>
        <w:t>Psychological Research, 63</w:t>
      </w:r>
      <w:r>
        <w:rPr>
          <w:sz w:val="24"/>
        </w:rPr>
        <w:t xml:space="preserve">, </w:t>
      </w:r>
      <w:r w:rsidR="008F7A3A">
        <w:rPr>
          <w:sz w:val="24"/>
        </w:rPr>
        <w:t>250-264.</w:t>
      </w:r>
    </w:p>
    <w:p w14:paraId="31798C05" w14:textId="5F831629" w:rsidR="00D71CF0" w:rsidRPr="00BB1865" w:rsidRDefault="00D71CF0" w:rsidP="003522E5">
      <w:pPr>
        <w:spacing w:line="480" w:lineRule="auto"/>
        <w:ind w:left="720" w:hanging="720"/>
        <w:rPr>
          <w:sz w:val="24"/>
        </w:rPr>
      </w:pPr>
      <w:r>
        <w:rPr>
          <w:sz w:val="24"/>
        </w:rPr>
        <w:lastRenderedPageBreak/>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sidRPr="00D86FFC">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1CF1733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259BEB94">
            <wp:extent cx="2508250" cy="1886583"/>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626" cy="1894388"/>
                    </a:xfrm>
                    <a:prstGeom prst="rect">
                      <a:avLst/>
                    </a:prstGeom>
                    <a:noFill/>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010E20C">
            <wp:extent cx="2518626"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2A48A906">
            <wp:extent cx="2518626"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7B8BDA2B">
            <wp:extent cx="2518626"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p>
    <w:p w14:paraId="1C8B8ADA" w14:textId="4253D167" w:rsidR="00A319AF" w:rsidRPr="00AD0882" w:rsidRDefault="00F41AA0">
      <w:pPr>
        <w:spacing w:after="160" w:line="259" w:lineRule="auto"/>
        <w:rPr>
          <w:sz w:val="24"/>
        </w:rPr>
      </w:pPr>
      <w:commentRangeStart w:id="20"/>
      <w:r w:rsidRPr="00AD0882">
        <w:rPr>
          <w:i/>
          <w:iCs/>
          <w:sz w:val="24"/>
        </w:rPr>
        <w:t>Figure 1</w:t>
      </w:r>
      <w:r w:rsidRPr="00AD0882">
        <w:rPr>
          <w:sz w:val="24"/>
        </w:rPr>
        <w:t>.</w:t>
      </w:r>
      <w:commentRangeEnd w:id="20"/>
      <w:r w:rsidR="009E46F3">
        <w:rPr>
          <w:rStyle w:val="CommentReference"/>
        </w:rPr>
        <w:commentReference w:id="20"/>
      </w:r>
      <w:r w:rsidR="0082636D" w:rsidRPr="00AD0882">
        <w:rPr>
          <w:sz w:val="24"/>
        </w:rPr>
        <w:t xml:space="preserve"> </w:t>
      </w:r>
      <w:r w:rsidR="00E90F14">
        <w:rPr>
          <w:sz w:val="24"/>
        </w:rPr>
        <w:t>Time course</w:t>
      </w:r>
      <w:r w:rsidR="0082636D" w:rsidRPr="00AD0882">
        <w:rPr>
          <w:sz w:val="24"/>
        </w:rPr>
        <w:t xml:space="preserve"> for pure block</w:t>
      </w:r>
      <w:r w:rsidR="00E90F14">
        <w:rPr>
          <w:sz w:val="24"/>
        </w:rPr>
        <w:t xml:space="preserve"> trials</w:t>
      </w:r>
      <w:r w:rsidR="0082636D" w:rsidRPr="00AD0882">
        <w:rPr>
          <w:sz w:val="24"/>
        </w:rPr>
        <w:t xml:space="preserve"> (</w:t>
      </w:r>
      <w:r w:rsidR="00E90F14">
        <w:rPr>
          <w:sz w:val="24"/>
        </w:rPr>
        <w:t>left</w:t>
      </w:r>
      <w:r w:rsidR="0082636D" w:rsidRPr="00AD0882">
        <w:rPr>
          <w:sz w:val="24"/>
        </w:rPr>
        <w:t>) and switch block</w:t>
      </w:r>
      <w:r w:rsidR="00E90F14">
        <w:rPr>
          <w:sz w:val="24"/>
        </w:rPr>
        <w:t xml:space="preserve"> trials </w:t>
      </w:r>
      <w:r w:rsidR="0082636D" w:rsidRPr="00AD0882">
        <w:rPr>
          <w:sz w:val="24"/>
        </w:rPr>
        <w:t>(</w:t>
      </w:r>
      <w:r w:rsidR="00E90F14">
        <w:rPr>
          <w:sz w:val="24"/>
        </w:rPr>
        <w:t>right</w:t>
      </w:r>
      <w:r w:rsidR="0082636D" w:rsidRPr="00AD0882">
        <w:rPr>
          <w:sz w:val="24"/>
        </w:rPr>
        <w:t xml:space="preserve">). </w:t>
      </w:r>
      <w:r w:rsidR="00AD0882" w:rsidRPr="00AD0882">
        <w:rPr>
          <w:sz w:val="24"/>
        </w:rPr>
        <w:t>Each trial was separated by a 500 ms intertrial delay</w:t>
      </w:r>
      <w:r w:rsidR="00E90F14">
        <w:rPr>
          <w:sz w:val="24"/>
        </w:rPr>
        <w:t xml:space="preserve"> (middle panels).</w:t>
      </w:r>
      <w:r w:rsidR="009E46F3" w:rsidRPr="009E46F3">
        <w:rPr>
          <w:noProof/>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5006C9" w:rsidRDefault="005006C9" w:rsidP="005006C9">
      <w:pPr>
        <w:pStyle w:val="CommentText"/>
      </w:pPr>
      <w:r>
        <w:rPr>
          <w:rStyle w:val="CommentReference"/>
        </w:rPr>
        <w:annotationRef/>
      </w:r>
      <w:r>
        <w:t>Updated title!</w:t>
      </w:r>
    </w:p>
  </w:comment>
  <w:comment w:id="4" w:author="Maxwell, Nicholas" w:date="2022-10-05T10:26:00Z" w:initials="MN">
    <w:p w14:paraId="72685206" w14:textId="0DD2382F" w:rsidR="005006C9" w:rsidRDefault="005006C9">
      <w:pPr>
        <w:pStyle w:val="CommentText"/>
      </w:pPr>
      <w:r>
        <w:rPr>
          <w:rStyle w:val="CommentReference"/>
        </w:rPr>
        <w:annotationRef/>
      </w:r>
      <w:r>
        <w:t>Trying to make the connection to working memory evident from the git-go</w:t>
      </w:r>
    </w:p>
  </w:comment>
  <w:comment w:id="5" w:author="Maxwell, Nicholas" w:date="2022-10-05T10:26:00Z" w:initials="MN">
    <w:p w14:paraId="0BF04770" w14:textId="5434387F" w:rsidR="005006C9" w:rsidRDefault="005006C9">
      <w:pPr>
        <w:pStyle w:val="CommentText"/>
      </w:pPr>
      <w:r>
        <w:rPr>
          <w:rStyle w:val="CommentReference"/>
        </w:rPr>
        <w:annotationRef/>
      </w:r>
      <w:r>
        <w:t>I’ve reworked this paragraph as a part of streamlining our discussion of Stroop</w:t>
      </w:r>
    </w:p>
  </w:comment>
  <w:comment w:id="6" w:author="Maxwell, Nicholas" w:date="2022-10-05T15:28:00Z" w:initials="MN">
    <w:p w14:paraId="5783B440" w14:textId="77777777" w:rsidR="00C228CA" w:rsidRDefault="00162763" w:rsidP="00FF6D03">
      <w:pPr>
        <w:pStyle w:val="CommentText"/>
      </w:pPr>
      <w:r>
        <w:rPr>
          <w:rStyle w:val="CommentReference"/>
        </w:rPr>
        <w:annotationRef/>
      </w:r>
      <w:r w:rsidR="00C228CA">
        <w:t>I’ve cut Stroop back to two paragraphs and tried to explicitly relate Stroop to working memory.</w:t>
      </w:r>
    </w:p>
  </w:comment>
  <w:comment w:id="7" w:author="Nick Maxwell" w:date="2022-10-05T19:18:00Z" w:initials="NM">
    <w:p w14:paraId="7990E765" w14:textId="77777777" w:rsidR="00070BF2" w:rsidRDefault="00070BF2" w:rsidP="004361EC">
      <w:pPr>
        <w:pStyle w:val="CommentText"/>
      </w:pPr>
      <w:r>
        <w:rPr>
          <w:rStyle w:val="CommentReference"/>
        </w:rPr>
        <w:annotationRef/>
      </w:r>
      <w:r>
        <w:t>They have seven authors. Is it cool to just leave it as et al? Or should I just spell it out all here?</w:t>
      </w:r>
    </w:p>
  </w:comment>
  <w:comment w:id="8" w:author="Maxwell, Nicholas" w:date="2022-10-05T15:15:00Z" w:initials="MN">
    <w:p w14:paraId="7FA47674" w14:textId="1865117E" w:rsidR="00BC6204" w:rsidRDefault="00BC6204">
      <w:pPr>
        <w:pStyle w:val="CommentText"/>
      </w:pPr>
      <w:r>
        <w:rPr>
          <w:rStyle w:val="CommentReference"/>
        </w:rPr>
        <w:annotationRef/>
      </w:r>
      <w:r>
        <w:t>Trying to reconcile our predictions with M&amp;S’s paper</w:t>
      </w:r>
    </w:p>
  </w:comment>
  <w:comment w:id="9" w:author="Maxwell, Nicholas" w:date="2022-10-05T15:21:00Z" w:initials="MN">
    <w:p w14:paraId="21AEB945" w14:textId="7783CEE4" w:rsidR="000168B8" w:rsidRDefault="000168B8">
      <w:pPr>
        <w:pStyle w:val="CommentText"/>
      </w:pPr>
      <w:r>
        <w:rPr>
          <w:rStyle w:val="CommentReference"/>
        </w:rPr>
        <w:annotationRef/>
      </w:r>
      <w:r>
        <w:t>We already kinda said this here on the next line but spelling it out for the reviewer…</w:t>
      </w:r>
    </w:p>
  </w:comment>
  <w:comment w:id="16" w:author="Nick Maxwell" w:date="2022-10-04T18:13:00Z" w:initials="NM">
    <w:p w14:paraId="6CF77478" w14:textId="20679F89" w:rsidR="005006C9" w:rsidRDefault="005006C9" w:rsidP="005006C9">
      <w:pPr>
        <w:pStyle w:val="CommentText"/>
      </w:pPr>
      <w:r>
        <w:rPr>
          <w:rStyle w:val="CommentReference"/>
        </w:rPr>
        <w:annotationRef/>
      </w:r>
      <w:r>
        <w:t>Need to update the discussion of why things differed</w:t>
      </w:r>
    </w:p>
  </w:comment>
  <w:comment w:id="17" w:author="Nick Maxwell" w:date="2022-10-04T18:13:00Z" w:initials="NM">
    <w:p w14:paraId="5A99760F" w14:textId="5530BAC0" w:rsidR="005006C9" w:rsidRDefault="005006C9" w:rsidP="005006C9">
      <w:pPr>
        <w:pStyle w:val="CommentText"/>
      </w:pPr>
      <w:r>
        <w:rPr>
          <w:rStyle w:val="CommentReference"/>
        </w:rPr>
        <w:annotationRef/>
      </w:r>
      <w:r>
        <w:t>Make sure to add in new references!</w:t>
      </w:r>
    </w:p>
  </w:comment>
  <w:comment w:id="18"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 w:id="20" w:author="Nick Maxwell" w:date="2022-10-05T19:07:00Z" w:initials="NM">
    <w:p w14:paraId="75DE09D3" w14:textId="77777777" w:rsidR="009E46F3" w:rsidRDefault="009E46F3" w:rsidP="00FF056B">
      <w:pPr>
        <w:pStyle w:val="CommentText"/>
      </w:pPr>
      <w:r>
        <w:rPr>
          <w:rStyle w:val="CommentReference"/>
        </w:rPr>
        <w:annotationRef/>
      </w:r>
      <w:r>
        <w:t>I can make the font on these bigger. Right now just trying to figure out the layout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72685206" w15:done="0"/>
  <w15:commentEx w15:paraId="0BF04770" w15:done="0"/>
  <w15:commentEx w15:paraId="5783B440" w15:done="0"/>
  <w15:commentEx w15:paraId="7990E765" w15:done="0"/>
  <w15:commentEx w15:paraId="7FA47674" w15:done="0"/>
  <w15:commentEx w15:paraId="21AEB945" w15:done="0"/>
  <w15:commentEx w15:paraId="6CF77478" w15:done="0"/>
  <w15:commentEx w15:paraId="5A99760F" w15:done="0"/>
  <w15:commentEx w15:paraId="4EBBBC49" w15:done="0"/>
  <w15:commentEx w15:paraId="75DE0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856ED" w16cex:dateUtc="2022-10-06T00:18:00Z"/>
  <w16cex:commentExtensible w16cex:durableId="26E6F645" w16cex:dateUtc="2022-10-04T23:13:00Z"/>
  <w16cex:commentExtensible w16cex:durableId="26E6F62C" w16cex:dateUtc="2022-10-04T23:13:00Z"/>
  <w16cex:commentExtensible w16cex:durableId="26E6FB40" w16cex:dateUtc="2022-10-04T23:34:00Z"/>
  <w16cex:commentExtensible w16cex:durableId="26E85456" w16cex:dateUtc="2022-10-06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72685206" w16cid:durableId="26E7DA71"/>
  <w16cid:commentId w16cid:paraId="0BF04770" w16cid:durableId="26E7DA4E"/>
  <w16cid:commentId w16cid:paraId="5783B440" w16cid:durableId="26E82106"/>
  <w16cid:commentId w16cid:paraId="7990E765" w16cid:durableId="26E856ED"/>
  <w16cid:commentId w16cid:paraId="7FA47674" w16cid:durableId="26E81E24"/>
  <w16cid:commentId w16cid:paraId="21AEB945" w16cid:durableId="26E81F7B"/>
  <w16cid:commentId w16cid:paraId="6CF77478" w16cid:durableId="26E6F645"/>
  <w16cid:commentId w16cid:paraId="5A99760F" w16cid:durableId="26E6F62C"/>
  <w16cid:commentId w16cid:paraId="4EBBBC49" w16cid:durableId="26E6FB40"/>
  <w16cid:commentId w16cid:paraId="75DE09D3" w16cid:durableId="26E85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D503" w14:textId="77777777" w:rsidR="00E31591" w:rsidRDefault="00E31591" w:rsidP="006C0CFD">
      <w:r>
        <w:separator/>
      </w:r>
    </w:p>
  </w:endnote>
  <w:endnote w:type="continuationSeparator" w:id="0">
    <w:p w14:paraId="2115E220" w14:textId="77777777" w:rsidR="00E31591" w:rsidRDefault="00E31591"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EA31" w14:textId="77777777" w:rsidR="00E31591" w:rsidRDefault="00E31591" w:rsidP="006C0CFD">
      <w:r>
        <w:separator/>
      </w:r>
    </w:p>
  </w:footnote>
  <w:footnote w:type="continuationSeparator" w:id="0">
    <w:p w14:paraId="7C335C27" w14:textId="77777777" w:rsidR="00E31591" w:rsidRDefault="00E31591"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987052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68B8"/>
    <w:rsid w:val="00017C4E"/>
    <w:rsid w:val="00020320"/>
    <w:rsid w:val="000203E8"/>
    <w:rsid w:val="00022776"/>
    <w:rsid w:val="00022CDD"/>
    <w:rsid w:val="000254E3"/>
    <w:rsid w:val="000317EA"/>
    <w:rsid w:val="00033409"/>
    <w:rsid w:val="0003350A"/>
    <w:rsid w:val="000337EE"/>
    <w:rsid w:val="00033FA9"/>
    <w:rsid w:val="00034AF0"/>
    <w:rsid w:val="00035E49"/>
    <w:rsid w:val="00035E61"/>
    <w:rsid w:val="00036FBA"/>
    <w:rsid w:val="00037BEC"/>
    <w:rsid w:val="00037E56"/>
    <w:rsid w:val="00041CBE"/>
    <w:rsid w:val="0004237D"/>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0BF2"/>
    <w:rsid w:val="00071E46"/>
    <w:rsid w:val="00072E02"/>
    <w:rsid w:val="00074376"/>
    <w:rsid w:val="00074C80"/>
    <w:rsid w:val="00076583"/>
    <w:rsid w:val="00080800"/>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5CDF"/>
    <w:rsid w:val="00180362"/>
    <w:rsid w:val="00182F8E"/>
    <w:rsid w:val="00184BF3"/>
    <w:rsid w:val="00186031"/>
    <w:rsid w:val="00186C60"/>
    <w:rsid w:val="00186E33"/>
    <w:rsid w:val="00186F97"/>
    <w:rsid w:val="0018701F"/>
    <w:rsid w:val="001930FA"/>
    <w:rsid w:val="00196FD9"/>
    <w:rsid w:val="001A0150"/>
    <w:rsid w:val="001A020E"/>
    <w:rsid w:val="001A0E75"/>
    <w:rsid w:val="001A19A4"/>
    <w:rsid w:val="001A1F51"/>
    <w:rsid w:val="001A27DF"/>
    <w:rsid w:val="001A483D"/>
    <w:rsid w:val="001A6A2D"/>
    <w:rsid w:val="001A7C38"/>
    <w:rsid w:val="001B236B"/>
    <w:rsid w:val="001B4F62"/>
    <w:rsid w:val="001B51FC"/>
    <w:rsid w:val="001C32FF"/>
    <w:rsid w:val="001C3DBD"/>
    <w:rsid w:val="001C5CDA"/>
    <w:rsid w:val="001C61D1"/>
    <w:rsid w:val="001C708B"/>
    <w:rsid w:val="001D2CA8"/>
    <w:rsid w:val="001D3A95"/>
    <w:rsid w:val="001D3E2E"/>
    <w:rsid w:val="001D4CB9"/>
    <w:rsid w:val="001D4CE0"/>
    <w:rsid w:val="001D7941"/>
    <w:rsid w:val="001E1782"/>
    <w:rsid w:val="001E43E7"/>
    <w:rsid w:val="001E7317"/>
    <w:rsid w:val="001F07DA"/>
    <w:rsid w:val="001F120E"/>
    <w:rsid w:val="001F16BF"/>
    <w:rsid w:val="001F2F70"/>
    <w:rsid w:val="001F3EA7"/>
    <w:rsid w:val="001F5E03"/>
    <w:rsid w:val="001F703D"/>
    <w:rsid w:val="001F7176"/>
    <w:rsid w:val="001F7ECE"/>
    <w:rsid w:val="00200869"/>
    <w:rsid w:val="00200FCC"/>
    <w:rsid w:val="00201D0F"/>
    <w:rsid w:val="00201E0F"/>
    <w:rsid w:val="00204027"/>
    <w:rsid w:val="0020632F"/>
    <w:rsid w:val="00207226"/>
    <w:rsid w:val="002077E3"/>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AD8"/>
    <w:rsid w:val="002B0AAC"/>
    <w:rsid w:val="002B2A8D"/>
    <w:rsid w:val="002B3C1F"/>
    <w:rsid w:val="002B5654"/>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371A"/>
    <w:rsid w:val="003C6472"/>
    <w:rsid w:val="003C6EA1"/>
    <w:rsid w:val="003D065E"/>
    <w:rsid w:val="003D4474"/>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FFD"/>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870FC"/>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4BBC"/>
    <w:rsid w:val="004B5298"/>
    <w:rsid w:val="004B7335"/>
    <w:rsid w:val="004B75C8"/>
    <w:rsid w:val="004C3BB2"/>
    <w:rsid w:val="004C4D9C"/>
    <w:rsid w:val="004E22BB"/>
    <w:rsid w:val="004E5E21"/>
    <w:rsid w:val="004E7DE1"/>
    <w:rsid w:val="004F23AB"/>
    <w:rsid w:val="004F3C9F"/>
    <w:rsid w:val="004F3DAB"/>
    <w:rsid w:val="004F4882"/>
    <w:rsid w:val="004F5272"/>
    <w:rsid w:val="004F6644"/>
    <w:rsid w:val="005006C9"/>
    <w:rsid w:val="00501B19"/>
    <w:rsid w:val="00502345"/>
    <w:rsid w:val="00504B2E"/>
    <w:rsid w:val="00504B74"/>
    <w:rsid w:val="0050688F"/>
    <w:rsid w:val="00507D75"/>
    <w:rsid w:val="0051068F"/>
    <w:rsid w:val="0051222F"/>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4BB4"/>
    <w:rsid w:val="00551675"/>
    <w:rsid w:val="00551D45"/>
    <w:rsid w:val="00554E56"/>
    <w:rsid w:val="0055768B"/>
    <w:rsid w:val="00557A26"/>
    <w:rsid w:val="00560EE0"/>
    <w:rsid w:val="00562E31"/>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A657B"/>
    <w:rsid w:val="005B1D52"/>
    <w:rsid w:val="005B2500"/>
    <w:rsid w:val="005B3CF4"/>
    <w:rsid w:val="005B42F8"/>
    <w:rsid w:val="005B4594"/>
    <w:rsid w:val="005B5ACF"/>
    <w:rsid w:val="005C064B"/>
    <w:rsid w:val="005C0DEA"/>
    <w:rsid w:val="005C2A16"/>
    <w:rsid w:val="005C310A"/>
    <w:rsid w:val="005D1F0E"/>
    <w:rsid w:val="005D3BC4"/>
    <w:rsid w:val="005D4C9F"/>
    <w:rsid w:val="005D56E1"/>
    <w:rsid w:val="005D57D1"/>
    <w:rsid w:val="005E00F3"/>
    <w:rsid w:val="005E5E00"/>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B00"/>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6A99"/>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3747"/>
    <w:rsid w:val="00674B27"/>
    <w:rsid w:val="00675282"/>
    <w:rsid w:val="006805C9"/>
    <w:rsid w:val="0068160A"/>
    <w:rsid w:val="0068283C"/>
    <w:rsid w:val="0068455C"/>
    <w:rsid w:val="00684943"/>
    <w:rsid w:val="00684A0B"/>
    <w:rsid w:val="006857C9"/>
    <w:rsid w:val="0068591A"/>
    <w:rsid w:val="00685FC0"/>
    <w:rsid w:val="00687BB2"/>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8A"/>
    <w:rsid w:val="007038BC"/>
    <w:rsid w:val="0070423D"/>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2D9D"/>
    <w:rsid w:val="007331B4"/>
    <w:rsid w:val="00733817"/>
    <w:rsid w:val="007346E1"/>
    <w:rsid w:val="0073480E"/>
    <w:rsid w:val="00735B80"/>
    <w:rsid w:val="00740336"/>
    <w:rsid w:val="00740454"/>
    <w:rsid w:val="00741D94"/>
    <w:rsid w:val="007426C1"/>
    <w:rsid w:val="00744C7F"/>
    <w:rsid w:val="00745276"/>
    <w:rsid w:val="00745741"/>
    <w:rsid w:val="00745972"/>
    <w:rsid w:val="007459B5"/>
    <w:rsid w:val="00747353"/>
    <w:rsid w:val="00751D84"/>
    <w:rsid w:val="00751DC7"/>
    <w:rsid w:val="007536DC"/>
    <w:rsid w:val="00753787"/>
    <w:rsid w:val="007545EA"/>
    <w:rsid w:val="00754D97"/>
    <w:rsid w:val="00755235"/>
    <w:rsid w:val="00755946"/>
    <w:rsid w:val="007569D7"/>
    <w:rsid w:val="00757F1B"/>
    <w:rsid w:val="007602AB"/>
    <w:rsid w:val="00760D3F"/>
    <w:rsid w:val="00765917"/>
    <w:rsid w:val="00767D39"/>
    <w:rsid w:val="00767D5B"/>
    <w:rsid w:val="00772C7A"/>
    <w:rsid w:val="00772EC6"/>
    <w:rsid w:val="00773198"/>
    <w:rsid w:val="0077407F"/>
    <w:rsid w:val="00774869"/>
    <w:rsid w:val="0077555C"/>
    <w:rsid w:val="00776E7E"/>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461A"/>
    <w:rsid w:val="007A4F79"/>
    <w:rsid w:val="007A4F89"/>
    <w:rsid w:val="007A7064"/>
    <w:rsid w:val="007B260F"/>
    <w:rsid w:val="007B26E2"/>
    <w:rsid w:val="007B5055"/>
    <w:rsid w:val="007B6631"/>
    <w:rsid w:val="007B7C8F"/>
    <w:rsid w:val="007C02B4"/>
    <w:rsid w:val="007C1463"/>
    <w:rsid w:val="007C18BB"/>
    <w:rsid w:val="007C275D"/>
    <w:rsid w:val="007C2D4D"/>
    <w:rsid w:val="007C38F1"/>
    <w:rsid w:val="007C3F17"/>
    <w:rsid w:val="007C51CD"/>
    <w:rsid w:val="007C5BC4"/>
    <w:rsid w:val="007C78F2"/>
    <w:rsid w:val="007D0C56"/>
    <w:rsid w:val="007D1FEA"/>
    <w:rsid w:val="007D2A01"/>
    <w:rsid w:val="007D7D56"/>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2C8"/>
    <w:rsid w:val="00814F2A"/>
    <w:rsid w:val="008157C1"/>
    <w:rsid w:val="00816640"/>
    <w:rsid w:val="00823A97"/>
    <w:rsid w:val="0082636D"/>
    <w:rsid w:val="008309F0"/>
    <w:rsid w:val="008324EF"/>
    <w:rsid w:val="0083282E"/>
    <w:rsid w:val="00834A60"/>
    <w:rsid w:val="00837154"/>
    <w:rsid w:val="008378DA"/>
    <w:rsid w:val="00837C77"/>
    <w:rsid w:val="00837F99"/>
    <w:rsid w:val="00841240"/>
    <w:rsid w:val="008442E6"/>
    <w:rsid w:val="008448BB"/>
    <w:rsid w:val="00845854"/>
    <w:rsid w:val="00845ED9"/>
    <w:rsid w:val="00854157"/>
    <w:rsid w:val="00854C0B"/>
    <w:rsid w:val="00857217"/>
    <w:rsid w:val="0086274E"/>
    <w:rsid w:val="008679BD"/>
    <w:rsid w:val="00867B6A"/>
    <w:rsid w:val="00871113"/>
    <w:rsid w:val="0087132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32B9"/>
    <w:rsid w:val="00893BFE"/>
    <w:rsid w:val="00897D5A"/>
    <w:rsid w:val="008A14C3"/>
    <w:rsid w:val="008A196B"/>
    <w:rsid w:val="008A1DA2"/>
    <w:rsid w:val="008A3227"/>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3895"/>
    <w:rsid w:val="008E4C7E"/>
    <w:rsid w:val="008E7F8F"/>
    <w:rsid w:val="008F0C9C"/>
    <w:rsid w:val="008F0E8D"/>
    <w:rsid w:val="008F4838"/>
    <w:rsid w:val="008F7A3A"/>
    <w:rsid w:val="008F7A84"/>
    <w:rsid w:val="00901A15"/>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10D4"/>
    <w:rsid w:val="009435D4"/>
    <w:rsid w:val="00945F73"/>
    <w:rsid w:val="00946167"/>
    <w:rsid w:val="00946C99"/>
    <w:rsid w:val="00947C27"/>
    <w:rsid w:val="00953713"/>
    <w:rsid w:val="00960C53"/>
    <w:rsid w:val="00961251"/>
    <w:rsid w:val="009624D6"/>
    <w:rsid w:val="009662A3"/>
    <w:rsid w:val="00966BA1"/>
    <w:rsid w:val="00967E35"/>
    <w:rsid w:val="00970C33"/>
    <w:rsid w:val="00971B69"/>
    <w:rsid w:val="00972823"/>
    <w:rsid w:val="00973010"/>
    <w:rsid w:val="00973B0C"/>
    <w:rsid w:val="00974715"/>
    <w:rsid w:val="009750AC"/>
    <w:rsid w:val="00975361"/>
    <w:rsid w:val="00977EFF"/>
    <w:rsid w:val="00983280"/>
    <w:rsid w:val="00983672"/>
    <w:rsid w:val="00983E8D"/>
    <w:rsid w:val="009846E1"/>
    <w:rsid w:val="00985E66"/>
    <w:rsid w:val="00991760"/>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6A87"/>
    <w:rsid w:val="009D7BBB"/>
    <w:rsid w:val="009E46F3"/>
    <w:rsid w:val="009E6C30"/>
    <w:rsid w:val="009F0399"/>
    <w:rsid w:val="009F2885"/>
    <w:rsid w:val="009F4FEC"/>
    <w:rsid w:val="009F6900"/>
    <w:rsid w:val="00A0074F"/>
    <w:rsid w:val="00A02CA9"/>
    <w:rsid w:val="00A03499"/>
    <w:rsid w:val="00A047BD"/>
    <w:rsid w:val="00A06682"/>
    <w:rsid w:val="00A06B40"/>
    <w:rsid w:val="00A07B29"/>
    <w:rsid w:val="00A10B78"/>
    <w:rsid w:val="00A10F1D"/>
    <w:rsid w:val="00A1470A"/>
    <w:rsid w:val="00A14DEB"/>
    <w:rsid w:val="00A150FE"/>
    <w:rsid w:val="00A2142F"/>
    <w:rsid w:val="00A22E92"/>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5045C"/>
    <w:rsid w:val="00A52F0D"/>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18E9"/>
    <w:rsid w:val="00A84B48"/>
    <w:rsid w:val="00A858C7"/>
    <w:rsid w:val="00A85EBE"/>
    <w:rsid w:val="00A879AB"/>
    <w:rsid w:val="00A9397F"/>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F0267"/>
    <w:rsid w:val="00AF04DD"/>
    <w:rsid w:val="00AF2730"/>
    <w:rsid w:val="00AF29BB"/>
    <w:rsid w:val="00AF2FB2"/>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628"/>
    <w:rsid w:val="00B177E6"/>
    <w:rsid w:val="00B179E0"/>
    <w:rsid w:val="00B179E3"/>
    <w:rsid w:val="00B17C2F"/>
    <w:rsid w:val="00B2218E"/>
    <w:rsid w:val="00B23BC7"/>
    <w:rsid w:val="00B244B7"/>
    <w:rsid w:val="00B269E9"/>
    <w:rsid w:val="00B30602"/>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2C53"/>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78F2"/>
    <w:rsid w:val="00C15B1F"/>
    <w:rsid w:val="00C15F19"/>
    <w:rsid w:val="00C173F3"/>
    <w:rsid w:val="00C22186"/>
    <w:rsid w:val="00C224A2"/>
    <w:rsid w:val="00C226FC"/>
    <w:rsid w:val="00C228CA"/>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179A"/>
    <w:rsid w:val="00C62E0E"/>
    <w:rsid w:val="00C630F1"/>
    <w:rsid w:val="00C63451"/>
    <w:rsid w:val="00C65467"/>
    <w:rsid w:val="00C65B6D"/>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3142"/>
    <w:rsid w:val="00CD515D"/>
    <w:rsid w:val="00CD6E06"/>
    <w:rsid w:val="00CD704C"/>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227A"/>
    <w:rsid w:val="00D14373"/>
    <w:rsid w:val="00D15B0B"/>
    <w:rsid w:val="00D165CA"/>
    <w:rsid w:val="00D16709"/>
    <w:rsid w:val="00D17C27"/>
    <w:rsid w:val="00D20358"/>
    <w:rsid w:val="00D216C9"/>
    <w:rsid w:val="00D21ED0"/>
    <w:rsid w:val="00D242C4"/>
    <w:rsid w:val="00D253FD"/>
    <w:rsid w:val="00D255CA"/>
    <w:rsid w:val="00D25F93"/>
    <w:rsid w:val="00D26FAF"/>
    <w:rsid w:val="00D27CFE"/>
    <w:rsid w:val="00D31EE8"/>
    <w:rsid w:val="00D32294"/>
    <w:rsid w:val="00D32B52"/>
    <w:rsid w:val="00D32D4E"/>
    <w:rsid w:val="00D32E96"/>
    <w:rsid w:val="00D339B8"/>
    <w:rsid w:val="00D3638B"/>
    <w:rsid w:val="00D37434"/>
    <w:rsid w:val="00D3784C"/>
    <w:rsid w:val="00D37F83"/>
    <w:rsid w:val="00D41520"/>
    <w:rsid w:val="00D41995"/>
    <w:rsid w:val="00D421FE"/>
    <w:rsid w:val="00D43F9A"/>
    <w:rsid w:val="00D455D4"/>
    <w:rsid w:val="00D459A2"/>
    <w:rsid w:val="00D4791A"/>
    <w:rsid w:val="00D50FAC"/>
    <w:rsid w:val="00D53ECB"/>
    <w:rsid w:val="00D56521"/>
    <w:rsid w:val="00D56575"/>
    <w:rsid w:val="00D60757"/>
    <w:rsid w:val="00D616C3"/>
    <w:rsid w:val="00D62E6B"/>
    <w:rsid w:val="00D643DA"/>
    <w:rsid w:val="00D646AD"/>
    <w:rsid w:val="00D672FE"/>
    <w:rsid w:val="00D67620"/>
    <w:rsid w:val="00D6793D"/>
    <w:rsid w:val="00D67BA6"/>
    <w:rsid w:val="00D7141C"/>
    <w:rsid w:val="00D71928"/>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3949"/>
    <w:rsid w:val="00DA4DF7"/>
    <w:rsid w:val="00DB1A27"/>
    <w:rsid w:val="00DB2729"/>
    <w:rsid w:val="00DB29F6"/>
    <w:rsid w:val="00DB3E96"/>
    <w:rsid w:val="00DB5017"/>
    <w:rsid w:val="00DB768E"/>
    <w:rsid w:val="00DC0FBB"/>
    <w:rsid w:val="00DC1886"/>
    <w:rsid w:val="00DC27A1"/>
    <w:rsid w:val="00DC2F1F"/>
    <w:rsid w:val="00DC3A8A"/>
    <w:rsid w:val="00DC5503"/>
    <w:rsid w:val="00DC60BA"/>
    <w:rsid w:val="00DC7672"/>
    <w:rsid w:val="00DC7B6B"/>
    <w:rsid w:val="00DD0163"/>
    <w:rsid w:val="00DD073B"/>
    <w:rsid w:val="00DD13DF"/>
    <w:rsid w:val="00DD22A1"/>
    <w:rsid w:val="00DD33F3"/>
    <w:rsid w:val="00DD4511"/>
    <w:rsid w:val="00DD4B3D"/>
    <w:rsid w:val="00DD5BA1"/>
    <w:rsid w:val="00DD5D12"/>
    <w:rsid w:val="00DE3205"/>
    <w:rsid w:val="00DE483C"/>
    <w:rsid w:val="00DE4C48"/>
    <w:rsid w:val="00DF09D2"/>
    <w:rsid w:val="00DF1259"/>
    <w:rsid w:val="00DF128F"/>
    <w:rsid w:val="00DF20AA"/>
    <w:rsid w:val="00DF2713"/>
    <w:rsid w:val="00DF3666"/>
    <w:rsid w:val="00E01FBF"/>
    <w:rsid w:val="00E02677"/>
    <w:rsid w:val="00E040A2"/>
    <w:rsid w:val="00E0443B"/>
    <w:rsid w:val="00E04FBF"/>
    <w:rsid w:val="00E064AD"/>
    <w:rsid w:val="00E06A88"/>
    <w:rsid w:val="00E10005"/>
    <w:rsid w:val="00E1023E"/>
    <w:rsid w:val="00E110BC"/>
    <w:rsid w:val="00E112A3"/>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51CD7"/>
    <w:rsid w:val="00E5426D"/>
    <w:rsid w:val="00E55662"/>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858D0"/>
    <w:rsid w:val="00E90F14"/>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64D"/>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4DF0"/>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0F02"/>
    <w:rsid w:val="00F41AA0"/>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10E2"/>
    <w:rsid w:val="00FD14A8"/>
    <w:rsid w:val="00FD2691"/>
    <w:rsid w:val="00FD3946"/>
    <w:rsid w:val="00FD445F"/>
    <w:rsid w:val="00FD677F"/>
    <w:rsid w:val="00FD6CB3"/>
    <w:rsid w:val="00FD70B5"/>
    <w:rsid w:val="00FE0B1A"/>
    <w:rsid w:val="00FE1C50"/>
    <w:rsid w:val="00FE2CA9"/>
    <w:rsid w:val="00FE3488"/>
    <w:rsid w:val="00FE592E"/>
    <w:rsid w:val="00FE6156"/>
    <w:rsid w:val="00FE6A3B"/>
    <w:rsid w:val="00FE768C"/>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hzwc4/" TargetMode="External"/><Relationship Id="rId23" Type="http://schemas.openxmlformats.org/officeDocument/2006/relationships/image" Target="media/image8.png"/><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36</Pages>
  <Words>8119</Words>
  <Characters>46280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155</cp:revision>
  <cp:lastPrinted>2021-12-09T19:35:00Z</cp:lastPrinted>
  <dcterms:created xsi:type="dcterms:W3CDTF">2022-06-29T21:07:00Z</dcterms:created>
  <dcterms:modified xsi:type="dcterms:W3CDTF">2022-10-06T00:20:00Z</dcterms:modified>
</cp:coreProperties>
</file>